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A4B" w:rsidRDefault="00F942E0">
      <w:pPr>
        <w:spacing w:after="40"/>
      </w:pPr>
      <w:bookmarkStart w:id="0" w:name="_GoBack"/>
      <w:bookmarkEnd w:id="0"/>
      <w:r>
        <w:rPr>
          <w:b/>
          <w:bCs/>
          <w:color w:val="00915A"/>
          <w:spacing w:val="60"/>
          <w:sz w:val="22"/>
          <w:szCs w:val="22"/>
        </w:rPr>
        <w:t>AI LIVE ROOM</w:t>
      </w:r>
    </w:p>
    <w:p w:rsidR="00804A4B" w:rsidRDefault="00F942E0">
      <w:pPr>
        <w:spacing w:after="60"/>
      </w:pPr>
      <w:r>
        <w:rPr>
          <w:b/>
          <w:bCs/>
          <w:sz w:val="40"/>
          <w:szCs w:val="40"/>
        </w:rPr>
        <w:t>Preparation Checklist</w:t>
      </w:r>
    </w:p>
    <w:p w:rsidR="00804A4B" w:rsidRDefault="00F942E0">
      <w:pPr>
        <w:spacing w:after="120"/>
      </w:pPr>
      <w:r>
        <w:rPr>
          <w:color w:val="5E6E66"/>
        </w:rPr>
        <w:t>Use this before and during the Live Room. Tick each item as it is completed. 2S OPS and IT each have their own list, followed by the two-day flow.</w:t>
      </w:r>
    </w:p>
    <w:p w:rsidR="00804A4B" w:rsidRDefault="00F942E0">
      <w:pPr>
        <w:pBdr>
          <w:bottom w:val="single" w:sz="8" w:space="4" w:color="00915A"/>
        </w:pBdr>
        <w:spacing w:before="320" w:after="120"/>
      </w:pPr>
      <w:r>
        <w:rPr>
          <w:b/>
          <w:bCs/>
          <w:color w:val="00915A"/>
          <w:sz w:val="26"/>
          <w:szCs w:val="26"/>
        </w:rPr>
        <w:t>1.  2S OPS checklist</w:t>
      </w:r>
    </w:p>
    <w:p w:rsidR="00804A4B" w:rsidRDefault="00F942E0">
      <w:pPr>
        <w:spacing w:before="160" w:after="60"/>
      </w:pPr>
      <w:r>
        <w:rPr>
          <w:b/>
          <w:bCs/>
          <w:color w:val="00633F"/>
          <w:sz w:val="22"/>
          <w:szCs w:val="22"/>
        </w:rPr>
        <w:t>Before the AI Live Room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Roll out the survey to the team across the four themes:</w:t>
      </w:r>
    </w:p>
    <w:p w:rsidR="00804A4B" w:rsidRDefault="00F942E0">
      <w:pPr>
        <w:pStyle w:val="ListParagraph"/>
        <w:numPr>
          <w:ilvl w:val="1"/>
          <w:numId w:val="2"/>
        </w:numPr>
        <w:spacing w:after="60"/>
      </w:pPr>
      <w:r>
        <w:t>Most repetitive tasks</w:t>
      </w:r>
    </w:p>
    <w:p w:rsidR="00804A4B" w:rsidRDefault="00F942E0">
      <w:pPr>
        <w:pStyle w:val="ListParagraph"/>
        <w:numPr>
          <w:ilvl w:val="1"/>
          <w:numId w:val="2"/>
        </w:numPr>
        <w:spacing w:after="60"/>
      </w:pPr>
      <w:r>
        <w:t>Most error-prone areas (errors / incidents)</w:t>
      </w:r>
    </w:p>
    <w:p w:rsidR="00804A4B" w:rsidRDefault="00F942E0">
      <w:pPr>
        <w:pStyle w:val="ListParagraph"/>
        <w:numPr>
          <w:ilvl w:val="1"/>
          <w:numId w:val="2"/>
        </w:numPr>
        <w:spacing w:after="60"/>
      </w:pPr>
      <w:r>
        <w:t>Most time-consuming areas</w:t>
      </w:r>
    </w:p>
    <w:p w:rsidR="00804A4B" w:rsidRDefault="00F942E0">
      <w:pPr>
        <w:pStyle w:val="ListParagraph"/>
        <w:numPr>
          <w:ilvl w:val="1"/>
          <w:numId w:val="2"/>
        </w:numPr>
        <w:spacing w:after="60"/>
      </w:pPr>
      <w:r>
        <w:t>Most manual-effort areas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Consolidate survey results together with SME expertise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Choose the scenarios and gro</w:t>
      </w:r>
      <w:r>
        <w:t>up them into 3 batches — 3 scenarios each (9 total)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For each scenario, capture: trigger → steps → systems touched → hand-offs → output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For every scenario, note the issues observed, pain points, automation ideas and what solution would help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 xml:space="preserve">Capture current </w:t>
      </w:r>
      <w:r>
        <w:t>effort per scenario: volume, frequency, hours / FTE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Nominate presenters — the 2S OPS staff who actually do the work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Confirm SME and staff availability for both full days</w:t>
      </w:r>
    </w:p>
    <w:p w:rsidR="00804A4B" w:rsidRDefault="00F942E0">
      <w:pPr>
        <w:spacing w:before="160" w:after="60"/>
      </w:pPr>
      <w:r>
        <w:rPr>
          <w:b/>
          <w:bCs/>
          <w:color w:val="00633F"/>
          <w:sz w:val="22"/>
          <w:szCs w:val="22"/>
        </w:rPr>
        <w:t>During the AI Live Room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Deliver the 30-minute business / domain overview on Day 1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Pres</w:t>
      </w:r>
      <w:r>
        <w:t>ent 3 scenarios per batch — walk the full slice before questions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Share issues, suggestions and the kind of solution that would help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Validate IT’s played-back understanding; correct it and add recommendations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 xml:space="preserve">Co-fill the Complexity, Feasibility and Savings </w:t>
      </w:r>
      <w:r>
        <w:t>cards on Day 2</w:t>
      </w:r>
    </w:p>
    <w:p w:rsidR="00804A4B" w:rsidRDefault="00F942E0">
      <w:pPr>
        <w:spacing w:before="160" w:after="60"/>
      </w:pPr>
      <w:r>
        <w:rPr>
          <w:b/>
          <w:bCs/>
          <w:color w:val="00633F"/>
          <w:sz w:val="22"/>
          <w:szCs w:val="22"/>
        </w:rPr>
        <w:t>After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Support governance — clarify use cases for the HOD review as needed</w:t>
      </w:r>
    </w:p>
    <w:p w:rsidR="00804A4B" w:rsidRDefault="00F942E0">
      <w:pPr>
        <w:pBdr>
          <w:bottom w:val="single" w:sz="8" w:space="4" w:color="00915A"/>
        </w:pBdr>
        <w:spacing w:before="320" w:after="120"/>
      </w:pPr>
      <w:r>
        <w:rPr>
          <w:b/>
          <w:bCs/>
          <w:color w:val="00915A"/>
          <w:sz w:val="26"/>
          <w:szCs w:val="26"/>
        </w:rPr>
        <w:t>2.  IT Architect checklist</w:t>
      </w:r>
    </w:p>
    <w:p w:rsidR="00804A4B" w:rsidRDefault="00F942E0">
      <w:pPr>
        <w:spacing w:before="160" w:after="60"/>
      </w:pPr>
      <w:r>
        <w:rPr>
          <w:b/>
          <w:bCs/>
          <w:color w:val="00633F"/>
          <w:sz w:val="22"/>
          <w:szCs w:val="22"/>
        </w:rPr>
        <w:t>Before the AI Live Room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Complete the IT Architect Readiness Survey for your domain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Map the complete architecture of your domain, end to end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Document the tech stack — applications, platforms and tools in use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Map the inflow and outflow of data for each system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Document the process from a technical / integration perspective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List dependencies — upstream, downstream and shared services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lastRenderedPageBreak/>
        <w:t>Note the cont</w:t>
      </w:r>
      <w:r>
        <w:t>rols, security and other constraints to respect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Prepare a consistent note-taking / capture method for the room</w:t>
      </w:r>
    </w:p>
    <w:p w:rsidR="00804A4B" w:rsidRDefault="00F942E0">
      <w:pPr>
        <w:spacing w:before="160" w:after="60"/>
      </w:pPr>
      <w:r>
        <w:rPr>
          <w:b/>
          <w:bCs/>
          <w:color w:val="00633F"/>
          <w:sz w:val="22"/>
          <w:szCs w:val="22"/>
        </w:rPr>
        <w:t>During the AI Live Room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Listen to the 2S OPS overview and each batch — capture everything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Do not interrupt or suggest solutions while 2S OPS pres</w:t>
      </w:r>
      <w:r>
        <w:t>ent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Ask only clarifying questions (doubts), not leading ones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Play back your understanding of each scenario (30 minutes per batch)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Propose AI / non-AI / hybrid options during the validate step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On Day 2, co-fill the three cards and join the value stream mapp</w:t>
      </w:r>
      <w:r>
        <w:t>ing</w:t>
      </w:r>
    </w:p>
    <w:p w:rsidR="00804A4B" w:rsidRDefault="00F942E0">
      <w:pPr>
        <w:spacing w:before="160" w:after="60"/>
      </w:pPr>
      <w:r>
        <w:rPr>
          <w:b/>
          <w:bCs/>
          <w:color w:val="00633F"/>
          <w:sz w:val="22"/>
          <w:szCs w:val="22"/>
        </w:rPr>
        <w:t>After</w:t>
      </w:r>
    </w:p>
    <w:p w:rsidR="00804A4B" w:rsidRDefault="00F942E0">
      <w:pPr>
        <w:pStyle w:val="ListParagraph"/>
        <w:numPr>
          <w:ilvl w:val="0"/>
          <w:numId w:val="2"/>
        </w:numPr>
        <w:spacing w:after="60"/>
      </w:pPr>
      <w:r>
        <w:t>Refine the prioritised use cases and prepare for the HOD governance review</w:t>
      </w:r>
    </w:p>
    <w:p w:rsidR="00804A4B" w:rsidRDefault="00F942E0">
      <w:pPr>
        <w:pBdr>
          <w:bottom w:val="single" w:sz="8" w:space="4" w:color="00915A"/>
        </w:pBdr>
        <w:spacing w:before="320" w:after="120"/>
      </w:pPr>
      <w:r>
        <w:rPr>
          <w:b/>
          <w:bCs/>
          <w:color w:val="00915A"/>
          <w:sz w:val="26"/>
          <w:szCs w:val="26"/>
        </w:rPr>
        <w:t>3.  Two-day flow at a glance</w:t>
      </w:r>
    </w:p>
    <w:p w:rsidR="00804A4B" w:rsidRDefault="00F942E0">
      <w:pPr>
        <w:spacing w:after="120"/>
      </w:pPr>
      <w:r>
        <w:rPr>
          <w:color w:val="5E6E66"/>
        </w:rPr>
        <w:t>A quick reminder of how the two days run.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5460"/>
      </w:tblGrid>
      <w:tr w:rsidR="00804A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00915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40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00915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b/>
                <w:bCs/>
                <w:color w:val="FFFFFF"/>
                <w:sz w:val="19"/>
                <w:szCs w:val="19"/>
              </w:rPr>
              <w:t>When</w:t>
            </w:r>
          </w:p>
        </w:tc>
        <w:tc>
          <w:tcPr>
            <w:tcW w:w="546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00915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</w:tr>
      <w:tr w:rsidR="00804A4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E9F5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b/>
                <w:bCs/>
                <w:sz w:val="19"/>
                <w:szCs w:val="19"/>
              </w:rPr>
              <w:t>Day 1</w:t>
            </w:r>
          </w:p>
        </w:tc>
        <w:tc>
          <w:tcPr>
            <w:tcW w:w="240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E9F5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sz w:val="19"/>
                <w:szCs w:val="19"/>
              </w:rPr>
              <w:t>Morning</w:t>
            </w:r>
          </w:p>
        </w:tc>
        <w:tc>
          <w:tcPr>
            <w:tcW w:w="546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E9F5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sz w:val="19"/>
                <w:szCs w:val="19"/>
              </w:rPr>
              <w:t>30-min domain overview (2S OPS SMEs), then Batch 1 — 3 scenarios → IT reflect → 2S OPS validate → 3 use cases</w:t>
            </w:r>
          </w:p>
        </w:tc>
      </w:tr>
      <w:tr w:rsidR="00804A4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b/>
                <w:bCs/>
                <w:sz w:val="19"/>
                <w:szCs w:val="19"/>
              </w:rPr>
              <w:t>Day 1</w:t>
            </w:r>
          </w:p>
        </w:tc>
        <w:tc>
          <w:tcPr>
            <w:tcW w:w="240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sz w:val="19"/>
                <w:szCs w:val="19"/>
              </w:rPr>
              <w:t>Afternoon</w:t>
            </w:r>
          </w:p>
        </w:tc>
        <w:tc>
          <w:tcPr>
            <w:tcW w:w="546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sz w:val="19"/>
                <w:szCs w:val="19"/>
              </w:rPr>
              <w:t>Short lunch, then Batch 2 — same loop. End of day: 6 scenarios, 2–3 use cases</w:t>
            </w:r>
          </w:p>
        </w:tc>
      </w:tr>
      <w:tr w:rsidR="00804A4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E9F5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b/>
                <w:bCs/>
                <w:sz w:val="19"/>
                <w:szCs w:val="19"/>
              </w:rPr>
              <w:t>Day 2</w:t>
            </w:r>
          </w:p>
        </w:tc>
        <w:tc>
          <w:tcPr>
            <w:tcW w:w="240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E9F5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sz w:val="19"/>
                <w:szCs w:val="19"/>
              </w:rPr>
              <w:t>Morning</w:t>
            </w:r>
          </w:p>
        </w:tc>
        <w:tc>
          <w:tcPr>
            <w:tcW w:w="546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E9F5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sz w:val="19"/>
                <w:szCs w:val="19"/>
              </w:rPr>
              <w:t>Batch 3 — same loop. All 9 scenarios now covered</w:t>
            </w:r>
          </w:p>
        </w:tc>
      </w:tr>
      <w:tr w:rsidR="00804A4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b/>
                <w:bCs/>
                <w:sz w:val="19"/>
                <w:szCs w:val="19"/>
              </w:rPr>
              <w:t>Day 2</w:t>
            </w:r>
          </w:p>
        </w:tc>
        <w:tc>
          <w:tcPr>
            <w:tcW w:w="240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sz w:val="19"/>
                <w:szCs w:val="19"/>
              </w:rPr>
              <w:t>Afternoon</w:t>
            </w:r>
          </w:p>
        </w:tc>
        <w:tc>
          <w:tcPr>
            <w:tcW w:w="5460" w:type="dxa"/>
            <w:tcBorders>
              <w:top w:val="single" w:sz="1" w:space="0" w:color="D8E3DD"/>
              <w:left w:val="single" w:sz="1" w:space="0" w:color="D8E3DD"/>
              <w:bottom w:val="single" w:sz="1" w:space="0" w:color="D8E3DD"/>
              <w:right w:val="single" w:sz="1" w:space="0" w:color="D8E3DD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04A4B" w:rsidRDefault="00F942E0">
            <w:r>
              <w:rPr>
                <w:sz w:val="19"/>
                <w:szCs w:val="19"/>
              </w:rPr>
              <w:t>Value Stream Mapping (round table): prioritise use cases, fill Complexity / Feasibility / Savings cards, consolidate</w:t>
            </w:r>
          </w:p>
        </w:tc>
      </w:tr>
    </w:tbl>
    <w:p w:rsidR="00F942E0" w:rsidRDefault="00F942E0"/>
    <w:sectPr w:rsidR="00F942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56314"/>
    <w:multiLevelType w:val="hybridMultilevel"/>
    <w:tmpl w:val="8D629164"/>
    <w:lvl w:ilvl="0" w:tplc="55062234">
      <w:start w:val="1"/>
      <w:numFmt w:val="bullet"/>
      <w:lvlText w:val="☐"/>
      <w:lvlJc w:val="left"/>
      <w:pPr>
        <w:ind w:left="460" w:hanging="300"/>
      </w:pPr>
      <w:rPr>
        <w:rFonts w:ascii="Calibri" w:eastAsia="Calibri" w:hAnsi="Calibri" w:cs="Calibri"/>
        <w:sz w:val="22"/>
        <w:szCs w:val="22"/>
      </w:rPr>
    </w:lvl>
    <w:lvl w:ilvl="1" w:tplc="75E66E3A">
      <w:start w:val="1"/>
      <w:numFmt w:val="bullet"/>
      <w:lvlText w:val="☐"/>
      <w:lvlJc w:val="left"/>
      <w:pPr>
        <w:ind w:left="940" w:hanging="300"/>
      </w:pPr>
      <w:rPr>
        <w:rFonts w:ascii="Calibri" w:eastAsia="Calibri" w:hAnsi="Calibri" w:cs="Calibri"/>
        <w:sz w:val="22"/>
        <w:szCs w:val="22"/>
      </w:rPr>
    </w:lvl>
    <w:lvl w:ilvl="2" w:tplc="1EC2488C">
      <w:numFmt w:val="decimal"/>
      <w:lvlText w:val=""/>
      <w:lvlJc w:val="left"/>
    </w:lvl>
    <w:lvl w:ilvl="3" w:tplc="A95A6248">
      <w:numFmt w:val="decimal"/>
      <w:lvlText w:val=""/>
      <w:lvlJc w:val="left"/>
    </w:lvl>
    <w:lvl w:ilvl="4" w:tplc="E2C8B94C">
      <w:numFmt w:val="decimal"/>
      <w:lvlText w:val=""/>
      <w:lvlJc w:val="left"/>
    </w:lvl>
    <w:lvl w:ilvl="5" w:tplc="15085260">
      <w:numFmt w:val="decimal"/>
      <w:lvlText w:val=""/>
      <w:lvlJc w:val="left"/>
    </w:lvl>
    <w:lvl w:ilvl="6" w:tplc="C6C870FE">
      <w:numFmt w:val="decimal"/>
      <w:lvlText w:val=""/>
      <w:lvlJc w:val="left"/>
    </w:lvl>
    <w:lvl w:ilvl="7" w:tplc="39B66DF0">
      <w:numFmt w:val="decimal"/>
      <w:lvlText w:val=""/>
      <w:lvlJc w:val="left"/>
    </w:lvl>
    <w:lvl w:ilvl="8" w:tplc="312CDFF6">
      <w:numFmt w:val="decimal"/>
      <w:lvlText w:val=""/>
      <w:lvlJc w:val="left"/>
    </w:lvl>
  </w:abstractNum>
  <w:abstractNum w:abstractNumId="1" w15:restartNumberingAfterBreak="0">
    <w:nsid w:val="46EA556F"/>
    <w:multiLevelType w:val="hybridMultilevel"/>
    <w:tmpl w:val="A4C0D478"/>
    <w:lvl w:ilvl="0" w:tplc="81FE6E86">
      <w:start w:val="1"/>
      <w:numFmt w:val="bullet"/>
      <w:lvlText w:val="●"/>
      <w:lvlJc w:val="left"/>
      <w:pPr>
        <w:ind w:left="720" w:hanging="360"/>
      </w:pPr>
    </w:lvl>
    <w:lvl w:ilvl="1" w:tplc="8BBC20E6">
      <w:start w:val="1"/>
      <w:numFmt w:val="bullet"/>
      <w:lvlText w:val="○"/>
      <w:lvlJc w:val="left"/>
      <w:pPr>
        <w:ind w:left="1440" w:hanging="360"/>
      </w:pPr>
    </w:lvl>
    <w:lvl w:ilvl="2" w:tplc="8FA66868">
      <w:start w:val="1"/>
      <w:numFmt w:val="bullet"/>
      <w:lvlText w:val="■"/>
      <w:lvlJc w:val="left"/>
      <w:pPr>
        <w:ind w:left="2160" w:hanging="360"/>
      </w:pPr>
    </w:lvl>
    <w:lvl w:ilvl="3" w:tplc="C35065AC">
      <w:start w:val="1"/>
      <w:numFmt w:val="bullet"/>
      <w:lvlText w:val="●"/>
      <w:lvlJc w:val="left"/>
      <w:pPr>
        <w:ind w:left="2880" w:hanging="360"/>
      </w:pPr>
    </w:lvl>
    <w:lvl w:ilvl="4" w:tplc="CD2C85EC">
      <w:start w:val="1"/>
      <w:numFmt w:val="bullet"/>
      <w:lvlText w:val="○"/>
      <w:lvlJc w:val="left"/>
      <w:pPr>
        <w:ind w:left="3600" w:hanging="360"/>
      </w:pPr>
    </w:lvl>
    <w:lvl w:ilvl="5" w:tplc="3B28DC72">
      <w:start w:val="1"/>
      <w:numFmt w:val="bullet"/>
      <w:lvlText w:val="■"/>
      <w:lvlJc w:val="left"/>
      <w:pPr>
        <w:ind w:left="4320" w:hanging="360"/>
      </w:pPr>
    </w:lvl>
    <w:lvl w:ilvl="6" w:tplc="B8F89910">
      <w:start w:val="1"/>
      <w:numFmt w:val="bullet"/>
      <w:lvlText w:val="●"/>
      <w:lvlJc w:val="left"/>
      <w:pPr>
        <w:ind w:left="5040" w:hanging="360"/>
      </w:pPr>
    </w:lvl>
    <w:lvl w:ilvl="7" w:tplc="95F0AC36">
      <w:start w:val="1"/>
      <w:numFmt w:val="bullet"/>
      <w:lvlText w:val="●"/>
      <w:lvlJc w:val="left"/>
      <w:pPr>
        <w:ind w:left="5760" w:hanging="360"/>
      </w:pPr>
    </w:lvl>
    <w:lvl w:ilvl="8" w:tplc="058649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A4B"/>
    <w:rsid w:val="0075591A"/>
    <w:rsid w:val="00804A4B"/>
    <w:rsid w:val="00F9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28041C-D922-4AB1-AFD8-3042A633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E2A24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2026-06-13T03:34:00Z</dcterms:created>
  <dcterms:modified xsi:type="dcterms:W3CDTF">2026-06-13T03:34:00Z</dcterms:modified>
</cp:coreProperties>
</file>