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Anchor Story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color w:val="444444"/>
          <w:sz w:val="22"/>
          <w:szCs w:val="22"/>
          <w:rtl w:val="0"/>
        </w:rPr>
        <w:t xml:space="preserve">Story Point Sizing Baseline — AI Efficiency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Complete one of these per application. Use a real, already-completed, typical (not best- or worst-case) story.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How to use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1. Pick one completed user story that is representative of "typical" work for this application — not an outlier.</w:t>
            </w:r>
          </w:p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2. Fill in every field below using actual data (Jira, git, timesheets) wherever possible — avoid estimates.</w:t>
            </w:r>
          </w:p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3. Assign a point value using your team's existing Fibonacci scale (1, 2, 3, 5, 8, 13).</w:t>
            </w:r>
          </w:p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4. This story becomes the reference point your team compares future stories against in sprint planning ("is this bigger or smaller than the anchor?").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5. Submit the completed template to the PMO / CIO office for portfolio baseline consolidation.</w:t>
            </w:r>
          </w:p>
        </w:tc>
      </w:tr>
    </w:tbl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3864" w:space="4" w:sz="6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1. Application Context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40"/>
        <w:gridCol w:w="2500"/>
        <w:gridCol w:w="2540"/>
        <w:tblGridChange w:id="0">
          <w:tblGrid>
            <w:gridCol w:w="2500"/>
            <w:gridCol w:w="2540"/>
            <w:gridCol w:w="2500"/>
            <w:gridCol w:w="254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Application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e.g., Claims Processing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Business Unit /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e.g., Retail Banking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Technology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e.g., Java Spring Boot, React, Oracle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Team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e.g., 6 (4 dev, 1 QA, 1 BA)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Application Complexity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Low / Medium /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Point Scale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e.g., Fibonacci (1,2,3,5,8,13)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Bdr>
          <w:bottom w:color="1f3864" w:space="4" w:sz="6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2. Anchor Story Details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580"/>
        <w:tblGridChange w:id="0">
          <w:tblGrid>
            <w:gridCol w:w="2500"/>
            <w:gridCol w:w="758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Story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e.g., Add SSO login support for external vendors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Story Description(As a / I want / So that)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As a [user], I want [capability], so that [benefit].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Jira / ADO Ticket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e.g., PROJ-1042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Acceptance Criteria (summary)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Key conditions that defined "done" for this 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bottom w:color="1f3864" w:space="4" w:sz="6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3. Effort Breakdown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40"/>
        <w:gridCol w:w="2500"/>
        <w:gridCol w:w="2540"/>
        <w:tblGridChange w:id="0">
          <w:tblGrid>
            <w:gridCol w:w="2500"/>
            <w:gridCol w:w="2540"/>
            <w:gridCol w:w="2500"/>
            <w:gridCol w:w="254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Design / Analysis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e.g.,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Development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e.g.,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Testing / QA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e.g.,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Code Review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e.g.,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Deployment / Release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e.g.,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Total Effort (hrs)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Sum of above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bottom w:color="1f3864" w:space="4" w:sz="6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4. Sizing &amp; Cycle Time (Baseline)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40"/>
        <w:gridCol w:w="2500"/>
        <w:gridCol w:w="2540"/>
        <w:tblGridChange w:id="0">
          <w:tblGrid>
            <w:gridCol w:w="2500"/>
            <w:gridCol w:w="2540"/>
            <w:gridCol w:w="2500"/>
            <w:gridCol w:w="254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Assigned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e.g.,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Cycle Time (calendar 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e.g., 4 days (start to done)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Sprint Completed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e.g., Sprint 22 (pre-AI)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AI-Assisted? (Y/N)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N — baseline 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00" w:before="12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Note: </w:t>
      </w: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Cycle time here becomes the baseline against which future AI-assisted stories of the same point size are compared to calculate efficiency gain (e.g., % reduction in cycle time per story point).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1f3864" w:space="4" w:sz="6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5. Why This Story Is the Anchor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7580"/>
        <w:tblGridChange w:id="0">
          <w:tblGrid>
            <w:gridCol w:w="2500"/>
            <w:gridCol w:w="758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Explain why this represents "typical medium" effort for this app — not the easiest or hardest story you've shipped.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bottom w:color="1f3864" w:space="4" w:sz="6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6. Sign-off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40"/>
        <w:gridCol w:w="2500"/>
        <w:gridCol w:w="2540"/>
        <w:tblGridChange w:id="0">
          <w:tblGrid>
            <w:gridCol w:w="2500"/>
            <w:gridCol w:w="2540"/>
            <w:gridCol w:w="2500"/>
            <w:gridCol w:w="254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Submitted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Name /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DD-MMM-YYYY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Reviewed By (PMO/CIO Office)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Name /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Approval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20"/>
                <w:szCs w:val="20"/>
                <w:rtl w:val="0"/>
              </w:rPr>
              <w:t xml:space="preserve">DD-MMM-YYYY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