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Segoe UI" w:cs="Segoe UI" w:eastAsia="Segoe UI" w:hAnsi="Segoe UI"/>
          <w:b/>
          <w:bCs/>
          <w:color w:val="5E40FF"/>
          <w:sz w:val="56"/>
          <w:szCs w:val="56"/>
        </w:rPr>
        <w:t xml:space="preserve">ARC SYSTEM OPERATOR MANUAL</w:t>
      </w:r>
    </w:p>
    <w:p>
      <w:pPr>
        <w:spacing w:after="1200" w:before="0"/>
        <w:jc w:val="center"/>
      </w:pPr>
      <w:r>
        <w:rPr>
          <w:rFonts w:ascii="Segoe UI" w:cs="Segoe UI" w:eastAsia="Segoe UI" w:hAnsi="Segoe UI"/>
          <w:color w:val="4B5563"/>
          <w:sz w:val="28"/>
          <w:szCs w:val="28"/>
        </w:rPr>
        <w:t xml:space="preserve">V1.0.0 • Industrial Assembly &amp; Seal Integrity Inspection Console</w:t>
      </w:r>
    </w:p>
    <w:p>
      <w:pPr>
        <w:spacing w:after="120" w:before="2400"/>
        <w:jc w:val="center"/>
      </w:pPr>
      <w:r>
        <w:rPr>
          <w:rFonts w:ascii="Segoe UI" w:cs="Segoe UI" w:eastAsia="Segoe UI" w:hAnsi="Segoe UI"/>
          <w:b/>
          <w:bCs/>
          <w:color w:val="4B5563"/>
          <w:sz w:val="20"/>
          <w:szCs w:val="20"/>
        </w:rPr>
        <w:t xml:space="preserve">Target Audience: </w:t>
      </w:r>
      <w:r>
        <w:rPr>
          <w:rFonts w:ascii="Segoe UI" w:cs="Segoe UI" w:eastAsia="Segoe UI" w:hAnsi="Segoe UI"/>
          <w:color w:val="1F2937"/>
          <w:sz w:val="20"/>
          <w:szCs w:val="20"/>
        </w:rPr>
        <w:t xml:space="preserve">Machine Operators, Quality Inspectors, Assembly Technicians</w:t>
      </w:r>
    </w:p>
    <w:p>
      <w:pPr>
        <w:spacing w:after="120" w:before="60"/>
        <w:jc w:val="center"/>
      </w:pPr>
      <w:r>
        <w:rPr>
          <w:rFonts w:ascii="Segoe UI" w:cs="Segoe UI" w:eastAsia="Segoe UI" w:hAnsi="Segoe UI"/>
          <w:b/>
          <w:bCs/>
          <w:color w:val="4B5563"/>
          <w:sz w:val="20"/>
          <w:szCs w:val="20"/>
        </w:rPr>
        <w:t xml:space="preserve">System Version: </w:t>
      </w:r>
      <w:r>
        <w:rPr>
          <w:rFonts w:ascii="Segoe UI" w:cs="Segoe UI" w:eastAsia="Segoe UI" w:hAnsi="Segoe UI"/>
          <w:color w:val="1F2937"/>
          <w:sz w:val="20"/>
          <w:szCs w:val="20"/>
        </w:rPr>
        <w:t xml:space="preserve">ARC-FE Production Build v1.2</w:t>
      </w:r>
    </w:p>
    <w:p>
      <w:pPr>
        <w:spacing w:after="1200" w:before="60"/>
        <w:jc w:val="center"/>
      </w:pPr>
      <w:r>
        <w:rPr>
          <w:rFonts w:ascii="Segoe UI" w:cs="Segoe UI" w:eastAsia="Segoe UI" w:hAnsi="Segoe UI"/>
          <w:b/>
          <w:bCs/>
          <w:color w:val="4B5563"/>
          <w:sz w:val="20"/>
          <w:szCs w:val="20"/>
        </w:rPr>
        <w:t xml:space="preserve">Date Generated: </w:t>
      </w:r>
      <w:r>
        <w:rPr>
          <w:rFonts w:ascii="Segoe UI" w:cs="Segoe UI" w:eastAsia="Segoe UI" w:hAnsi="Segoe UI"/>
          <w:color w:val="1F2937"/>
          <w:sz w:val="20"/>
          <w:szCs w:val="20"/>
        </w:rPr>
        <w:t xml:space="preserve">August 2026</w:t>
      </w:r>
    </w:p>
    <w:p>
      <w:pPr>
        <w:spacing w:after="0" w:before="2400"/>
        <w:jc w:val="center"/>
      </w:pPr>
      <w:r>
        <w:rPr>
          <w:rFonts w:ascii="Segoe UI" w:cs="Segoe UI" w:eastAsia="Segoe UI" w:hAnsi="Segoe UI"/>
          <w:color w:val="4B5563"/>
          <w:sz w:val="18"/>
          <w:szCs w:val="18"/>
        </w:rPr>
        <w:t xml:space="preserve">ARC Industrial Solutions Ltd. • Confidential</w:t>
      </w:r>
    </w:p>
    <w:p>
      <w:pPr>
        <w:pStyle w:val="Heading1"/>
        <w:spacing w:after="120" w:before="360"/>
      </w:pPr>
      <w:r>
        <w:rPr>
          <w:rFonts w:ascii="Segoe UI" w:cs="Segoe UI" w:eastAsia="Segoe UI" w:hAnsi="Segoe UI"/>
          <w:b/>
          <w:bCs/>
          <w:color w:val="5E40FF"/>
          <w:sz w:val="36"/>
          <w:szCs w:val="36"/>
        </w:rPr>
        <w:t xml:space="preserve">1. Introduction &amp; Console Access</w:t>
      </w:r>
    </w:p>
    <w:p>
      <w:pPr>
        <w:spacing w:after="120" w:before="120" w:line="276"/>
      </w:pPr>
      <w:r>
        <w:rPr>
          <w:rFonts w:ascii="Segoe UI" w:cs="Segoe UI" w:eastAsia="Segoe UI" w:hAnsi="Segoe UI"/>
          <w:color w:val="1F2937"/>
          <w:sz w:val="22"/>
          <w:szCs w:val="22"/>
        </w:rPr>
        <w:t xml:space="preserve">The ARC console is a state-of-the-art Web Application designed for managing batch-level component stamping, real-time embossing, and seal integrity (leakage) tests. The Operator Role is specifically customized to execute and monitor mechanical routines, configure testing speeds, review inspection results, and flag quality exceptions.</w:t>
      </w:r>
    </w:p>
    <w:p>
      <w:pPr>
        <w:pStyle w:val="Heading2"/>
        <w:spacing w:after="60" w:before="240"/>
      </w:pPr>
      <w:r>
        <w:rPr>
          <w:rFonts w:ascii="Segoe UI" w:cs="Segoe UI" w:eastAsia="Segoe UI" w:hAnsi="Segoe UI"/>
          <w:b/>
          <w:bCs/>
          <w:color w:val="7C3AED"/>
          <w:sz w:val="28"/>
          <w:szCs w:val="28"/>
        </w:rPr>
        <w:t xml:space="preserve">1.1 Accessing the Operator Dashboard</w:t>
      </w:r>
    </w:p>
    <w:p>
      <w:pPr>
        <w:spacing w:after="120" w:before="120" w:line="276"/>
      </w:pPr>
      <w:r>
        <w:rPr>
          <w:rFonts w:ascii="Segoe UI" w:cs="Segoe UI" w:eastAsia="Segoe UI" w:hAnsi="Segoe UI"/>
          <w:color w:val="1F2937"/>
          <w:sz w:val="22"/>
          <w:szCs w:val="22"/>
        </w:rPr>
        <w:t xml:space="preserve">To log in to the system as an operator:</w:t>
      </w:r>
    </w:p>
    <w:p>
      <w:pPr>
        <w:pStyle w:val="ListParagraph"/>
        <w:numPr>
          <w:ilvl w:val="0"/>
          <w:numId w:val="1"/>
        </w:numPr>
        <w:spacing w:after="60" w:before="60" w:line="240"/>
      </w:pPr>
      <w:r>
        <w:rPr>
          <w:rFonts w:ascii="Segoe UI" w:cs="Segoe UI" w:eastAsia="Segoe UI" w:hAnsi="Segoe UI"/>
          <w:b/>
          <w:bCs/>
          <w:color w:val="1F2937"/>
          <w:sz w:val="22"/>
          <w:szCs w:val="22"/>
        </w:rPr>
        <w:t xml:space="preserve">Step 1: </w:t>
      </w:r>
      <w:r>
        <w:rPr>
          <w:rFonts w:ascii="Segoe UI" w:cs="Segoe UI" w:eastAsia="Segoe UI" w:hAnsi="Segoe UI"/>
          <w:color w:val="1F2937"/>
          <w:sz w:val="22"/>
          <w:szCs w:val="22"/>
        </w:rPr>
        <w:t xml:space="preserve"> Open the ARC application URL on your workstation browser.</w:t>
      </w:r>
    </w:p>
    <w:p>
      <w:pPr>
        <w:pStyle w:val="ListParagraph"/>
        <w:numPr>
          <w:ilvl w:val="0"/>
          <w:numId w:val="1"/>
        </w:numPr>
        <w:spacing w:after="60" w:before="60" w:line="240"/>
      </w:pPr>
      <w:r>
        <w:rPr>
          <w:rFonts w:ascii="Segoe UI" w:cs="Segoe UI" w:eastAsia="Segoe UI" w:hAnsi="Segoe UI"/>
          <w:b/>
          <w:bCs/>
          <w:color w:val="1F2937"/>
          <w:sz w:val="22"/>
          <w:szCs w:val="22"/>
        </w:rPr>
        <w:t xml:space="preserve">Step 2: </w:t>
      </w:r>
      <w:r>
        <w:rPr>
          <w:rFonts w:ascii="Segoe UI" w:cs="Segoe UI" w:eastAsia="Segoe UI" w:hAnsi="Segoe UI"/>
          <w:color w:val="1F2937"/>
          <w:sz w:val="22"/>
          <w:szCs w:val="22"/>
        </w:rPr>
        <w:t xml:space="preserve"> On the Role Selection page, you will see a two-panel selection card (Manager and Operator).</w:t>
      </w:r>
    </w:p>
    <w:p>
      <w:pPr>
        <w:pStyle w:val="ListParagraph"/>
        <w:numPr>
          <w:ilvl w:val="0"/>
          <w:numId w:val="1"/>
        </w:numPr>
        <w:spacing w:after="60" w:before="60" w:line="240"/>
      </w:pPr>
      <w:r>
        <w:rPr>
          <w:rFonts w:ascii="Segoe UI" w:cs="Segoe UI" w:eastAsia="Segoe UI" w:hAnsi="Segoe UI"/>
          <w:b/>
          <w:bCs/>
          <w:color w:val="1F2937"/>
          <w:sz w:val="22"/>
          <w:szCs w:val="22"/>
        </w:rPr>
        <w:t xml:space="preserve">Step 3: </w:t>
      </w:r>
      <w:r>
        <w:rPr>
          <w:rFonts w:ascii="Segoe UI" w:cs="Segoe UI" w:eastAsia="Segoe UI" w:hAnsi="Segoe UI"/>
          <w:color w:val="1F2937"/>
          <w:sz w:val="22"/>
          <w:szCs w:val="22"/>
        </w:rPr>
        <w:t xml:space="preserve"> Click the Operator card. An orange selection highlight will enclose it, and the Operator Illustration will render.</w:t>
      </w:r>
    </w:p>
    <w:p>
      <w:pPr>
        <w:pStyle w:val="ListParagraph"/>
        <w:numPr>
          <w:ilvl w:val="0"/>
          <w:numId w:val="1"/>
        </w:numPr>
        <w:spacing w:after="60" w:before="60" w:line="240"/>
      </w:pPr>
      <w:r>
        <w:rPr>
          <w:rFonts w:ascii="Segoe UI" w:cs="Segoe UI" w:eastAsia="Segoe UI" w:hAnsi="Segoe UI"/>
          <w:b/>
          <w:bCs/>
          <w:color w:val="1F2937"/>
          <w:sz w:val="22"/>
          <w:szCs w:val="22"/>
        </w:rPr>
        <w:t xml:space="preserve">Step 4: </w:t>
      </w:r>
      <w:r>
        <w:rPr>
          <w:rFonts w:ascii="Segoe UI" w:cs="Segoe UI" w:eastAsia="Segoe UI" w:hAnsi="Segoe UI"/>
          <w:color w:val="1F2937"/>
          <w:sz w:val="22"/>
          <w:szCs w:val="22"/>
        </w:rPr>
        <w:t xml:space="preserve"> Click the 'Continue as Operator' action button to load your customized workstation layout.</w:t>
      </w:r>
    </w:p>
    <w:tbl>
      <w:tblPr>
        <w:tblW w:type="pct" w:w="100%"/>
        <w:tblBorders>
          <w:top w:val="none" w:color="auto" w:sz="0"/>
          <w:left w:val="single" w:color="5E40FF" w:sz="24"/>
          <w:bottom w:val="none" w:color="auto" w:sz="0"/>
          <w:right w:val="none" w:color="auto" w:sz="0"/>
          <w:insideH w:val="single" w:color="auto" w:sz="4"/>
          <w:insideV w:val="single" w:color="auto" w:sz="4"/>
        </w:tblBorders>
      </w:tblPr>
      <w:tblGrid>
        <w:gridCol w:w="100"/>
      </w:tblGrid>
      <w:tr>
        <w:tc>
          <w:tcPr>
            <w:shd w:fill="F5F3FF"/>
            <w:tcMar>
              <w:top w:type="dxa" w:w="160"/>
              <w:left w:type="dxa" w:w="200"/>
              <w:bottom w:type="dxa" w:w="160"/>
              <w:right w:type="dxa" w:w="200"/>
            </w:tcMar>
          </w:tcPr>
          <w:p>
            <w:pPr>
              <w:spacing w:after="60" w:before="0"/>
            </w:pPr>
            <w:r>
              <w:rPr>
                <w:rFonts w:ascii="Segoe UI" w:cs="Segoe UI" w:eastAsia="Segoe UI" w:hAnsi="Segoe UI"/>
                <w:b/>
                <w:bCs/>
                <w:color w:val="5E40FF"/>
                <w:sz w:val="20"/>
                <w:szCs w:val="20"/>
              </w:rPr>
              <w:t xml:space="preserve">PRO TIP: Default Landing View</w:t>
            </w:r>
          </w:p>
          <w:p>
            <w:pPr>
              <w:spacing w:after="0" w:before="0" w:line="240"/>
            </w:pPr>
            <w:r>
              <w:rPr>
                <w:rFonts w:ascii="Segoe UI" w:cs="Segoe UI" w:eastAsia="Segoe UI" w:hAnsi="Segoe UI"/>
                <w:color w:val="1F2937"/>
                <w:sz w:val="20"/>
                <w:szCs w:val="20"/>
              </w:rPr>
              <w:t xml:space="preserve">Upon login completion, the system automatically redirects you to the 'Machine' tab to minimize setup delays and initiate sequence operations immediately.</w:t>
            </w:r>
          </w:p>
        </w:tc>
      </w:tr>
    </w:tbl>
    <w:p>
      <w:pPr>
        <w:pStyle w:val="Heading2"/>
        <w:spacing w:after="60" w:before="240"/>
      </w:pPr>
      <w:r>
        <w:rPr>
          <w:rFonts w:ascii="Segoe UI" w:cs="Segoe UI" w:eastAsia="Segoe UI" w:hAnsi="Segoe UI"/>
          <w:b/>
          <w:bCs/>
          <w:color w:val="7C3AED"/>
          <w:sz w:val="28"/>
          <w:szCs w:val="28"/>
        </w:rPr>
        <w:t xml:space="preserve">1.2 Operator Interface Layout</w:t>
      </w:r>
    </w:p>
    <w:p>
      <w:pPr>
        <w:spacing w:after="120" w:before="120" w:line="276"/>
      </w:pPr>
      <w:r>
        <w:rPr>
          <w:rFonts w:ascii="Segoe UI" w:cs="Segoe UI" w:eastAsia="Segoe UI" w:hAnsi="Segoe UI"/>
          <w:color w:val="1F2937"/>
          <w:sz w:val="22"/>
          <w:szCs w:val="22"/>
        </w:rPr>
        <w:t xml:space="preserve">The operator panel features a left-side sticky navigation sidebar and a main workspace. The sidebar restricts operator access exclusively to the modules they govern, hiding manager-only tools like global KPI dashboards or data preparation forms. The active modules are:</w:t>
      </w:r>
    </w:p>
    <w:p>
      <w:pPr>
        <w:pStyle w:val="ListParagraph"/>
        <w:numPr>
          <w:ilvl w:val="0"/>
          <w:numId w:val="1"/>
        </w:numPr>
        <w:spacing w:after="60" w:before="60" w:line="240"/>
      </w:pPr>
      <w:r>
        <w:rPr>
          <w:rFonts w:ascii="Segoe UI" w:cs="Segoe UI" w:eastAsia="Segoe UI" w:hAnsi="Segoe UI"/>
          <w:b/>
          <w:bCs/>
          <w:color w:val="1F2937"/>
          <w:sz w:val="22"/>
          <w:szCs w:val="22"/>
        </w:rPr>
        <w:t xml:space="preserve">• Machine: </w:t>
      </w:r>
      <w:r>
        <w:rPr>
          <w:rFonts w:ascii="Segoe UI" w:cs="Segoe UI" w:eastAsia="Segoe UI" w:hAnsi="Segoe UI"/>
          <w:color w:val="1F2937"/>
          <w:sz w:val="22"/>
          <w:szCs w:val="22"/>
        </w:rPr>
        <w:t xml:space="preserve"> Sequential control of the industrial workpiece marking chamber.</w:t>
      </w:r>
    </w:p>
    <w:p>
      <w:pPr>
        <w:pStyle w:val="ListParagraph"/>
        <w:numPr>
          <w:ilvl w:val="0"/>
          <w:numId w:val="1"/>
        </w:numPr>
        <w:spacing w:after="60" w:before="60" w:line="240"/>
      </w:pPr>
      <w:r>
        <w:rPr>
          <w:rFonts w:ascii="Segoe UI" w:cs="Segoe UI" w:eastAsia="Segoe UI" w:hAnsi="Segoe UI"/>
          <w:b/>
          <w:bCs/>
          <w:color w:val="1F2937"/>
          <w:sz w:val="22"/>
          <w:szCs w:val="22"/>
        </w:rPr>
        <w:t xml:space="preserve">• Data Embossing: </w:t>
      </w:r>
      <w:r>
        <w:rPr>
          <w:rFonts w:ascii="Segoe UI" w:cs="Segoe UI" w:eastAsia="Segoe UI" w:hAnsi="Segoe UI"/>
          <w:color w:val="1F2937"/>
          <w:sz w:val="22"/>
          <w:szCs w:val="22"/>
        </w:rPr>
        <w:t xml:space="preserve"> High-level overview of batch progress and active jobs.</w:t>
      </w:r>
    </w:p>
    <w:p>
      <w:pPr>
        <w:pStyle w:val="ListParagraph"/>
        <w:numPr>
          <w:ilvl w:val="0"/>
          <w:numId w:val="1"/>
        </w:numPr>
        <w:spacing w:after="60" w:before="60" w:line="240"/>
      </w:pPr>
      <w:r>
        <w:rPr>
          <w:rFonts w:ascii="Segoe UI" w:cs="Segoe UI" w:eastAsia="Segoe UI" w:hAnsi="Segoe UI"/>
          <w:b/>
          <w:bCs/>
          <w:color w:val="1F2937"/>
          <w:sz w:val="22"/>
          <w:szCs w:val="22"/>
        </w:rPr>
        <w:t xml:space="preserve">• Leakage Machine: </w:t>
      </w:r>
      <w:r>
        <w:rPr>
          <w:rFonts w:ascii="Segoe UI" w:cs="Segoe UI" w:eastAsia="Segoe UI" w:hAnsi="Segoe UI"/>
          <w:color w:val="1F2937"/>
          <w:sz w:val="22"/>
          <w:szCs w:val="22"/>
        </w:rPr>
        <w:t xml:space="preserve"> Live vacuum pressure decay tests and chart rendering.</w:t>
      </w:r>
    </w:p>
    <w:p>
      <w:pPr>
        <w:pStyle w:val="ListParagraph"/>
        <w:numPr>
          <w:ilvl w:val="0"/>
          <w:numId w:val="1"/>
        </w:numPr>
        <w:spacing w:after="60" w:before="60" w:line="240"/>
      </w:pPr>
      <w:r>
        <w:rPr>
          <w:rFonts w:ascii="Segoe UI" w:cs="Segoe UI" w:eastAsia="Segoe UI" w:hAnsi="Segoe UI"/>
          <w:b/>
          <w:bCs/>
          <w:color w:val="1F2937"/>
          <w:sz w:val="22"/>
          <w:szCs w:val="22"/>
        </w:rPr>
        <w:t xml:space="preserve">• Leakage Testing: </w:t>
      </w:r>
      <w:r>
        <w:rPr>
          <w:rFonts w:ascii="Segoe UI" w:cs="Segoe UI" w:eastAsia="Segoe UI" w:hAnsi="Segoe UI"/>
          <w:color w:val="1F2937"/>
          <w:sz w:val="22"/>
          <w:szCs w:val="22"/>
        </w:rPr>
        <w:t xml:space="preserve"> Exception-driven quality actions for failed items.</w:t>
      </w:r>
    </w:p>
    <w:p>
      <w:pPr>
        <w:pStyle w:val="ListParagraph"/>
        <w:numPr>
          <w:ilvl w:val="0"/>
          <w:numId w:val="1"/>
        </w:numPr>
        <w:spacing w:after="60" w:before="60" w:line="240"/>
      </w:pPr>
      <w:r>
        <w:rPr>
          <w:rFonts w:ascii="Segoe UI" w:cs="Segoe UI" w:eastAsia="Segoe UI" w:hAnsi="Segoe UI"/>
          <w:b/>
          <w:bCs/>
          <w:color w:val="1F2937"/>
          <w:sz w:val="22"/>
          <w:szCs w:val="22"/>
        </w:rPr>
        <w:t xml:space="preserve">• Settings: </w:t>
      </w:r>
      <w:r>
        <w:rPr>
          <w:rFonts w:ascii="Segoe UI" w:cs="Segoe UI" w:eastAsia="Segoe UI" w:hAnsi="Segoe UI"/>
          <w:color w:val="1F2937"/>
          <w:sz w:val="22"/>
          <w:szCs w:val="22"/>
        </w:rPr>
        <w:t xml:space="preserve"> System parameters and connection check (under development).</w:t>
      </w:r>
    </w:p>
    <w:p>
      <w:pPr>
        <w:pStyle w:val="Heading1"/>
        <w:spacing w:after="120" w:before="360"/>
      </w:pPr>
      <w:r>
        <w:rPr>
          <w:rFonts w:ascii="Segoe UI" w:cs="Segoe UI" w:eastAsia="Segoe UI" w:hAnsi="Segoe UI"/>
          <w:b/>
          <w:bCs/>
          <w:color w:val="5E40FF"/>
          <w:sz w:val="36"/>
          <w:szCs w:val="36"/>
        </w:rPr>
        <w:t xml:space="preserve">2. Machine Module (Sequential Embossing)</w:t>
      </w:r>
    </w:p>
    <w:p>
      <w:pPr>
        <w:spacing w:after="120" w:before="120" w:line="276"/>
      </w:pPr>
      <w:r>
        <w:rPr>
          <w:rFonts w:ascii="Segoe UI" w:cs="Segoe UI" w:eastAsia="Segoe UI" w:hAnsi="Segoe UI"/>
          <w:color w:val="1F2937"/>
          <w:sz w:val="22"/>
          <w:szCs w:val="22"/>
        </w:rPr>
        <w:t xml:space="preserve">The Machine page acts as the physical console controller for the workpiece marking chamber. It interfaces directly with the rolling queue buffer in the database, allowing you to trigger sequential industrial embossing routines on waiting workpieces.</w:t>
      </w:r>
    </w:p>
    <w:p>
      <w:pPr>
        <w:pStyle w:val="Heading2"/>
        <w:spacing w:after="60" w:before="240"/>
      </w:pPr>
      <w:r>
        <w:rPr>
          <w:rFonts w:ascii="Segoe UI" w:cs="Segoe UI" w:eastAsia="Segoe UI" w:hAnsi="Segoe UI"/>
          <w:b/>
          <w:bCs/>
          <w:color w:val="7C3AED"/>
          <w:sz w:val="28"/>
          <w:szCs w:val="28"/>
        </w:rPr>
        <w:t xml:space="preserve">2.1 Machine Screen Layout Components</w:t>
      </w:r>
    </w:p>
    <w:p>
      <w:pPr>
        <w:spacing w:after="120" w:before="120" w:line="276"/>
      </w:pPr>
      <w:r>
        <w:rPr>
          <w:rFonts w:ascii="Segoe UI" w:cs="Segoe UI" w:eastAsia="Segoe UI" w:hAnsi="Segoe UI"/>
          <w:color w:val="1F2937"/>
          <w:sz w:val="22"/>
          <w:szCs w:val="22"/>
        </w:rPr>
        <w:t xml:space="preserve">The interface is split into two primary segments designed to assist real-time inspection:</w:t>
      </w:r>
    </w:p>
    <w:p>
      <w:pPr>
        <w:pStyle w:val="ListParagraph"/>
        <w:numPr>
          <w:ilvl w:val="0"/>
          <w:numId w:val="1"/>
        </w:numPr>
        <w:spacing w:after="60" w:before="60" w:line="240"/>
      </w:pPr>
      <w:r>
        <w:rPr>
          <w:rFonts w:ascii="Segoe UI" w:cs="Segoe UI" w:eastAsia="Segoe UI" w:hAnsi="Segoe UI"/>
          <w:b/>
          <w:bCs/>
          <w:color w:val="1F2937"/>
          <w:sz w:val="22"/>
          <w:szCs w:val="22"/>
        </w:rPr>
        <w:t xml:space="preserve">1. Machine Module List (Left Panel):</w:t>
      </w:r>
      <w:r>
        <w:rPr>
          <w:rFonts w:ascii="Segoe UI" w:cs="Segoe UI" w:eastAsia="Segoe UI" w:hAnsi="Segoe UI"/>
          <w:color w:val="1F2937"/>
          <w:sz w:val="22"/>
          <w:szCs w:val="22"/>
        </w:rPr>
        <w:t xml:space="preserve"> Displays a rolling buffer list containing up to 5 loaded workpieces. Each item shows a distinct status badge: 'Waiting' (Orange clock), 'In Progress' (Blue flashing beacon), or 'Completed' (Emerald checkmark). Details include the workpiece sequence ID, unique serial number, and target part number.</w:t>
      </w:r>
    </w:p>
    <w:p>
      <w:pPr>
        <w:pStyle w:val="ListParagraph"/>
        <w:numPr>
          <w:ilvl w:val="0"/>
          <w:numId w:val="1"/>
        </w:numPr>
        <w:spacing w:after="60" w:before="60" w:line="240"/>
      </w:pPr>
      <w:r>
        <w:rPr>
          <w:rFonts w:ascii="Segoe UI" w:cs="Segoe UI" w:eastAsia="Segoe UI" w:hAnsi="Segoe UI"/>
          <w:b/>
          <w:bCs/>
          <w:color w:val="1F2937"/>
          <w:sz w:val="22"/>
          <w:szCs w:val="22"/>
        </w:rPr>
        <w:t xml:space="preserve">2. Industrial Marking Chamber (Right Panel):</w:t>
      </w:r>
      <w:r>
        <w:rPr>
          <w:rFonts w:ascii="Segoe UI" w:cs="Segoe UI" w:eastAsia="Segoe UI" w:hAnsi="Segoe UI"/>
          <w:color w:val="1F2937"/>
          <w:sz w:val="22"/>
          <w:szCs w:val="22"/>
        </w:rPr>
        <w:t xml:space="preserve"> Depicts the physical workspace chamber with a digital HUD overlay. The overlay targets the current active item, displaying its serial number and part number in a high-visibility text layout. When a workpiece is being stamped, a glowing HUD outline and flashing warning label appear.</w:t>
      </w:r>
    </w:p>
    <w:p>
      <w:pPr>
        <w:pStyle w:val="ListParagraph"/>
        <w:numPr>
          <w:ilvl w:val="0"/>
          <w:numId w:val="1"/>
        </w:numPr>
        <w:spacing w:after="60" w:before="60" w:line="240"/>
      </w:pPr>
      <w:r>
        <w:rPr>
          <w:rFonts w:ascii="Segoe UI" w:cs="Segoe UI" w:eastAsia="Segoe UI" w:hAnsi="Segoe UI"/>
          <w:b/>
          <w:bCs/>
          <w:color w:val="1F2937"/>
          <w:sz w:val="22"/>
          <w:szCs w:val="22"/>
        </w:rPr>
        <w:t xml:space="preserve">3. Sequence Controls (Bottom Panel):</w:t>
      </w:r>
      <w:r>
        <w:rPr>
          <w:rFonts w:ascii="Segoe UI" w:cs="Segoe UI" w:eastAsia="Segoe UI" w:hAnsi="Segoe UI"/>
          <w:color w:val="1F2937"/>
          <w:sz w:val="22"/>
          <w:szCs w:val="22"/>
        </w:rPr>
        <w:t xml:space="preserve"> Contains the 'Start/Pause Embossing' button (styled in bright purple) and a manual database refresh button represented by a circular arrow icon.</w:t>
      </w:r>
    </w:p>
    <w:p>
      <w:pPr>
        <w:pStyle w:val="Heading2"/>
        <w:spacing w:after="60" w:before="240"/>
      </w:pPr>
      <w:r>
        <w:rPr>
          <w:rFonts w:ascii="Segoe UI" w:cs="Segoe UI" w:eastAsia="Segoe UI" w:hAnsi="Segoe UI"/>
          <w:b/>
          <w:bCs/>
          <w:color w:val="7C3AED"/>
          <w:sz w:val="28"/>
          <w:szCs w:val="28"/>
        </w:rPr>
        <w:t xml:space="preserve">2.2 Sequence Embossing Workflow</w:t>
      </w:r>
    </w:p>
    <w:p>
      <w:pPr>
        <w:spacing w:after="120" w:before="120" w:line="276"/>
      </w:pPr>
      <w:r>
        <w:rPr>
          <w:rFonts w:ascii="Segoe UI" w:cs="Segoe UI" w:eastAsia="Segoe UI" w:hAnsi="Segoe UI"/>
          <w:color w:val="1F2937"/>
          <w:sz w:val="22"/>
          <w:szCs w:val="22"/>
        </w:rPr>
        <w:t xml:space="preserve">To execute sequential workpiece stamping, perform the following steps:</w:t>
      </w:r>
    </w:p>
    <w:p>
      <w:pPr>
        <w:pStyle w:val="ListParagraph"/>
        <w:numPr>
          <w:ilvl w:val="0"/>
          <w:numId w:val="1"/>
        </w:numPr>
        <w:spacing w:after="60" w:before="60" w:line="240"/>
      </w:pPr>
      <w:r>
        <w:rPr>
          <w:rFonts w:ascii="Segoe UI" w:cs="Segoe UI" w:eastAsia="Segoe UI" w:hAnsi="Segoe UI"/>
          <w:b/>
          <w:bCs/>
          <w:color w:val="1F2937"/>
          <w:sz w:val="22"/>
          <w:szCs w:val="22"/>
        </w:rPr>
        <w:t xml:space="preserve">Step 1: Check Buffer: </w:t>
      </w:r>
      <w:r>
        <w:rPr>
          <w:rFonts w:ascii="Segoe UI" w:cs="Segoe UI" w:eastAsia="Segoe UI" w:hAnsi="Segoe UI"/>
          <w:color w:val="1F2937"/>
          <w:sz w:val="22"/>
          <w:szCs w:val="22"/>
        </w:rPr>
        <w:t xml:space="preserve"> Verify that the loaded records in the 'Machine Module List' match your physical batch sheets. If the database was recently modified, click the 'Refresh' button in the top right to update the rolling buffer.</w:t>
      </w:r>
    </w:p>
    <w:p>
      <w:pPr>
        <w:pStyle w:val="ListParagraph"/>
        <w:numPr>
          <w:ilvl w:val="0"/>
          <w:numId w:val="1"/>
        </w:numPr>
        <w:spacing w:after="60" w:before="60" w:line="240"/>
      </w:pPr>
      <w:r>
        <w:rPr>
          <w:rFonts w:ascii="Segoe UI" w:cs="Segoe UI" w:eastAsia="Segoe UI" w:hAnsi="Segoe UI"/>
          <w:b/>
          <w:bCs/>
          <w:color w:val="1F2937"/>
          <w:sz w:val="22"/>
          <w:szCs w:val="22"/>
        </w:rPr>
        <w:t xml:space="preserve">Step 2: Start Routine: </w:t>
      </w:r>
      <w:r>
        <w:rPr>
          <w:rFonts w:ascii="Segoe UI" w:cs="Segoe UI" w:eastAsia="Segoe UI" w:hAnsi="Segoe UI"/>
          <w:color w:val="1F2937"/>
          <w:sz w:val="22"/>
          <w:szCs w:val="22"/>
        </w:rPr>
        <w:t xml:space="preserve"> Click the 'Start Embossing' button. The system will claim the first item with a 'Waiting' status, mark its status in the database to 'In Progress', and start the automated 1200ms stamping routine inside the chamber.</w:t>
      </w:r>
    </w:p>
    <w:p>
      <w:pPr>
        <w:pStyle w:val="ListParagraph"/>
        <w:numPr>
          <w:ilvl w:val="0"/>
          <w:numId w:val="1"/>
        </w:numPr>
        <w:spacing w:after="60" w:before="60" w:line="240"/>
      </w:pPr>
      <w:r>
        <w:rPr>
          <w:rFonts w:ascii="Segoe UI" w:cs="Segoe UI" w:eastAsia="Segoe UI" w:hAnsi="Segoe UI"/>
          <w:b/>
          <w:bCs/>
          <w:color w:val="1F2937"/>
          <w:sz w:val="22"/>
          <w:szCs w:val="22"/>
        </w:rPr>
        <w:t xml:space="preserve">Step 3: Pause/Resume: </w:t>
      </w:r>
      <w:r>
        <w:rPr>
          <w:rFonts w:ascii="Segoe UI" w:cs="Segoe UI" w:eastAsia="Segoe UI" w:hAnsi="Segoe UI"/>
          <w:color w:val="1F2937"/>
          <w:sz w:val="22"/>
          <w:szCs w:val="22"/>
        </w:rPr>
        <w:t xml:space="preserve"> If the machine needs to be paused due to an alignment issue, click the same button (which now reads 'Pause Embossing'). The system will halt the sequence after completing the immediate task, preserving the 'In Progress' state of the active workpiece.</w:t>
      </w:r>
    </w:p>
    <w:p>
      <w:pPr>
        <w:pStyle w:val="ListParagraph"/>
        <w:numPr>
          <w:ilvl w:val="0"/>
          <w:numId w:val="1"/>
        </w:numPr>
        <w:spacing w:after="60" w:before="60" w:line="240"/>
      </w:pPr>
      <w:r>
        <w:rPr>
          <w:rFonts w:ascii="Segoe UI" w:cs="Segoe UI" w:eastAsia="Segoe UI" w:hAnsi="Segoe UI"/>
          <w:b/>
          <w:bCs/>
          <w:color w:val="1F2937"/>
          <w:sz w:val="22"/>
          <w:szCs w:val="22"/>
        </w:rPr>
        <w:t xml:space="preserve">Step 4: Completion: </w:t>
      </w:r>
      <w:r>
        <w:rPr>
          <w:rFonts w:ascii="Segoe UI" w:cs="Segoe UI" w:eastAsia="Segoe UI" w:hAnsi="Segoe UI"/>
          <w:color w:val="1F2937"/>
          <w:sz w:val="22"/>
          <w:szCs w:val="22"/>
        </w:rPr>
        <w:t xml:space="preserve"> Once the chamber finishes stamping an item, its status is updated to 'Completed' in the rolling list. The system then automatically claims the next 'Waiting' workpiece in a continuous sequence until the buffer is cleared.</w:t>
      </w:r>
    </w:p>
    <w:tbl>
      <w:tblPr>
        <w:tblW w:type="pct" w:w="100%"/>
        <w:tblBorders>
          <w:top w:val="none" w:color="auto" w:sz="0"/>
          <w:left w:val="single" w:color="F59E0B" w:sz="24"/>
          <w:bottom w:val="none" w:color="auto" w:sz="0"/>
          <w:right w:val="none" w:color="auto" w:sz="0"/>
          <w:insideH w:val="single" w:color="auto" w:sz="4"/>
          <w:insideV w:val="single" w:color="auto" w:sz="4"/>
        </w:tblBorders>
      </w:tblPr>
      <w:tblGrid>
        <w:gridCol w:w="100"/>
      </w:tblGrid>
      <w:tr>
        <w:tc>
          <w:tcPr>
            <w:shd w:fill="F9FAFB"/>
            <w:tcMar>
              <w:top w:type="dxa" w:w="160"/>
              <w:left w:type="dxa" w:w="200"/>
              <w:bottom w:type="dxa" w:w="160"/>
              <w:right w:type="dxa" w:w="200"/>
            </w:tcMar>
          </w:tcPr>
          <w:p>
            <w:pPr>
              <w:spacing w:after="60" w:before="0"/>
            </w:pPr>
            <w:r>
              <w:rPr>
                <w:rFonts w:ascii="Segoe UI" w:cs="Segoe UI" w:eastAsia="Segoe UI" w:hAnsi="Segoe UI"/>
                <w:b/>
                <w:bCs/>
                <w:color w:val="F59E0B"/>
                <w:sz w:val="20"/>
                <w:szCs w:val="20"/>
              </w:rPr>
              <w:t xml:space="preserve">OPERATING SPECIFICATION: Embossing Routine Delay</w:t>
            </w:r>
          </w:p>
          <w:p>
            <w:pPr>
              <w:spacing w:after="0" w:before="0" w:line="240"/>
            </w:pPr>
            <w:r>
              <w:rPr>
                <w:rFonts w:ascii="Segoe UI" w:cs="Segoe UI" w:eastAsia="Segoe UI" w:hAnsi="Segoe UI"/>
                <w:color w:val="1F2937"/>
                <w:sz w:val="20"/>
                <w:szCs w:val="20"/>
              </w:rPr>
              <w:t xml:space="preserve">The physical pneumatic stamp routine requires exactly 1200ms of cycle time per workpiece. Do not attempt to force-advance the queue during active stamping.</w:t>
            </w:r>
          </w:p>
        </w:tc>
      </w:tr>
    </w:tbl>
    <w:p>
      <w:pPr>
        <w:pStyle w:val="Heading1"/>
        <w:spacing w:after="120" w:before="360"/>
      </w:pPr>
      <w:r>
        <w:rPr>
          <w:rFonts w:ascii="Segoe UI" w:cs="Segoe UI" w:eastAsia="Segoe UI" w:hAnsi="Segoe UI"/>
          <w:b/>
          <w:bCs/>
          <w:color w:val="5E40FF"/>
          <w:sz w:val="36"/>
          <w:szCs w:val="36"/>
        </w:rPr>
        <w:t xml:space="preserve">3. Data Embossing Monitor</w:t>
      </w:r>
    </w:p>
    <w:p>
      <w:pPr>
        <w:spacing w:after="120" w:before="120" w:line="276"/>
      </w:pPr>
      <w:r>
        <w:rPr>
          <w:rFonts w:ascii="Segoe UI" w:cs="Segoe UI" w:eastAsia="Segoe UI" w:hAnsi="Segoe UI"/>
          <w:color w:val="1F2937"/>
          <w:sz w:val="22"/>
          <w:szCs w:val="22"/>
        </w:rPr>
        <w:t xml:space="preserve">The Data Embossing page provides a macro-level overview of the active production batch. While the Machine page is used for localized manual controls, this screen is optimized for monitoring automated conveyor status and high-speed line operations.</w:t>
      </w:r>
    </w:p>
    <w:p>
      <w:pPr>
        <w:pStyle w:val="Heading2"/>
        <w:spacing w:after="60" w:before="240"/>
      </w:pPr>
      <w:r>
        <w:rPr>
          <w:rFonts w:ascii="Segoe UI" w:cs="Segoe UI" w:eastAsia="Segoe UI" w:hAnsi="Segoe UI"/>
          <w:b/>
          <w:bCs/>
          <w:color w:val="7C3AED"/>
          <w:sz w:val="28"/>
          <w:szCs w:val="28"/>
        </w:rPr>
        <w:t xml:space="preserve">3.1 Dashboard Widgets</w:t>
      </w:r>
    </w:p>
    <w:p>
      <w:pPr>
        <w:pStyle w:val="ListParagraph"/>
        <w:numPr>
          <w:ilvl w:val="0"/>
          <w:numId w:val="1"/>
        </w:numPr>
        <w:spacing w:after="60" w:before="60" w:line="240"/>
      </w:pPr>
      <w:r>
        <w:rPr>
          <w:rFonts w:ascii="Segoe UI" w:cs="Segoe UI" w:eastAsia="Segoe UI" w:hAnsi="Segoe UI"/>
          <w:b/>
          <w:bCs/>
          <w:color w:val="1F2937"/>
          <w:sz w:val="22"/>
          <w:szCs w:val="22"/>
        </w:rPr>
        <w:t xml:space="preserve">• Active Batch Card:</w:t>
      </w:r>
      <w:r>
        <w:rPr>
          <w:rFonts w:ascii="Segoe UI" w:cs="Segoe UI" w:eastAsia="Segoe UI" w:hAnsi="Segoe UI"/>
          <w:color w:val="1F2937"/>
          <w:sz w:val="22"/>
          <w:szCs w:val="22"/>
        </w:rPr>
        <w:t xml:space="preserve"> Displays the name of the active batch (e.g., Batch_1), a dynamic horizontal progress bar showing percent completion, the active stamping speed (workpieces/min), remaining workpieces count, and the computed estimated time of completion (ETC).</w:t>
      </w:r>
    </w:p>
    <w:p>
      <w:pPr>
        <w:pStyle w:val="ListParagraph"/>
        <w:numPr>
          <w:ilvl w:val="0"/>
          <w:numId w:val="1"/>
        </w:numPr>
        <w:spacing w:after="60" w:before="60" w:line="240"/>
      </w:pPr>
      <w:r>
        <w:rPr>
          <w:rFonts w:ascii="Segoe UI" w:cs="Segoe UI" w:eastAsia="Segoe UI" w:hAnsi="Segoe UI"/>
          <w:b/>
          <w:bCs/>
          <w:color w:val="1F2937"/>
          <w:sz w:val="22"/>
          <w:szCs w:val="22"/>
        </w:rPr>
        <w:t xml:space="preserve">• Pending KPI Block:</w:t>
      </w:r>
      <w:r>
        <w:rPr>
          <w:rFonts w:ascii="Segoe UI" w:cs="Segoe UI" w:eastAsia="Segoe UI" w:hAnsi="Segoe UI"/>
          <w:color w:val="1F2937"/>
          <w:sz w:val="22"/>
          <w:szCs w:val="22"/>
        </w:rPr>
        <w:t xml:space="preserve"> A large numeric card displaying the total remaining parts that are pending in the current batch configuration.</w:t>
      </w:r>
    </w:p>
    <w:p>
      <w:pPr>
        <w:pStyle w:val="ListParagraph"/>
        <w:numPr>
          <w:ilvl w:val="0"/>
          <w:numId w:val="1"/>
        </w:numPr>
        <w:spacing w:after="60" w:before="60" w:line="240"/>
      </w:pPr>
      <w:r>
        <w:rPr>
          <w:rFonts w:ascii="Segoe UI" w:cs="Segoe UI" w:eastAsia="Segoe UI" w:hAnsi="Segoe UI"/>
          <w:b/>
          <w:bCs/>
          <w:color w:val="1F2937"/>
          <w:sz w:val="22"/>
          <w:szCs w:val="22"/>
        </w:rPr>
        <w:t xml:space="preserve">• Embossing Job Log:</w:t>
      </w:r>
      <w:r>
        <w:rPr>
          <w:rFonts w:ascii="Segoe UI" w:cs="Segoe UI" w:eastAsia="Segoe UI" w:hAnsi="Segoe UI"/>
          <w:color w:val="1F2937"/>
          <w:sz w:val="22"/>
          <w:szCs w:val="22"/>
        </w:rPr>
        <w:t xml:space="preserve"> A detailed log split into three operational sub-logs: 'Pending' (waiting on queue), 'Active' (currently inside the machine with IN_MACHINE or PRINTING states), and 'Completed' (successfully marked parts). This panel updates in real-time.</w:t>
      </w:r>
    </w:p>
    <w:p>
      <w:pPr>
        <w:pStyle w:val="Heading2"/>
        <w:spacing w:after="60" w:before="240"/>
      </w:pPr>
      <w:r>
        <w:rPr>
          <w:rFonts w:ascii="Segoe UI" w:cs="Segoe UI" w:eastAsia="Segoe UI" w:hAnsi="Segoe UI"/>
          <w:b/>
          <w:bCs/>
          <w:color w:val="7C3AED"/>
          <w:sz w:val="28"/>
          <w:szCs w:val="28"/>
        </w:rPr>
        <w:t xml:space="preserve">3.2 Real-time Communication Integration</w:t>
      </w:r>
    </w:p>
    <w:p>
      <w:pPr>
        <w:spacing w:after="120" w:before="120" w:line="276"/>
      </w:pPr>
      <w:r>
        <w:rPr>
          <w:rFonts w:ascii="Segoe UI" w:cs="Segoe UI" w:eastAsia="Segoe UI" w:hAnsi="Segoe UI"/>
          <w:color w:val="1F2937"/>
          <w:sz w:val="22"/>
          <w:szCs w:val="22"/>
        </w:rPr>
        <w:t xml:space="preserve">This page uses WebSocket progress listener scripts to update the dashboard values. When the backend publishes progress updates, the progress bar and tables automatically reflect changes without requiring manual screen refreshes.</w:t>
      </w:r>
    </w:p>
    <w:p>
      <w:pPr>
        <w:pStyle w:val="Heading1"/>
        <w:spacing w:after="120" w:before="360"/>
      </w:pPr>
      <w:r>
        <w:rPr>
          <w:rFonts w:ascii="Segoe UI" w:cs="Segoe UI" w:eastAsia="Segoe UI" w:hAnsi="Segoe UI"/>
          <w:b/>
          <w:bCs/>
          <w:color w:val="5E40FF"/>
          <w:sz w:val="36"/>
          <w:szCs w:val="36"/>
        </w:rPr>
        <w:t xml:space="preserve">4. Leakage Machine (Vacuum Testing)</w:t>
      </w:r>
    </w:p>
    <w:p>
      <w:pPr>
        <w:spacing w:after="120" w:before="120" w:line="276"/>
      </w:pPr>
      <w:r>
        <w:rPr>
          <w:rFonts w:ascii="Segoe UI" w:cs="Segoe UI" w:eastAsia="Segoe UI" w:hAnsi="Segoe UI"/>
          <w:color w:val="1F2937"/>
          <w:sz w:val="22"/>
          <w:szCs w:val="22"/>
        </w:rPr>
        <w:t xml:space="preserve">The Leakage Machine module controls the sequential vacuum decay test used to evaluate the seal integrity of workpieces. It processes embossed workpieces, measures decay values against predefined warning/alarm levels, and compiles test results.</w:t>
      </w:r>
    </w:p>
    <w:p>
      <w:pPr>
        <w:pStyle w:val="Heading2"/>
        <w:spacing w:after="60" w:before="240"/>
      </w:pPr>
      <w:r>
        <w:rPr>
          <w:rFonts w:ascii="Segoe UI" w:cs="Segoe UI" w:eastAsia="Segoe UI" w:hAnsi="Segoe UI"/>
          <w:b/>
          <w:bCs/>
          <w:color w:val="7C3AED"/>
          <w:sz w:val="28"/>
          <w:szCs w:val="28"/>
        </w:rPr>
        <w:t xml:space="preserve">4.1 Vacuum Decay Parameters</w:t>
      </w:r>
    </w:p>
    <w:p>
      <w:pPr>
        <w:spacing w:after="120" w:before="120" w:line="276"/>
      </w:pPr>
      <w:r>
        <w:rPr>
          <w:rFonts w:ascii="Segoe UI" w:cs="Segoe UI" w:eastAsia="Segoe UI" w:hAnsi="Segoe UI"/>
          <w:color w:val="1F2937"/>
          <w:sz w:val="22"/>
          <w:szCs w:val="22"/>
        </w:rPr>
        <w:t xml:space="preserve">The seal inspection parameters are automatically loaded from a configuration file (e.g., Batch.csv). The default parameters are:</w:t>
      </w:r>
    </w:p>
    <w:tbl>
      <w:tblPr>
        <w:tblW w:type="pct" w:w="100%"/>
        <w:tblBorders>
          <w:top w:val="single" w:color="CCCCCC" w:sz="4"/>
          <w:left w:val="single" w:color="CCCCCC" w:sz="4"/>
          <w:bottom w:val="single" w:color="CCCCCC" w:sz="4"/>
          <w:right w:val="single" w:color="CCCCCC" w:sz="4"/>
          <w:insideH w:val="single" w:color="EAEAEA" w:sz="4"/>
          <w:insideV w:val="single" w:color="auto" w:sz="4"/>
        </w:tblBorders>
      </w:tblPr>
      <w:tblGrid>
        <w:gridCol w:w="100"/>
        <w:gridCol w:w="100"/>
        <w:gridCol w:w="100"/>
      </w:tblGrid>
      <w:tr>
        <w:tc>
          <w:tcPr>
            <w:shd w:fill="EAEAEA"/>
            <w:tcMar>
              <w:top w:type="dxa" w:w="120"/>
              <w:left w:type="dxa" w:w="160"/>
              <w:bottom w:type="dxa" w:w="120"/>
              <w:right w:type="dxa" w:w="160"/>
            </w:tcMar>
          </w:tcPr>
          <w:p>
            <w:pPr>
              <w:spacing w:after="0" w:before="0"/>
              <w:jc w:val="left"/>
            </w:pPr>
            <w:r>
              <w:rPr>
                <w:rFonts w:ascii="Segoe UI" w:cs="Segoe UI" w:eastAsia="Segoe UI" w:hAnsi="Segoe UI"/>
                <w:b/>
                <w:bCs/>
                <w:color w:val="5E40FF"/>
                <w:sz w:val="20"/>
                <w:szCs w:val="20"/>
              </w:rPr>
              <w:t xml:space="preserve">Parameter</w:t>
            </w:r>
          </w:p>
        </w:tc>
        <w:tc>
          <w:tcPr>
            <w:shd w:fill="EAEAEA"/>
            <w:tcMar>
              <w:top w:type="dxa" w:w="120"/>
              <w:left w:type="dxa" w:w="160"/>
              <w:bottom w:type="dxa" w:w="120"/>
              <w:right w:type="dxa" w:w="160"/>
            </w:tcMar>
          </w:tcPr>
          <w:p>
            <w:pPr>
              <w:spacing w:after="0" w:before="0"/>
              <w:jc w:val="left"/>
            </w:pPr>
            <w:r>
              <w:rPr>
                <w:rFonts w:ascii="Segoe UI" w:cs="Segoe UI" w:eastAsia="Segoe UI" w:hAnsi="Segoe UI"/>
                <w:b/>
                <w:bCs/>
                <w:color w:val="5E40FF"/>
                <w:sz w:val="20"/>
                <w:szCs w:val="20"/>
              </w:rPr>
              <w:t xml:space="preserve">Default Value</w:t>
            </w:r>
          </w:p>
        </w:tc>
        <w:tc>
          <w:tcPr>
            <w:shd w:fill="EAEAEA"/>
            <w:tcMar>
              <w:top w:type="dxa" w:w="120"/>
              <w:left w:type="dxa" w:w="160"/>
              <w:bottom w:type="dxa" w:w="120"/>
              <w:right w:type="dxa" w:w="160"/>
            </w:tcMar>
          </w:tcPr>
          <w:p>
            <w:pPr>
              <w:spacing w:after="0" w:before="0"/>
              <w:jc w:val="left"/>
            </w:pPr>
            <w:r>
              <w:rPr>
                <w:rFonts w:ascii="Segoe UI" w:cs="Segoe UI" w:eastAsia="Segoe UI" w:hAnsi="Segoe UI"/>
                <w:b/>
                <w:bCs/>
                <w:color w:val="5E40FF"/>
                <w:sz w:val="20"/>
                <w:szCs w:val="20"/>
              </w:rPr>
              <w:t xml:space="preserve">Description</w:t>
            </w:r>
          </w:p>
        </w:tc>
      </w:tr>
      <w:tr>
        <w:tc>
          <w:tcPr>
            <w:shd w:fill="FFFFFF"/>
            <w:tcMar>
              <w:top w:type="dxa" w:w="120"/>
              <w:left w:type="dxa" w:w="160"/>
              <w:bottom w:type="dxa" w:w="120"/>
              <w:right w:type="dxa" w:w="160"/>
            </w:tcMar>
          </w:tcPr>
          <w:p>
            <w:pPr>
              <w:spacing w:after="0" w:before="0"/>
              <w:jc w:val="left"/>
            </w:pPr>
            <w:r>
              <w:rPr>
                <w:rFonts w:ascii="Segoe UI" w:cs="Segoe UI" w:eastAsia="Segoe UI" w:hAnsi="Segoe UI"/>
                <w:b w:val="false"/>
                <w:bCs w:val="false"/>
                <w:color w:val="1F2937"/>
                <w:sz w:val="20"/>
                <w:szCs w:val="20"/>
              </w:rPr>
              <w:t xml:space="preserve">Warning Threshold</w:t>
            </w:r>
          </w:p>
        </w:tc>
        <w:tc>
          <w:tcPr>
            <w:shd w:fill="FFFFFF"/>
            <w:tcMar>
              <w:top w:type="dxa" w:w="120"/>
              <w:left w:type="dxa" w:w="160"/>
              <w:bottom w:type="dxa" w:w="120"/>
              <w:right w:type="dxa" w:w="160"/>
            </w:tcMar>
          </w:tcPr>
          <w:p>
            <w:pPr>
              <w:spacing w:after="0" w:before="0"/>
              <w:jc w:val="left"/>
            </w:pPr>
            <w:r>
              <w:rPr>
                <w:rFonts w:ascii="Segoe UI" w:cs="Segoe UI" w:eastAsia="Segoe UI" w:hAnsi="Segoe UI"/>
                <w:b w:val="false"/>
                <w:bCs w:val="false"/>
                <w:color w:val="1F2937"/>
                <w:sz w:val="20"/>
                <w:szCs w:val="20"/>
              </w:rPr>
              <w:t xml:space="preserve">75.0 kPa</w:t>
            </w:r>
          </w:p>
        </w:tc>
        <w:tc>
          <w:tcPr>
            <w:shd w:fill="FFFFFF"/>
            <w:tcMar>
              <w:top w:type="dxa" w:w="120"/>
              <w:left w:type="dxa" w:w="160"/>
              <w:bottom w:type="dxa" w:w="120"/>
              <w:right w:type="dxa" w:w="160"/>
            </w:tcMar>
          </w:tcPr>
          <w:p>
            <w:pPr>
              <w:spacing w:after="0" w:before="0"/>
              <w:jc w:val="left"/>
            </w:pPr>
            <w:r>
              <w:rPr>
                <w:rFonts w:ascii="Segoe UI" w:cs="Segoe UI" w:eastAsia="Segoe UI" w:hAnsi="Segoe UI"/>
                <w:b w:val="false"/>
                <w:bCs w:val="false"/>
                <w:color w:val="1F2937"/>
                <w:sz w:val="20"/>
                <w:szCs w:val="20"/>
              </w:rPr>
              <w:t xml:space="preserve">Lower bound of acceptable vacuum decay pressure.</w:t>
            </w:r>
          </w:p>
        </w:tc>
      </w:tr>
      <w:tr>
        <w:tc>
          <w:tcPr>
            <w:shd w:fill="FFFFFF"/>
            <w:tcMar>
              <w:top w:type="dxa" w:w="120"/>
              <w:left w:type="dxa" w:w="160"/>
              <w:bottom w:type="dxa" w:w="120"/>
              <w:right w:type="dxa" w:w="160"/>
            </w:tcMar>
          </w:tcPr>
          <w:p>
            <w:pPr>
              <w:spacing w:after="0" w:before="0"/>
              <w:jc w:val="left"/>
            </w:pPr>
            <w:r>
              <w:rPr>
                <w:rFonts w:ascii="Segoe UI" w:cs="Segoe UI" w:eastAsia="Segoe UI" w:hAnsi="Segoe UI"/>
                <w:b w:val="false"/>
                <w:bCs w:val="false"/>
                <w:color w:val="1F2937"/>
                <w:sz w:val="20"/>
                <w:szCs w:val="20"/>
              </w:rPr>
              <w:t xml:space="preserve">Alarm Threshold</w:t>
            </w:r>
          </w:p>
        </w:tc>
        <w:tc>
          <w:tcPr>
            <w:shd w:fill="FFFFFF"/>
            <w:tcMar>
              <w:top w:type="dxa" w:w="120"/>
              <w:left w:type="dxa" w:w="160"/>
              <w:bottom w:type="dxa" w:w="120"/>
              <w:right w:type="dxa" w:w="160"/>
            </w:tcMar>
          </w:tcPr>
          <w:p>
            <w:pPr>
              <w:spacing w:after="0" w:before="0"/>
              <w:jc w:val="left"/>
            </w:pPr>
            <w:r>
              <w:rPr>
                <w:rFonts w:ascii="Segoe UI" w:cs="Segoe UI" w:eastAsia="Segoe UI" w:hAnsi="Segoe UI"/>
                <w:b w:val="false"/>
                <w:bCs w:val="false"/>
                <w:color w:val="1F2937"/>
                <w:sz w:val="20"/>
                <w:szCs w:val="20"/>
              </w:rPr>
              <w:t xml:space="preserve">80.0 kPa</w:t>
            </w:r>
          </w:p>
        </w:tc>
        <w:tc>
          <w:tcPr>
            <w:shd w:fill="FFFFFF"/>
            <w:tcMar>
              <w:top w:type="dxa" w:w="120"/>
              <w:left w:type="dxa" w:w="160"/>
              <w:bottom w:type="dxa" w:w="120"/>
              <w:right w:type="dxa" w:w="160"/>
            </w:tcMar>
          </w:tcPr>
          <w:p>
            <w:pPr>
              <w:spacing w:after="0" w:before="0"/>
              <w:jc w:val="left"/>
            </w:pPr>
            <w:r>
              <w:rPr>
                <w:rFonts w:ascii="Segoe UI" w:cs="Segoe UI" w:eastAsia="Segoe UI" w:hAnsi="Segoe UI"/>
                <w:b w:val="false"/>
                <w:bCs w:val="false"/>
                <w:color w:val="1F2937"/>
                <w:sz w:val="20"/>
                <w:szCs w:val="20"/>
              </w:rPr>
              <w:t xml:space="preserve">Upper limit of vacuum pressure decay threshold.</w:t>
            </w:r>
          </w:p>
        </w:tc>
      </w:tr>
      <w:tr>
        <w:tc>
          <w:tcPr>
            <w:shd w:fill="FFFFFF"/>
            <w:tcMar>
              <w:top w:type="dxa" w:w="120"/>
              <w:left w:type="dxa" w:w="160"/>
              <w:bottom w:type="dxa" w:w="120"/>
              <w:right w:type="dxa" w:w="160"/>
            </w:tcMar>
          </w:tcPr>
          <w:p>
            <w:pPr>
              <w:spacing w:after="0" w:before="0"/>
              <w:jc w:val="left"/>
            </w:pPr>
            <w:r>
              <w:rPr>
                <w:rFonts w:ascii="Segoe UI" w:cs="Segoe UI" w:eastAsia="Segoe UI" w:hAnsi="Segoe UI"/>
                <w:b w:val="false"/>
                <w:bCs w:val="false"/>
                <w:color w:val="1F2937"/>
                <w:sz w:val="20"/>
                <w:szCs w:val="20"/>
              </w:rPr>
              <w:t xml:space="preserve">Unit</w:t>
            </w:r>
          </w:p>
        </w:tc>
        <w:tc>
          <w:tcPr>
            <w:shd w:fill="FFFFFF"/>
            <w:tcMar>
              <w:top w:type="dxa" w:w="120"/>
              <w:left w:type="dxa" w:w="160"/>
              <w:bottom w:type="dxa" w:w="120"/>
              <w:right w:type="dxa" w:w="160"/>
            </w:tcMar>
          </w:tcPr>
          <w:p>
            <w:pPr>
              <w:spacing w:after="0" w:before="0"/>
              <w:jc w:val="left"/>
            </w:pPr>
            <w:r>
              <w:rPr>
                <w:rFonts w:ascii="Segoe UI" w:cs="Segoe UI" w:eastAsia="Segoe UI" w:hAnsi="Segoe UI"/>
                <w:b w:val="false"/>
                <w:bCs w:val="false"/>
                <w:color w:val="1F2937"/>
                <w:sz w:val="20"/>
                <w:szCs w:val="20"/>
              </w:rPr>
              <w:t xml:space="preserve">kPa (Kilopascal)</w:t>
            </w:r>
          </w:p>
        </w:tc>
        <w:tc>
          <w:tcPr>
            <w:shd w:fill="FFFFFF"/>
            <w:tcMar>
              <w:top w:type="dxa" w:w="120"/>
              <w:left w:type="dxa" w:w="160"/>
              <w:bottom w:type="dxa" w:w="120"/>
              <w:right w:type="dxa" w:w="160"/>
            </w:tcMar>
          </w:tcPr>
          <w:p>
            <w:pPr>
              <w:spacing w:after="0" w:before="0"/>
              <w:jc w:val="left"/>
            </w:pPr>
            <w:r>
              <w:rPr>
                <w:rFonts w:ascii="Segoe UI" w:cs="Segoe UI" w:eastAsia="Segoe UI" w:hAnsi="Segoe UI"/>
                <w:b w:val="false"/>
                <w:bCs w:val="false"/>
                <w:color w:val="1F2937"/>
                <w:sz w:val="20"/>
                <w:szCs w:val="20"/>
              </w:rPr>
              <w:t xml:space="preserve">Standard unit for differential vacuum pressure.</w:t>
            </w:r>
          </w:p>
        </w:tc>
      </w:tr>
    </w:tbl>
    <w:p>
      <w:pPr>
        <w:pStyle w:val="Heading2"/>
        <w:spacing w:after="60" w:before="240"/>
      </w:pPr>
      <w:r>
        <w:rPr>
          <w:rFonts w:ascii="Segoe UI" w:cs="Segoe UI" w:eastAsia="Segoe UI" w:hAnsi="Segoe UI"/>
          <w:b/>
          <w:bCs/>
          <w:color w:val="7C3AED"/>
          <w:sz w:val="28"/>
          <w:szCs w:val="28"/>
        </w:rPr>
        <w:t xml:space="preserve">4.2 Control Panel Actions</w:t>
      </w:r>
    </w:p>
    <w:p>
      <w:pPr>
        <w:spacing w:after="120" w:before="120" w:line="276"/>
      </w:pPr>
      <w:r>
        <w:rPr>
          <w:rFonts w:ascii="Segoe UI" w:cs="Segoe UI" w:eastAsia="Segoe UI" w:hAnsi="Segoe UI"/>
          <w:color w:val="1F2937"/>
          <w:sz w:val="22"/>
          <w:szCs w:val="22"/>
        </w:rPr>
        <w:t xml:space="preserve">The header contains an Action Control block containing the following buttons:</w:t>
      </w:r>
    </w:p>
    <w:p>
      <w:pPr>
        <w:pStyle w:val="ListParagraph"/>
        <w:numPr>
          <w:ilvl w:val="0"/>
          <w:numId w:val="1"/>
        </w:numPr>
        <w:spacing w:after="60" w:before="60" w:line="240"/>
      </w:pPr>
      <w:r>
        <w:rPr>
          <w:rFonts w:ascii="Segoe UI" w:cs="Segoe UI" w:eastAsia="Segoe UI" w:hAnsi="Segoe UI"/>
          <w:b/>
          <w:bCs/>
          <w:color w:val="1F2937"/>
          <w:sz w:val="22"/>
          <w:szCs w:val="22"/>
        </w:rPr>
        <w:t xml:space="preserve">• Start: </w:t>
      </w:r>
      <w:r>
        <w:rPr>
          <w:rFonts w:ascii="Segoe UI" w:cs="Segoe UI" w:eastAsia="Segoe UI" w:hAnsi="Segoe UI"/>
          <w:color w:val="1F2937"/>
          <w:sz w:val="22"/>
          <w:szCs w:val="22"/>
        </w:rPr>
        <w:t xml:space="preserve"> Starts the automated seal decay test. This button is disabled if testing is already active or if all embossed parts have been tested.</w:t>
      </w:r>
    </w:p>
    <w:p>
      <w:pPr>
        <w:pStyle w:val="ListParagraph"/>
        <w:numPr>
          <w:ilvl w:val="0"/>
          <w:numId w:val="1"/>
        </w:numPr>
        <w:spacing w:after="60" w:before="60" w:line="240"/>
      </w:pPr>
      <w:r>
        <w:rPr>
          <w:rFonts w:ascii="Segoe UI" w:cs="Segoe UI" w:eastAsia="Segoe UI" w:hAnsi="Segoe UI"/>
          <w:b/>
          <w:bCs/>
          <w:color w:val="1F2937"/>
          <w:sz w:val="22"/>
          <w:szCs w:val="22"/>
        </w:rPr>
        <w:t xml:space="preserve">• Pause: </w:t>
      </w:r>
      <w:r>
        <w:rPr>
          <w:rFonts w:ascii="Segoe UI" w:cs="Segoe UI" w:eastAsia="Segoe UI" w:hAnsi="Segoe UI"/>
          <w:color w:val="1F2937"/>
          <w:sz w:val="22"/>
          <w:szCs w:val="22"/>
        </w:rPr>
        <w:t xml:space="preserve"> Suspends the active test loop. Pressing start again resumes the test on the current workpiece.</w:t>
      </w:r>
    </w:p>
    <w:p>
      <w:pPr>
        <w:pStyle w:val="ListParagraph"/>
        <w:numPr>
          <w:ilvl w:val="0"/>
          <w:numId w:val="1"/>
        </w:numPr>
        <w:spacing w:after="60" w:before="60" w:line="240"/>
      </w:pPr>
      <w:r>
        <w:rPr>
          <w:rFonts w:ascii="Segoe UI" w:cs="Segoe UI" w:eastAsia="Segoe UI" w:hAnsi="Segoe UI"/>
          <w:b/>
          <w:bCs/>
          <w:color w:val="1F2937"/>
          <w:sz w:val="22"/>
          <w:szCs w:val="22"/>
        </w:rPr>
        <w:t xml:space="preserve">• Reset: </w:t>
      </w:r>
      <w:r>
        <w:rPr>
          <w:rFonts w:ascii="Segoe UI" w:cs="Segoe UI" w:eastAsia="Segoe UI" w:hAnsi="Segoe UI"/>
          <w:color w:val="1F2937"/>
          <w:sz w:val="22"/>
          <w:szCs w:val="22"/>
        </w:rPr>
        <w:t xml:space="preserve"> Resets the test history and clears the local chart data for a new configuration.</w:t>
      </w:r>
    </w:p>
    <w:p>
      <w:pPr>
        <w:pStyle w:val="ListParagraph"/>
        <w:numPr>
          <w:ilvl w:val="0"/>
          <w:numId w:val="1"/>
        </w:numPr>
        <w:spacing w:after="60" w:before="60" w:line="240"/>
      </w:pPr>
      <w:r>
        <w:rPr>
          <w:rFonts w:ascii="Segoe UI" w:cs="Segoe UI" w:eastAsia="Segoe UI" w:hAnsi="Segoe UI"/>
          <w:b/>
          <w:bCs/>
          <w:color w:val="1F2937"/>
          <w:sz w:val="22"/>
          <w:szCs w:val="22"/>
        </w:rPr>
        <w:t xml:space="preserve">• Speed Selector: </w:t>
      </w:r>
      <w:r>
        <w:rPr>
          <w:rFonts w:ascii="Segoe UI" w:cs="Segoe UI" w:eastAsia="Segoe UI" w:hAnsi="Segoe UI"/>
          <w:color w:val="1F2937"/>
          <w:sz w:val="22"/>
          <w:szCs w:val="22"/>
        </w:rPr>
        <w:t xml:space="preserve"> Dropdown menu allowing you to choose between Fast (1s cycle), Normal (2s cycle), and Slow (4s cycle) test speeds.</w:t>
      </w:r>
    </w:p>
    <w:p>
      <w:pPr>
        <w:pStyle w:val="Heading2"/>
        <w:spacing w:after="60" w:before="240"/>
      </w:pPr>
      <w:r>
        <w:rPr>
          <w:rFonts w:ascii="Segoe UI" w:cs="Segoe UI" w:eastAsia="Segoe UI" w:hAnsi="Segoe UI"/>
          <w:b/>
          <w:bCs/>
          <w:color w:val="7C3AED"/>
          <w:sz w:val="28"/>
          <w:szCs w:val="28"/>
        </w:rPr>
        <w:t xml:space="preserve">4.3 KPI Counters</w:t>
      </w:r>
    </w:p>
    <w:p>
      <w:pPr>
        <w:spacing w:after="120" w:before="120" w:line="276"/>
      </w:pPr>
      <w:r>
        <w:rPr>
          <w:rFonts w:ascii="Segoe UI" w:cs="Segoe UI" w:eastAsia="Segoe UI" w:hAnsi="Segoe UI"/>
          <w:color w:val="1F2937"/>
          <w:sz w:val="22"/>
          <w:szCs w:val="22"/>
        </w:rPr>
        <w:t xml:space="preserve">Four dynamic tiles display production progress during a test run:</w:t>
      </w:r>
    </w:p>
    <w:p>
      <w:pPr>
        <w:pStyle w:val="ListParagraph"/>
        <w:numPr>
          <w:ilvl w:val="0"/>
          <w:numId w:val="1"/>
        </w:numPr>
        <w:spacing w:after="60" w:before="60" w:line="240"/>
      </w:pPr>
      <w:r>
        <w:rPr>
          <w:rFonts w:ascii="Segoe UI" w:cs="Segoe UI" w:eastAsia="Segoe UI" w:hAnsi="Segoe UI"/>
          <w:b/>
          <w:bCs/>
          <w:color w:val="1F2937"/>
          <w:sz w:val="22"/>
          <w:szCs w:val="22"/>
        </w:rPr>
        <w:t xml:space="preserve">• Total Embossed: </w:t>
      </w:r>
      <w:r>
        <w:rPr>
          <w:rFonts w:ascii="Segoe UI" w:cs="Segoe UI" w:eastAsia="Segoe UI" w:hAnsi="Segoe UI"/>
          <w:color w:val="1F2937"/>
          <w:sz w:val="22"/>
          <w:szCs w:val="22"/>
        </w:rPr>
        <w:t xml:space="preserve"> The number of workpieces that have been embossed and are waiting to enter the test chamber.</w:t>
      </w:r>
    </w:p>
    <w:p>
      <w:pPr>
        <w:pStyle w:val="ListParagraph"/>
        <w:numPr>
          <w:ilvl w:val="0"/>
          <w:numId w:val="1"/>
        </w:numPr>
        <w:spacing w:after="60" w:before="60" w:line="240"/>
      </w:pPr>
      <w:r>
        <w:rPr>
          <w:rFonts w:ascii="Segoe UI" w:cs="Segoe UI" w:eastAsia="Segoe UI" w:hAnsi="Segoe UI"/>
          <w:b/>
          <w:bCs/>
          <w:color w:val="1F2937"/>
          <w:sz w:val="22"/>
          <w:szCs w:val="22"/>
        </w:rPr>
        <w:t xml:space="preserve">• Total Tested: </w:t>
      </w:r>
      <w:r>
        <w:rPr>
          <w:rFonts w:ascii="Segoe UI" w:cs="Segoe UI" w:eastAsia="Segoe UI" w:hAnsi="Segoe UI"/>
          <w:color w:val="1F2937"/>
          <w:sz w:val="22"/>
          <w:szCs w:val="22"/>
        </w:rPr>
        <w:t xml:space="preserve"> The number of workpieces that have gone through the testing chamber.</w:t>
      </w:r>
    </w:p>
    <w:p>
      <w:pPr>
        <w:pStyle w:val="ListParagraph"/>
        <w:numPr>
          <w:ilvl w:val="0"/>
          <w:numId w:val="1"/>
        </w:numPr>
        <w:spacing w:after="60" w:before="60" w:line="240"/>
      </w:pPr>
      <w:r>
        <w:rPr>
          <w:rFonts w:ascii="Segoe UI" w:cs="Segoe UI" w:eastAsia="Segoe UI" w:hAnsi="Segoe UI"/>
          <w:b/>
          <w:bCs/>
          <w:color w:val="1F2937"/>
          <w:sz w:val="22"/>
          <w:szCs w:val="22"/>
        </w:rPr>
        <w:t xml:space="preserve">• Passed Parts: </w:t>
      </w:r>
      <w:r>
        <w:rPr>
          <w:rFonts w:ascii="Segoe UI" w:cs="Segoe UI" w:eastAsia="Segoe UI" w:hAnsi="Segoe UI"/>
          <w:color w:val="1F2937"/>
          <w:sz w:val="22"/>
          <w:szCs w:val="22"/>
        </w:rPr>
        <w:t xml:space="preserve"> The count of workpieces that fell within the safe 75.0 - 80.0 kPa range.</w:t>
      </w:r>
    </w:p>
    <w:p>
      <w:pPr>
        <w:pStyle w:val="ListParagraph"/>
        <w:numPr>
          <w:ilvl w:val="0"/>
          <w:numId w:val="1"/>
        </w:numPr>
        <w:spacing w:after="60" w:before="60" w:line="240"/>
      </w:pPr>
      <w:r>
        <w:rPr>
          <w:rFonts w:ascii="Segoe UI" w:cs="Segoe UI" w:eastAsia="Segoe UI" w:hAnsi="Segoe UI"/>
          <w:b/>
          <w:bCs/>
          <w:color w:val="1F2937"/>
          <w:sz w:val="22"/>
          <w:szCs w:val="22"/>
        </w:rPr>
        <w:t xml:space="preserve">• Failed Parts: </w:t>
      </w:r>
      <w:r>
        <w:rPr>
          <w:rFonts w:ascii="Segoe UI" w:cs="Segoe UI" w:eastAsia="Segoe UI" w:hAnsi="Segoe UI"/>
          <w:color w:val="1F2937"/>
          <w:sz w:val="22"/>
          <w:szCs w:val="22"/>
        </w:rPr>
        <w:t xml:space="preserve"> The count of workpieces that fell outside the safe limits, indicating a seal leak.</w:t>
      </w:r>
    </w:p>
    <w:p>
      <w:pPr>
        <w:pStyle w:val="Heading2"/>
        <w:spacing w:after="60" w:before="240"/>
      </w:pPr>
      <w:r>
        <w:rPr>
          <w:rFonts w:ascii="Segoe UI" w:cs="Segoe UI" w:eastAsia="Segoe UI" w:hAnsi="Segoe UI"/>
          <w:b/>
          <w:bCs/>
          <w:color w:val="7C3AED"/>
          <w:sz w:val="28"/>
          <w:szCs w:val="28"/>
        </w:rPr>
        <w:t xml:space="preserve">4.4 Chamber Monitor &amp; Chart Visualization</w:t>
      </w:r>
    </w:p>
    <w:p>
      <w:pPr>
        <w:spacing w:after="120" w:before="120" w:line="276"/>
      </w:pPr>
      <w:r>
        <w:rPr>
          <w:rFonts w:ascii="Segoe UI" w:cs="Segoe UI" w:eastAsia="Segoe UI" w:hAnsi="Segoe UI"/>
          <w:color w:val="1F2937"/>
          <w:sz w:val="22"/>
          <w:szCs w:val="22"/>
        </w:rPr>
        <w:t xml:space="preserve">The middle section contains two key panels:</w:t>
      </w:r>
    </w:p>
    <w:p>
      <w:pPr>
        <w:pStyle w:val="ListParagraph"/>
        <w:numPr>
          <w:ilvl w:val="0"/>
          <w:numId w:val="1"/>
        </w:numPr>
        <w:spacing w:after="60" w:before="60" w:line="240"/>
      </w:pPr>
      <w:r>
        <w:rPr>
          <w:rFonts w:ascii="Segoe UI" w:cs="Segoe UI" w:eastAsia="Segoe UI" w:hAnsi="Segoe UI"/>
          <w:b/>
          <w:bCs/>
          <w:color w:val="1F2937"/>
          <w:sz w:val="22"/>
          <w:szCs w:val="22"/>
        </w:rPr>
        <w:t xml:space="preserve">1. Live Chamber Panel:</w:t>
      </w:r>
      <w:r>
        <w:rPr>
          <w:rFonts w:ascii="Segoe UI" w:cs="Segoe UI" w:eastAsia="Segoe UI" w:hAnsi="Segoe UI"/>
          <w:color w:val="1F2937"/>
          <w:sz w:val="22"/>
          <w:szCs w:val="22"/>
        </w:rPr>
        <w:t xml:space="preserve"> Displays the part number, serial number, and a real-time pressure bar. The bar changes color dynamically to red if the measured decay falls outside the warning/alarm thresholds, or green if it remains safe. A status light reads PASSED, FAILED, or TESTING.</w:t>
      </w:r>
    </w:p>
    <w:p>
      <w:pPr>
        <w:pStyle w:val="ListParagraph"/>
        <w:numPr>
          <w:ilvl w:val="0"/>
          <w:numId w:val="1"/>
        </w:numPr>
        <w:spacing w:after="60" w:before="60" w:line="240"/>
      </w:pPr>
      <w:r>
        <w:rPr>
          <w:rFonts w:ascii="Segoe UI" w:cs="Segoe UI" w:eastAsia="Segoe UI" w:hAnsi="Segoe UI"/>
          <w:b/>
          <w:bCs/>
          <w:color w:val="1F2937"/>
          <w:sz w:val="22"/>
          <w:szCs w:val="22"/>
        </w:rPr>
        <w:t xml:space="preserve">2. Leakage Trend Chart:</w:t>
      </w:r>
      <w:r>
        <w:rPr>
          <w:rFonts w:ascii="Segoe UI" w:cs="Segoe UI" w:eastAsia="Segoe UI" w:hAnsi="Segoe UI"/>
          <w:color w:val="1F2937"/>
          <w:sz w:val="22"/>
          <w:szCs w:val="22"/>
        </w:rPr>
        <w:t xml:space="preserve"> Renders a dynamic line chart tracking measured vacuum pressure values per serial number. Green markers indicate passed workpieces, while red markers highlight failures. Dashed reference lines show the Warning and Alarm limits.</w:t>
      </w:r>
    </w:p>
    <w:p>
      <w:pPr>
        <w:pStyle w:val="Heading1"/>
        <w:spacing w:after="120" w:before="360"/>
      </w:pPr>
      <w:r>
        <w:rPr>
          <w:rFonts w:ascii="Segoe UI" w:cs="Segoe UI" w:eastAsia="Segoe UI" w:hAnsi="Segoe UI"/>
          <w:b/>
          <w:bCs/>
          <w:color w:val="5E40FF"/>
          <w:sz w:val="36"/>
          <w:szCs w:val="36"/>
        </w:rPr>
        <w:t xml:space="preserve">5. Leakage Testing (Quality Actions)</w:t>
      </w:r>
    </w:p>
    <w:p>
      <w:pPr>
        <w:spacing w:after="120" w:before="120" w:line="276"/>
      </w:pPr>
      <w:r>
        <w:rPr>
          <w:rFonts w:ascii="Segoe UI" w:cs="Segoe UI" w:eastAsia="Segoe UI" w:hAnsi="Segoe UI"/>
          <w:color w:val="1F2937"/>
          <w:sz w:val="22"/>
          <w:szCs w:val="22"/>
        </w:rPr>
        <w:t xml:space="preserve">The Leakage Testing view acts as the quality assurance ledger. It displays a list of workpieces that failed the vacuum decay test, prompting the operator to inspect details and assign a quality disposition.</w:t>
      </w:r>
    </w:p>
    <w:p>
      <w:pPr>
        <w:pStyle w:val="Heading2"/>
        <w:spacing w:after="60" w:before="240"/>
      </w:pPr>
      <w:r>
        <w:rPr>
          <w:rFonts w:ascii="Segoe UI" w:cs="Segoe UI" w:eastAsia="Segoe UI" w:hAnsi="Segoe UI"/>
          <w:b/>
          <w:bCs/>
          <w:color w:val="7C3AED"/>
          <w:sz w:val="28"/>
          <w:szCs w:val="28"/>
        </w:rPr>
        <w:t xml:space="preserve">5.1 Quality Action Interface Overview</w:t>
      </w:r>
    </w:p>
    <w:p>
      <w:pPr>
        <w:spacing w:after="120" w:before="120" w:line="276"/>
      </w:pPr>
      <w:r>
        <w:rPr>
          <w:rFonts w:ascii="Segoe UI" w:cs="Segoe UI" w:eastAsia="Segoe UI" w:hAnsi="Segoe UI"/>
          <w:color w:val="1F2937"/>
          <w:sz w:val="22"/>
          <w:szCs w:val="22"/>
        </w:rPr>
        <w:t xml:space="preserve">When a workpiece fails the leakage test, it is automatically logged into the quality exception table. The page includes:</w:t>
      </w:r>
    </w:p>
    <w:p>
      <w:pPr>
        <w:pStyle w:val="ListParagraph"/>
        <w:numPr>
          <w:ilvl w:val="0"/>
          <w:numId w:val="1"/>
        </w:numPr>
        <w:spacing w:after="60" w:before="60" w:line="240"/>
      </w:pPr>
      <w:r>
        <w:rPr>
          <w:rFonts w:ascii="Segoe UI" w:cs="Segoe UI" w:eastAsia="Segoe UI" w:hAnsi="Segoe UI"/>
          <w:b/>
          <w:bCs/>
          <w:color w:val="1F2937"/>
          <w:sz w:val="22"/>
          <w:szCs w:val="22"/>
        </w:rPr>
        <w:t xml:space="preserve">• Overview Header &amp; Failure KPI:</w:t>
      </w:r>
      <w:r>
        <w:rPr>
          <w:rFonts w:ascii="Segoe UI" w:cs="Segoe UI" w:eastAsia="Segoe UI" w:hAnsi="Segoe UI"/>
          <w:color w:val="1F2937"/>
          <w:sz w:val="22"/>
          <w:szCs w:val="22"/>
        </w:rPr>
        <w:t xml:space="preserve"> Highlights the current active batch and details the exact number of failures needing review.</w:t>
      </w:r>
    </w:p>
    <w:p>
      <w:pPr>
        <w:pStyle w:val="ListParagraph"/>
        <w:numPr>
          <w:ilvl w:val="0"/>
          <w:numId w:val="1"/>
        </w:numPr>
        <w:spacing w:after="60" w:before="60" w:line="240"/>
      </w:pPr>
      <w:r>
        <w:rPr>
          <w:rFonts w:ascii="Segoe UI" w:cs="Segoe UI" w:eastAsia="Segoe UI" w:hAnsi="Segoe UI"/>
          <w:b/>
          <w:bCs/>
          <w:color w:val="1F2937"/>
          <w:sz w:val="22"/>
          <w:szCs w:val="22"/>
        </w:rPr>
        <w:t xml:space="preserve">• Leaked Testing Failures Banner:</w:t>
      </w:r>
      <w:r>
        <w:rPr>
          <w:rFonts w:ascii="Segoe UI" w:cs="Segoe UI" w:eastAsia="Segoe UI" w:hAnsi="Segoe UI"/>
          <w:color w:val="1F2937"/>
          <w:sz w:val="22"/>
          <w:szCs w:val="22"/>
        </w:rPr>
        <w:t xml:space="preserve"> A red alert panel summarizing quality requirements and target vacuum thresholds (75.0 - 80.0 kPa).</w:t>
      </w:r>
    </w:p>
    <w:p>
      <w:pPr>
        <w:pStyle w:val="ListParagraph"/>
        <w:numPr>
          <w:ilvl w:val="0"/>
          <w:numId w:val="1"/>
        </w:numPr>
        <w:spacing w:after="60" w:before="60" w:line="240"/>
      </w:pPr>
      <w:r>
        <w:rPr>
          <w:rFonts w:ascii="Segoe UI" w:cs="Segoe UI" w:eastAsia="Segoe UI" w:hAnsi="Segoe UI"/>
          <w:b/>
          <w:bCs/>
          <w:color w:val="1F2937"/>
          <w:sz w:val="22"/>
          <w:szCs w:val="22"/>
        </w:rPr>
        <w:t xml:space="preserve">• Batch Progress Bar:</w:t>
      </w:r>
      <w:r>
        <w:rPr>
          <w:rFonts w:ascii="Segoe UI" w:cs="Segoe UI" w:eastAsia="Segoe UI" w:hAnsi="Segoe UI"/>
          <w:color w:val="1F2937"/>
          <w:sz w:val="22"/>
          <w:szCs w:val="22"/>
        </w:rPr>
        <w:t xml:space="preserve"> Displays the overall progress of the current batch, showing completed parts vs. total parts (e.g., 100 / 100 Parts).</w:t>
      </w:r>
    </w:p>
    <w:p>
      <w:pPr>
        <w:pStyle w:val="Heading2"/>
        <w:spacing w:after="60" w:before="240"/>
      </w:pPr>
      <w:r>
        <w:rPr>
          <w:rFonts w:ascii="Segoe UI" w:cs="Segoe UI" w:eastAsia="Segoe UI" w:hAnsi="Segoe UI"/>
          <w:b/>
          <w:bCs/>
          <w:color w:val="7C3AED"/>
          <w:sz w:val="28"/>
          <w:szCs w:val="28"/>
        </w:rPr>
        <w:t xml:space="preserve">5.2 Executing Quality Actions (Scrap vs. Pending)</w:t>
      </w:r>
    </w:p>
    <w:p>
      <w:pPr>
        <w:spacing w:after="120" w:before="120" w:line="276"/>
      </w:pPr>
      <w:r>
        <w:rPr>
          <w:rFonts w:ascii="Segoe UI" w:cs="Segoe UI" w:eastAsia="Segoe UI" w:hAnsi="Segoe UI"/>
          <w:color w:val="1F2937"/>
          <w:sz w:val="22"/>
          <w:szCs w:val="22"/>
        </w:rPr>
        <w:t xml:space="preserve">Operators are responsible for evaluating failures and assigning dispositions. The 'Action' column in the failure table contains an interactive toggle button:</w:t>
      </w:r>
    </w:p>
    <w:p>
      <w:pPr>
        <w:pStyle w:val="ListParagraph"/>
        <w:numPr>
          <w:ilvl w:val="0"/>
          <w:numId w:val="1"/>
        </w:numPr>
        <w:spacing w:after="60" w:before="60" w:line="240"/>
      </w:pPr>
      <w:r>
        <w:rPr>
          <w:rFonts w:ascii="Segoe UI" w:cs="Segoe UI" w:eastAsia="Segoe UI" w:hAnsi="Segoe UI"/>
          <w:b/>
          <w:bCs/>
          <w:color w:val="1F2937"/>
          <w:sz w:val="22"/>
          <w:szCs w:val="22"/>
        </w:rPr>
        <w:t xml:space="preserve">• Scrap: </w:t>
      </w:r>
      <w:r>
        <w:rPr>
          <w:rFonts w:ascii="Segoe UI" w:cs="Segoe UI" w:eastAsia="Segoe UI" w:hAnsi="Segoe UI"/>
          <w:color w:val="1F2937"/>
          <w:sz w:val="22"/>
          <w:szCs w:val="22"/>
        </w:rPr>
        <w:t xml:space="preserve"> Indicates that the workpiece is flagged for physical recycling or disposal. The button displays a red border. Click this if the pressure value is far outside the limits or visual inspection confirms a material defect.</w:t>
      </w:r>
    </w:p>
    <w:p>
      <w:pPr>
        <w:pStyle w:val="ListParagraph"/>
        <w:numPr>
          <w:ilvl w:val="0"/>
          <w:numId w:val="1"/>
        </w:numPr>
        <w:spacing w:after="60" w:before="60" w:line="240"/>
      </w:pPr>
      <w:r>
        <w:rPr>
          <w:rFonts w:ascii="Segoe UI" w:cs="Segoe UI" w:eastAsia="Segoe UI" w:hAnsi="Segoe UI"/>
          <w:b/>
          <w:bCs/>
          <w:color w:val="1F2937"/>
          <w:sz w:val="22"/>
          <w:szCs w:val="22"/>
        </w:rPr>
        <w:t xml:space="preserve">• Pending: </w:t>
      </w:r>
      <w:r>
        <w:rPr>
          <w:rFonts w:ascii="Segoe UI" w:cs="Segoe UI" w:eastAsia="Segoe UI" w:hAnsi="Segoe UI"/>
          <w:color w:val="1F2937"/>
          <w:sz w:val="22"/>
          <w:szCs w:val="22"/>
        </w:rPr>
        <w:t xml:space="preserve"> Indicates that the workpiece is held for re-testing, secondary inspection, or supervisor review. The button displays a yellow border.</w:t>
      </w:r>
    </w:p>
    <w:tbl>
      <w:tblPr>
        <w:tblW w:type="pct" w:w="100%"/>
        <w:tblBorders>
          <w:top w:val="none" w:color="auto" w:sz="0"/>
          <w:left w:val="single" w:color="EF4444" w:sz="24"/>
          <w:bottom w:val="none" w:color="auto" w:sz="0"/>
          <w:right w:val="none" w:color="auto" w:sz="0"/>
          <w:insideH w:val="single" w:color="auto" w:sz="4"/>
          <w:insideV w:val="single" w:color="auto" w:sz="4"/>
        </w:tblBorders>
      </w:tblPr>
      <w:tblGrid>
        <w:gridCol w:w="100"/>
      </w:tblGrid>
      <w:tr>
        <w:tc>
          <w:tcPr>
            <w:shd w:fill="F9FAFB"/>
            <w:tcMar>
              <w:top w:type="dxa" w:w="160"/>
              <w:left w:type="dxa" w:w="200"/>
              <w:bottom w:type="dxa" w:w="160"/>
              <w:right w:type="dxa" w:w="200"/>
            </w:tcMar>
          </w:tcPr>
          <w:p>
            <w:pPr>
              <w:spacing w:after="60" w:before="0"/>
            </w:pPr>
            <w:r>
              <w:rPr>
                <w:rFonts w:ascii="Segoe UI" w:cs="Segoe UI" w:eastAsia="Segoe UI" w:hAnsi="Segoe UI"/>
                <w:b/>
                <w:bCs/>
                <w:color w:val="EF4444"/>
                <w:sz w:val="20"/>
                <w:szCs w:val="20"/>
              </w:rPr>
              <w:t xml:space="preserve">IMPORTANT: Action Synchronization</w:t>
            </w:r>
          </w:p>
          <w:p>
            <w:pPr>
              <w:spacing w:after="0" w:before="0" w:line="240"/>
            </w:pPr>
            <w:r>
              <w:rPr>
                <w:rFonts w:ascii="Segoe UI" w:cs="Segoe UI" w:eastAsia="Segoe UI" w:hAnsi="Segoe UI"/>
                <w:color w:val="1F2937"/>
                <w:sz w:val="20"/>
                <w:szCs w:val="20"/>
              </w:rPr>
              <w:t xml:space="preserve">Clicking the action button toggles its state (Scrap &lt;-&gt; Pending) and sends a PATCH request to '/api/leakage-testing/jobs/{id}/action' to update the backend database in real-time. This action will immediately update the manager's dashboard.</w:t>
            </w:r>
          </w:p>
        </w:tc>
      </w:tr>
    </w:tbl>
    <w:p>
      <w:pPr>
        <w:pStyle w:val="Heading2"/>
        <w:spacing w:after="60" w:before="240"/>
      </w:pPr>
      <w:r>
        <w:rPr>
          <w:rFonts w:ascii="Segoe UI" w:cs="Segoe UI" w:eastAsia="Segoe UI" w:hAnsi="Segoe UI"/>
          <w:b/>
          <w:bCs/>
          <w:color w:val="7C3AED"/>
          <w:sz w:val="28"/>
          <w:szCs w:val="28"/>
        </w:rPr>
        <w:t xml:space="preserve">5.3 Failure Ledger Columns</w:t>
      </w:r>
    </w:p>
    <w:p>
      <w:pPr>
        <w:spacing w:after="120" w:before="120" w:line="276"/>
      </w:pPr>
      <w:r>
        <w:rPr>
          <w:rFonts w:ascii="Segoe UI" w:cs="Segoe UI" w:eastAsia="Segoe UI" w:hAnsi="Segoe UI"/>
          <w:color w:val="1F2937"/>
          <w:sz w:val="22"/>
          <w:szCs w:val="22"/>
        </w:rPr>
        <w:t xml:space="preserve">The quality exception ledger contains the following fields for each failure:</w:t>
      </w:r>
    </w:p>
    <w:p>
      <w:pPr>
        <w:pStyle w:val="ListParagraph"/>
        <w:numPr>
          <w:ilvl w:val="0"/>
          <w:numId w:val="1"/>
        </w:numPr>
        <w:spacing w:after="60" w:before="60" w:line="240"/>
      </w:pPr>
      <w:r>
        <w:rPr>
          <w:rFonts w:ascii="Segoe UI" w:cs="Segoe UI" w:eastAsia="Segoe UI" w:hAnsi="Segoe UI"/>
          <w:b/>
          <w:bCs/>
          <w:color w:val="1F2937"/>
          <w:sz w:val="22"/>
          <w:szCs w:val="22"/>
        </w:rPr>
        <w:t xml:space="preserve">• Part no.: </w:t>
      </w:r>
      <w:r>
        <w:rPr>
          <w:rFonts w:ascii="Segoe UI" w:cs="Segoe UI" w:eastAsia="Segoe UI" w:hAnsi="Segoe UI"/>
          <w:color w:val="1F2937"/>
          <w:sz w:val="22"/>
          <w:szCs w:val="22"/>
        </w:rPr>
        <w:t xml:space="preserve"> Identifies the component specification.</w:t>
      </w:r>
    </w:p>
    <w:p>
      <w:pPr>
        <w:pStyle w:val="ListParagraph"/>
        <w:numPr>
          <w:ilvl w:val="0"/>
          <w:numId w:val="1"/>
        </w:numPr>
        <w:spacing w:after="60" w:before="60" w:line="240"/>
      </w:pPr>
      <w:r>
        <w:rPr>
          <w:rFonts w:ascii="Segoe UI" w:cs="Segoe UI" w:eastAsia="Segoe UI" w:hAnsi="Segoe UI"/>
          <w:b/>
          <w:bCs/>
          <w:color w:val="1F2937"/>
          <w:sz w:val="22"/>
          <w:szCs w:val="22"/>
        </w:rPr>
        <w:t xml:space="preserve">• Serial no.: </w:t>
      </w:r>
      <w:r>
        <w:rPr>
          <w:rFonts w:ascii="Segoe UI" w:cs="Segoe UI" w:eastAsia="Segoe UI" w:hAnsi="Segoe UI"/>
          <w:color w:val="1F2937"/>
          <w:sz w:val="22"/>
          <w:szCs w:val="22"/>
        </w:rPr>
        <w:t xml:space="preserve"> The unique manufacturing identification number.</w:t>
      </w:r>
    </w:p>
    <w:p>
      <w:pPr>
        <w:pStyle w:val="ListParagraph"/>
        <w:numPr>
          <w:ilvl w:val="0"/>
          <w:numId w:val="1"/>
        </w:numPr>
        <w:spacing w:after="60" w:before="60" w:line="240"/>
      </w:pPr>
      <w:r>
        <w:rPr>
          <w:rFonts w:ascii="Segoe UI" w:cs="Segoe UI" w:eastAsia="Segoe UI" w:hAnsi="Segoe UI"/>
          <w:b/>
          <w:bCs/>
          <w:color w:val="1F2937"/>
          <w:sz w:val="22"/>
          <w:szCs w:val="22"/>
        </w:rPr>
        <w:t xml:space="preserve">• Status: </w:t>
      </w:r>
      <w:r>
        <w:rPr>
          <w:rFonts w:ascii="Segoe UI" w:cs="Segoe UI" w:eastAsia="Segoe UI" w:hAnsi="Segoe UI"/>
          <w:color w:val="1F2937"/>
          <w:sz w:val="22"/>
          <w:szCs w:val="22"/>
        </w:rPr>
        <w:t xml:space="preserve"> Constant status set to 'Failed' (shown in red).</w:t>
      </w:r>
    </w:p>
    <w:p>
      <w:pPr>
        <w:pStyle w:val="ListParagraph"/>
        <w:numPr>
          <w:ilvl w:val="0"/>
          <w:numId w:val="1"/>
        </w:numPr>
        <w:spacing w:after="60" w:before="60" w:line="240"/>
      </w:pPr>
      <w:r>
        <w:rPr>
          <w:rFonts w:ascii="Segoe UI" w:cs="Segoe UI" w:eastAsia="Segoe UI" w:hAnsi="Segoe UI"/>
          <w:b/>
          <w:bCs/>
          <w:color w:val="1F2937"/>
          <w:sz w:val="22"/>
          <w:szCs w:val="22"/>
        </w:rPr>
        <w:t xml:space="preserve">• Test Value: </w:t>
      </w:r>
      <w:r>
        <w:rPr>
          <w:rFonts w:ascii="Segoe UI" w:cs="Segoe UI" w:eastAsia="Segoe UI" w:hAnsi="Segoe UI"/>
          <w:color w:val="1F2937"/>
          <w:sz w:val="22"/>
          <w:szCs w:val="22"/>
        </w:rPr>
        <w:t xml:space="preserve"> The measured pressure value, accompanied by a direction arrow showing whether the vacuum pressure was high (Up arrow) or low (Down arrow).</w:t>
      </w:r>
    </w:p>
    <w:p>
      <w:pPr>
        <w:pStyle w:val="ListParagraph"/>
        <w:numPr>
          <w:ilvl w:val="0"/>
          <w:numId w:val="1"/>
        </w:numPr>
        <w:spacing w:after="60" w:before="60" w:line="240"/>
      </w:pPr>
      <w:r>
        <w:rPr>
          <w:rFonts w:ascii="Segoe UI" w:cs="Segoe UI" w:eastAsia="Segoe UI" w:hAnsi="Segoe UI"/>
          <w:b/>
          <w:bCs/>
          <w:color w:val="1F2937"/>
          <w:sz w:val="22"/>
          <w:szCs w:val="22"/>
        </w:rPr>
        <w:t xml:space="preserve">• Timestamp: </w:t>
      </w:r>
      <w:r>
        <w:rPr>
          <w:rFonts w:ascii="Segoe UI" w:cs="Segoe UI" w:eastAsia="Segoe UI" w:hAnsi="Segoe UI"/>
          <w:color w:val="1F2937"/>
          <w:sz w:val="22"/>
          <w:szCs w:val="22"/>
        </w:rPr>
        <w:t xml:space="preserve"> Date and time stamp of the failure event.</w:t>
      </w:r>
    </w:p>
    <w:p>
      <w:pPr>
        <w:pStyle w:val="ListParagraph"/>
        <w:numPr>
          <w:ilvl w:val="0"/>
          <w:numId w:val="1"/>
        </w:numPr>
        <w:spacing w:after="60" w:before="60" w:line="240"/>
      </w:pPr>
      <w:r>
        <w:rPr>
          <w:rFonts w:ascii="Segoe UI" w:cs="Segoe UI" w:eastAsia="Segoe UI" w:hAnsi="Segoe UI"/>
          <w:b/>
          <w:bCs/>
          <w:color w:val="1F2937"/>
          <w:sz w:val="22"/>
          <w:szCs w:val="22"/>
        </w:rPr>
        <w:t xml:space="preserve">• Attempt: </w:t>
      </w:r>
      <w:r>
        <w:rPr>
          <w:rFonts w:ascii="Segoe UI" w:cs="Segoe UI" w:eastAsia="Segoe UI" w:hAnsi="Segoe UI"/>
          <w:color w:val="1F2937"/>
          <w:sz w:val="22"/>
          <w:szCs w:val="22"/>
        </w:rPr>
        <w:t xml:space="preserve"> Tracks whether this was the first (Attempt 1) or a subsequent re-test attempt.</w:t>
      </w:r>
    </w:p>
    <w:p>
      <w:pPr>
        <w:pStyle w:val="ListParagraph"/>
        <w:numPr>
          <w:ilvl w:val="0"/>
          <w:numId w:val="1"/>
        </w:numPr>
        <w:spacing w:after="60" w:before="60" w:line="240"/>
      </w:pPr>
      <w:r>
        <w:rPr>
          <w:rFonts w:ascii="Segoe UI" w:cs="Segoe UI" w:eastAsia="Segoe UI" w:hAnsi="Segoe UI"/>
          <w:b/>
          <w:bCs/>
          <w:color w:val="1F2937"/>
          <w:sz w:val="22"/>
          <w:szCs w:val="22"/>
        </w:rPr>
        <w:t xml:space="preserve">• Action: </w:t>
      </w:r>
      <w:r>
        <w:rPr>
          <w:rFonts w:ascii="Segoe UI" w:cs="Segoe UI" w:eastAsia="Segoe UI" w:hAnsi="Segoe UI"/>
          <w:color w:val="1F2937"/>
          <w:sz w:val="22"/>
          <w:szCs w:val="22"/>
        </w:rPr>
        <w:t xml:space="preserve"> The interactive toggle button described in Section 5.2.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 Frontend User Manual: Operator Role</dc:title>
  <dc:creator>Antigravity IDE Assistant</dc:creator>
  <dc:description>Comprehensive guide for the Operator interface, covering Stamping, Embossing, and Seal Integrity Testing.</dc:description>
  <cp:lastModifiedBy>Un-named</cp:lastModifiedBy>
  <cp:revision>1</cp:revision>
  <dcterms:created xsi:type="dcterms:W3CDTF">2026-08-07T08:09:30.389Z</dcterms:created>
  <dcterms:modified xsi:type="dcterms:W3CDTF">2026-08-07T08:09:30.390Z</dcterms:modified>
</cp:coreProperties>
</file>

<file path=docProps/custom.xml><?xml version="1.0" encoding="utf-8"?>
<Properties xmlns="http://schemas.openxmlformats.org/officeDocument/2006/custom-properties" xmlns:vt="http://schemas.openxmlformats.org/officeDocument/2006/docPropsVTypes"/>
</file>