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System design document for Jumpy Dash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  Version: 1</w:t>
        <w:br w:type="textWrapping"/>
        <w:t xml:space="preserve">  Date: 2016-05-11</w:t>
        <w:br w:type="textWrapping"/>
        <w:t xml:space="preserve">  Author: Marcus, Johannes, Alex &amp; Oscar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uqt2b9qfqa1" w:id="0"/>
      <w:bookmarkEnd w:id="0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Introduction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1.1 Design goals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design should be module and flexible in order to make it possible to change physics engine 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1.2 Definitions, acronyms and abbreviations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Box2D, physics engine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LibGDX, framework for 2D game design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2 System design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2.1 Overview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application will be based on the MVC design pattern where every model has its own controller and view.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br w:type="textWrapping"/>
        <w:br w:type="textWrapping"/>
        <w:t xml:space="preserve">2.2 Software decomposition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2.2.1 General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application is decompsed into the following packages. The dotted lines indicate a dependency.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353050" cy="4000500"/>
            <wp:effectExtent b="0" l="0" r="0" t="0"/>
            <wp:docPr descr="13180860_1151490284874517_244607736_n.png" id="5" name="image09.jpg"/>
            <a:graphic>
              <a:graphicData uri="http://schemas.openxmlformats.org/drawingml/2006/picture">
                <pic:pic>
                  <pic:nvPicPr>
                    <pic:cNvPr descr="13180860_1151490284874517_244607736_n.png" id="0" name="image0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Controller, constains all the controller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View, contains all the view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Model, contains all the model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2.2.2 Decomposition into subsystems </w:t>
        <w:br w:type="textWrapping"/>
        <w:br w:type="textWrapping"/>
        <w:t xml:space="preserve">2.2.3 Layering</w:t>
        <w:br w:type="textWrapping"/>
        <w:br w:type="textWrapping"/>
        <w:t xml:space="preserve">2.2.4 Dependency analysis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Dependencies are as shown.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2311400"/>
            <wp:effectExtent b="0" l="0" r="0" t="0"/>
            <wp:docPr descr="dependency analysis.png" id="1" name="image02.png"/>
            <a:graphic>
              <a:graphicData uri="http://schemas.openxmlformats.org/drawingml/2006/picture">
                <pic:pic>
                  <pic:nvPicPr>
                    <pic:cNvPr descr="dependency analysis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2.3 Concurrency issues</w:t>
        <w:br w:type="textWrapping"/>
        <w:br w:type="textWrapping"/>
        <w:t xml:space="preserve">2.4 Persistent data management</w:t>
        <w:br w:type="textWrapping"/>
        <w:br w:type="textWrapping"/>
        <w:t xml:space="preserve">2.5 Access control and security</w:t>
        <w:br w:type="textWrapping"/>
        <w:br w:type="textWrapping"/>
        <w:t xml:space="preserve">2.6 Boundary conditions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3 References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APPENDIX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Design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Controller: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3822700"/>
            <wp:effectExtent b="0" l="0" r="0" t="0"/>
            <wp:docPr descr="controller.png" id="4" name="image07.png"/>
            <a:graphic>
              <a:graphicData uri="http://schemas.openxmlformats.org/drawingml/2006/picture">
                <pic:pic>
                  <pic:nvPicPr>
                    <pic:cNvPr descr="controller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5913" cy="2476206"/>
            <wp:effectExtent b="0" l="0" r="0" t="0"/>
            <wp:docPr descr="view.png" id="2" name="image05.png"/>
            <a:graphic>
              <a:graphicData uri="http://schemas.openxmlformats.org/drawingml/2006/picture">
                <pic:pic>
                  <pic:nvPicPr>
                    <pic:cNvPr descr="view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476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81663" cy="4284532"/>
            <wp:effectExtent b="0" l="0" r="0" t="0"/>
            <wp:docPr descr="model.png" id="3" name="image06.png"/>
            <a:graphic>
              <a:graphicData uri="http://schemas.openxmlformats.org/drawingml/2006/picture">
                <pic:pic>
                  <pic:nvPicPr>
                    <pic:cNvPr descr="model.png"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28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9.jpg"/><Relationship Id="rId6" Type="http://schemas.openxmlformats.org/officeDocument/2006/relationships/image" Target="media/image02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