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Meeting 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Date: 2016-05-11</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Facilitator: Johannes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Participants: Marcus, Johannes, Oscar, Alex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1. Objectives (5 min). Resolve any issues preventing the team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We do not have any huge issues right now. We are preparing for the tutor meeting. We fixed the major problem from the last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2. Reports (15 min) from previous meeting</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Since the previous meeting we have fixed interfaces for the physics package. We have started to write some tests for our code. We have also fixed so you can draw with Stages.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3. Discussion items (35 min) </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How do we continue from where we are?</w:t>
      </w:r>
    </w:p>
    <w:p w:rsidR="00000000" w:rsidDel="00000000" w:rsidP="00000000" w:rsidRDefault="00000000" w:rsidRPr="00000000">
      <w:pPr>
        <w:numPr>
          <w:ilvl w:val="0"/>
          <w:numId w:val="1"/>
        </w:numPr>
        <w:spacing w:after="0" w:before="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What is ahead of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4. Outcomes and assignments (5 min)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We are now going to focus on more test for our code. Implementing the menu system. And adding more enemies.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5. Wrap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alibri" w:cs="Calibri" w:eastAsia="Calibri" w:hAnsi="Calibri"/>
          <w:sz w:val="24"/>
          <w:szCs w:val="24"/>
          <w:rtl w:val="0"/>
        </w:rPr>
        <w:t xml:space="preserve">Next meeting: Friday 13/5 around 13:00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