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A6E" w14:textId="6F546D1A" w:rsidR="00A57D8E" w:rsidRDefault="00A57D8E">
      <w:r>
        <w:t>I was researching to determine which year models I should include in my database for the recommender system and found that vehicles in 2011 didn’t have as stringent GHG emissions standards to meet as model yea</w:t>
      </w:r>
      <w:r w:rsidR="00FD4786">
        <w:t>r</w:t>
      </w:r>
      <w:r>
        <w:t xml:space="preserve"> 2017 and beyond[1]. Therefore, I have decided to include vehicles from 2017-2023 in my database to recommend to the consumers because my goal is to help them pick cars within their budget and those that meet the GHG emissions standards. </w:t>
      </w:r>
      <w:r w:rsidR="00FD4786">
        <w:t>I was also exploring my dataset and found that CO2 and Smog ratings start appearing for model year 2017 and beyond which helps in finalizing this decision.</w:t>
      </w:r>
    </w:p>
    <w:p w14:paraId="318A6996" w14:textId="22626175" w:rsidR="00A57D8E" w:rsidRDefault="00A57D8E">
      <w:r>
        <w:t>References</w:t>
      </w:r>
    </w:p>
    <w:p w14:paraId="7312B81C" w14:textId="36135CE8" w:rsidR="00A57D8E" w:rsidRDefault="00A57D8E">
      <w:r>
        <w:t xml:space="preserve">[1] </w:t>
      </w:r>
      <w:hyperlink r:id="rId4" w:history="1">
        <w:r>
          <w:rPr>
            <w:rStyle w:val="Hyperlink"/>
          </w:rPr>
          <w:t>Passenger Automobile and Light Truck Greenhouse Gas Emission Regulations: discussion paper - Canada.ca</w:t>
        </w:r>
      </w:hyperlink>
    </w:p>
    <w:sectPr w:rsidR="00A5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8E"/>
    <w:rsid w:val="00A57D8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E5E3"/>
  <w15:chartTrackingRefBased/>
  <w15:docId w15:val="{B3F370B0-158E-4577-B07F-E7D1385E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ada.ca/en/environment-climate-change/services/canadian-environmental-protection-act-registry/publications/automobile-truck-emission-regulations-discu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Sundus Yawar</dc:creator>
  <cp:keywords/>
  <dc:description/>
  <cp:lastModifiedBy>Sundus Yawar</cp:lastModifiedBy>
  <cp:revision>2</cp:revision>
  <dcterms:created xsi:type="dcterms:W3CDTF">2023-09-03T20:35:00Z</dcterms:created>
  <dcterms:modified xsi:type="dcterms:W3CDTF">2023-09-03T20:40:00Z</dcterms:modified>
</cp:coreProperties>
</file>