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rPr>
          <w:sz w:val="88"/>
          <w:szCs w:val="88"/>
        </w:rPr>
        <w:t xml:space="preserve"/>
      </w:r>
    </w:p>
    <w:p>
      <w:pPr>
        <w:spacing w:after="160"/>
        <w:jc w:val="center"/>
      </w:pPr>
      <w:r>
        <w:rPr>
          <w:rFonts w:ascii="Arial" w:cs="Arial" w:eastAsia="Arial" w:hAnsi="Arial"/>
          <w:sz w:val="96"/>
          <w:szCs w:val="96"/>
        </w:rPr>
        <w:t xml:space="preserve">🌟</w:t>
      </w:r>
    </w:p>
    <w:p>
      <w:pPr>
        <w:spacing w:after="120"/>
        <w:jc w:val="center"/>
      </w:pPr>
      <w:r>
        <w:rPr>
          <w:rFonts w:ascii="Arial" w:cs="Arial" w:eastAsia="Arial" w:hAnsi="Arial"/>
          <w:b/>
          <w:bCs/>
          <w:color w:val="7C3AED"/>
          <w:sz w:val="64"/>
          <w:szCs w:val="64"/>
        </w:rPr>
        <w:t xml:space="preserve">VIDYA VATIKA</w:t>
      </w:r>
    </w:p>
    <w:p>
      <w:pPr>
        <w:spacing w:after="120"/>
        <w:jc w:val="center"/>
      </w:pPr>
      <w:r>
        <w:rPr>
          <w:rFonts w:ascii="Arial" w:cs="Arial" w:eastAsia="Arial" w:hAnsi="Arial"/>
          <w:color w:val="FF6B1A"/>
          <w:sz w:val="40"/>
          <w:szCs w:val="40"/>
        </w:rPr>
        <w:t xml:space="preserve">विद्या वाटिका</w:t>
      </w:r>
    </w:p>
    <w:p>
      <w:pPr>
        <w:spacing w:after="80"/>
        <w:jc w:val="center"/>
      </w:pPr>
      <w:r>
        <w:rPr>
          <w:rFonts w:ascii="Arial" w:cs="Arial" w:eastAsia="Arial" w:hAnsi="Arial"/>
          <w:i/>
          <w:iCs/>
          <w:color w:val="555555"/>
          <w:sz w:val="28"/>
          <w:szCs w:val="28"/>
        </w:rPr>
        <w:t xml:space="preserve">English-Medium Sanskrit, Hindi &amp; Marathi Learning</w:t>
      </w:r>
    </w:p>
    <w:p>
      <w:pPr>
        <w:spacing w:after="400"/>
        <w:jc w:val="center"/>
      </w:pPr>
      <w:r>
        <w:rPr>
          <w:rFonts w:ascii="Arial" w:cs="Arial" w:eastAsia="Arial" w:hAnsi="Arial"/>
          <w:color w:val="777777"/>
          <w:sz w:val="24"/>
          <w:szCs w:val="24"/>
        </w:rPr>
        <w:t xml:space="preserve">CBSE · ICSE · State Board · Indian Diaspora Worldwide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F3EEFF" w:val="clear"/>
            <w:tcMar>
              <w:top w:type="dxa" w:w="200"/>
              <w:left w:type="dxa" w:w="300"/>
              <w:bottom w:type="dxa" w:w="200"/>
              <w:right w:type="dxa" w:w="300"/>
            </w:tcMar>
          </w:tcPr>
          <w:p>
            <w:pPr>
              <w:jc w:val="center"/>
            </w:pPr>
            <w:r>
              <w:rPr>
                <w:rFonts w:ascii="Arial" w:cs="Arial" w:eastAsia="Arial" w:hAnsi="Arial"/>
                <w:b/>
                <w:bCs/>
                <w:color w:val="7C3AED"/>
                <w:sz w:val="28"/>
                <w:szCs w:val="28"/>
              </w:rPr>
              <w:t xml:space="preserve">BUSINESS PLAN</w:t>
            </w:r>
          </w:p>
          <w:p>
            <w:pPr>
              <w:jc w:val="center"/>
            </w:pPr>
            <w:r>
              <w:rPr>
                <w:rFonts w:ascii="Arial" w:cs="Arial" w:eastAsia="Arial" w:hAnsi="Arial"/>
                <w:color w:val="666666"/>
                <w:sz w:val="22"/>
                <w:szCs w:val="22"/>
              </w:rPr>
              <w:t xml:space="preserve">Confidential Document  |  March 2025</w:t>
            </w:r>
          </w:p>
          <w:p>
            <w:pPr>
              <w:jc w:val="center"/>
            </w:pPr>
            <w:r>
              <w:rPr>
                <w:rFonts w:ascii="Arial" w:cs="Arial" w:eastAsia="Arial" w:hAnsi="Arial"/>
                <w:color w:val="666666"/>
                <w:sz w:val="22"/>
                <w:szCs w:val="22"/>
              </w:rPr>
              <w:t xml:space="preserve">Prepared by: Channel Owner (via Wife's Entity)</w:t>
            </w:r>
          </w:p>
        </w:tc>
      </w:tr>
    </w:tbl>
    <w:p>
      <w:pPr>
        <w:spacing w:before="0" w:after="160"/>
      </w:pPr>
      <w:r>
        <w:rPr>
          <w:sz w:val="44"/>
          <w:szCs w:val="4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7C3AED"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2025</w:t>
            </w:r>
          </w:p>
          <w:p>
            <w:pPr>
              <w:jc w:val="center"/>
            </w:pPr>
            <w:r>
              <w:rPr>
                <w:rFonts w:ascii="Arial" w:cs="Arial" w:eastAsia="Arial" w:hAnsi="Arial"/>
                <w:b/>
                <w:bCs/>
                <w:color w:val="FFFFFF"/>
                <w:sz w:val="18"/>
                <w:szCs w:val="18"/>
              </w:rPr>
              <w:t xml:space="preserve">Launch Year</w:t>
            </w:r>
          </w:p>
          <w:p>
            <w:pPr>
              <w:jc w:val="center"/>
            </w:pPr>
            <w:r>
              <w:rPr>
                <w:rFonts w:ascii="Arial" w:cs="Arial" w:eastAsia="Arial" w:hAnsi="Arial"/>
                <w:i/>
                <w:iCs/>
                <w:color w:val="FFFFFF"/>
                <w:sz w:val="16"/>
                <w:szCs w:val="16"/>
              </w:rPr>
              <w:t xml:space="preserve">First content live</w:t>
            </w:r>
          </w:p>
        </w:tc>
        <w:tc>
          <w:tcPr>
            <w:tcW w:type="dxa" w:w="2256"/>
            <w:tcBorders>
              <w:top w:val="single" w:color="CCCCCC" w:sz="1"/>
              <w:left w:val="single" w:color="CCCCCC" w:sz="1"/>
              <w:bottom w:val="single" w:color="CCCCCC" w:sz="1"/>
              <w:right w:val="single" w:color="CCCCCC" w:sz="1"/>
            </w:tcBorders>
            <w:shd w:fill="FF6B1A"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57+</w:t>
            </w:r>
          </w:p>
          <w:p>
            <w:pPr>
              <w:jc w:val="center"/>
            </w:pPr>
            <w:r>
              <w:rPr>
                <w:rFonts w:ascii="Arial" w:cs="Arial" w:eastAsia="Arial" w:hAnsi="Arial"/>
                <w:b/>
                <w:bCs/>
                <w:color w:val="FFFFFF"/>
                <w:sz w:val="18"/>
                <w:szCs w:val="18"/>
              </w:rPr>
              <w:t xml:space="preserve">Videos (Year 1)</w:t>
            </w:r>
          </w:p>
          <w:p>
            <w:pPr>
              <w:jc w:val="center"/>
            </w:pPr>
            <w:r>
              <w:rPr>
                <w:rFonts w:ascii="Arial" w:cs="Arial" w:eastAsia="Arial" w:hAnsi="Arial"/>
                <w:i/>
                <w:iCs/>
                <w:color w:val="FFFFFF"/>
                <w:sz w:val="16"/>
                <w:szCs w:val="16"/>
              </w:rPr>
              <w:t xml:space="preserve">Sanskrit &amp; Marathi</w:t>
            </w:r>
          </w:p>
        </w:tc>
        <w:tc>
          <w:tcPr>
            <w:tcW w:type="dxa" w:w="2256"/>
            <w:tcBorders>
              <w:top w:val="single" w:color="CCCCCC" w:sz="1"/>
              <w:left w:val="single" w:color="CCCCCC" w:sz="1"/>
              <w:bottom w:val="single" w:color="CCCCCC" w:sz="1"/>
              <w:right w:val="single" w:color="CCCCCC" w:sz="1"/>
            </w:tcBorders>
            <w:shd w:fill="00B4A6"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10Cr+</w:t>
            </w:r>
          </w:p>
          <w:p>
            <w:pPr>
              <w:jc w:val="center"/>
            </w:pPr>
            <w:r>
              <w:rPr>
                <w:rFonts w:ascii="Arial" w:cs="Arial" w:eastAsia="Arial" w:hAnsi="Arial"/>
                <w:b/>
                <w:bCs/>
                <w:color w:val="FFFFFF"/>
                <w:sz w:val="18"/>
                <w:szCs w:val="18"/>
              </w:rPr>
              <w:t xml:space="preserve">Target Market</w:t>
            </w:r>
          </w:p>
          <w:p>
            <w:pPr>
              <w:jc w:val="center"/>
            </w:pPr>
            <w:r>
              <w:rPr>
                <w:rFonts w:ascii="Arial" w:cs="Arial" w:eastAsia="Arial" w:hAnsi="Arial"/>
                <w:i/>
                <w:iCs/>
                <w:color w:val="FFFFFF"/>
                <w:sz w:val="16"/>
                <w:szCs w:val="16"/>
              </w:rPr>
              <w:t xml:space="preserve">Students across India</w:t>
            </w:r>
          </w:p>
        </w:tc>
        <w:tc>
          <w:tcPr>
            <w:tcW w:type="dxa" w:w="2256"/>
            <w:tcBorders>
              <w:top w:val="single" w:color="CCCCCC" w:sz="1"/>
              <w:left w:val="single" w:color="CCCCCC" w:sz="1"/>
              <w:bottom w:val="single" w:color="CCCCCC" w:sz="1"/>
              <w:right w:val="single" w:color="CCCCCC" w:sz="1"/>
            </w:tcBorders>
            <w:shd w:fill="2D6A4F" w:val="clear"/>
            <w:tcMar>
              <w:top w:type="dxa" w:w="100"/>
              <w:left w:type="dxa" w:w="120"/>
              <w:bottom w:type="dxa" w:w="100"/>
              <w:right w:type="dxa" w:w="120"/>
            </w:tcMar>
          </w:tcPr>
          <w:p>
            <w:pPr>
              <w:jc w:val="center"/>
            </w:pPr>
            <w:r>
              <w:rPr>
                <w:rFonts w:ascii="Arial" w:cs="Arial" w:eastAsia="Arial" w:hAnsi="Arial"/>
                <w:b/>
                <w:bCs/>
                <w:color w:val="FFFFFF"/>
                <w:sz w:val="32"/>
                <w:szCs w:val="32"/>
              </w:rPr>
              <w:t xml:space="preserve">Free</w:t>
            </w:r>
          </w:p>
          <w:p>
            <w:pPr>
              <w:jc w:val="center"/>
            </w:pPr>
            <w:r>
              <w:rPr>
                <w:rFonts w:ascii="Arial" w:cs="Arial" w:eastAsia="Arial" w:hAnsi="Arial"/>
                <w:b/>
                <w:bCs/>
                <w:color w:val="FFFFFF"/>
                <w:sz w:val="18"/>
                <w:szCs w:val="18"/>
              </w:rPr>
              <w:t xml:space="preserve">Revenue Model</w:t>
            </w:r>
          </w:p>
          <w:p>
            <w:pPr>
              <w:jc w:val="center"/>
            </w:pPr>
            <w:r>
              <w:rPr>
                <w:rFonts w:ascii="Arial" w:cs="Arial" w:eastAsia="Arial" w:hAnsi="Arial"/>
                <w:i/>
                <w:iCs/>
                <w:color w:val="FFFFFF"/>
                <w:sz w:val="16"/>
                <w:szCs w:val="16"/>
              </w:rPr>
              <w:t xml:space="preserve">AdSense + Dakshina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1</w:t>
            </w:r>
          </w:p>
          <w:p>
            <w:pPr>
              <w:jc w:val="center"/>
            </w:pPr>
            <w:r>
              <w:rPr>
                <w:rFonts w:ascii="Arial" w:cs="Arial" w:eastAsia="Arial" w:hAnsi="Arial"/>
                <w:i/>
                <w:iCs/>
                <w:color w:val="FFFFFF"/>
                <w:sz w:val="20"/>
                <w:szCs w:val="20"/>
              </w:rPr>
              <w:t xml:space="preserve">Executive Summary</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Venture Overview</w:t>
      </w:r>
    </w:p>
    <w:p>
      <w:pPr>
        <w:spacing w:before="60" w:after="100"/>
        <w:jc w:val="left"/>
      </w:pPr>
      <w:r>
        <w:rPr>
          <w:rFonts w:ascii="Arial" w:cs="Arial" w:eastAsia="Arial" w:hAnsi="Arial"/>
          <w:b w:val="false"/>
          <w:bCs w:val="false"/>
          <w:i w:val="false"/>
          <w:iCs w:val="false"/>
          <w:color w:val="333333"/>
          <w:sz w:val="22"/>
          <w:szCs w:val="22"/>
        </w:rPr>
        <w:t xml:space="preserve">Vidya Vatika (विद्या वाटिका — Garden of Knowledge) is a free YouTube-based educational channel delivering English-medium instruction in Sanskrit, Hindi, and Marathi for CBSE, ICSE, State Board students from Class 5 to 10, and for the global Indian Diaspora. The channel is operated under the channel owner's wife's name, generating income through YouTube AdSense, website AdSense on a companion GitHub Pages app, and voluntary Dakshina (Buy Me a Coffee) contributions.</w:t>
      </w:r>
    </w:p>
    <w:p>
      <w:pPr>
        <w:spacing w:before="0" w:after="80"/>
      </w:pPr>
      <w:r>
        <w:rPr>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The venture requires zero capital investment. All tools used — Google NotebookLM for AI-generated video content, YouTube for hosting and monetisation, and GitHub Pages for the companion web app — are free. The only investment is time, estimated at 3–5 hours per week.</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The Opportunity</w:t>
      </w:r>
    </w:p>
    <w:p>
      <w:pPr>
        <w:spacing w:before="60" w:after="100"/>
        <w:jc w:val="left"/>
      </w:pPr>
      <w:r>
        <w:rPr>
          <w:rFonts w:ascii="Arial" w:cs="Arial" w:eastAsia="Arial" w:hAnsi="Arial"/>
          <w:b w:val="false"/>
          <w:bCs w:val="false"/>
          <w:i w:val="false"/>
          <w:iCs w:val="false"/>
          <w:color w:val="333333"/>
          <w:sz w:val="22"/>
          <w:szCs w:val="22"/>
        </w:rPr>
        <w:t xml:space="preserve">A critical gap exists in Indian language education: over 10 crore students study Sanskrit, Hindi, and Marathi under various boards, but virtually all existing YouTube content teaches these languages in Hindi or the regional language medium. No systematic, English-medium, structured video series exists for the CBSE English-medium student who is strong in English but struggles with classical Indian languages. Vidya Vatika occupies this uncontested niche.</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Key Metrics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3013"/>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Year 1 Target</w:t>
            </w:r>
          </w:p>
        </w:tc>
        <w:tc>
          <w:tcPr>
            <w:tcW w:type="dxa" w:w="3013"/>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Year 3 Target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Videos Published</w:t>
            </w:r>
          </w:p>
        </w:tc>
        <w:tc>
          <w:tcPr>
            <w:tcW w:type="dxa" w:w="301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60+ (Sanskrit + Marathi)</w:t>
            </w:r>
          </w:p>
        </w:tc>
        <w:tc>
          <w:tcPr>
            <w:tcW w:type="dxa" w:w="301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200+ (all 3 languages, Cl. 5–10)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YouTube Subscribers</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1,000 (monetisation threshold)</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25,000–50,000</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Monthly Views</w:t>
            </w:r>
          </w:p>
        </w:tc>
        <w:tc>
          <w:tcPr>
            <w:tcW w:type="dxa" w:w="301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5,000–15,000</w:t>
            </w:r>
          </w:p>
        </w:tc>
        <w:tc>
          <w:tcPr>
            <w:tcW w:type="dxa" w:w="301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1,00,000–3,00,000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Monthly Revenue (₹)</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₹2,000–8,000</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₹50,000–2,00,000</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Annual Revenue (₹)</w:t>
            </w:r>
          </w:p>
        </w:tc>
        <w:tc>
          <w:tcPr>
            <w:tcW w:type="dxa" w:w="301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₹15,000–50,000</w:t>
            </w:r>
          </w:p>
        </w:tc>
        <w:tc>
          <w:tcPr>
            <w:tcW w:type="dxa" w:w="301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₹6L–24L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6B1A"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2</w:t>
            </w:r>
          </w:p>
          <w:p>
            <w:pPr>
              <w:jc w:val="center"/>
            </w:pPr>
            <w:r>
              <w:rPr>
                <w:rFonts w:ascii="Arial" w:cs="Arial" w:eastAsia="Arial" w:hAnsi="Arial"/>
                <w:i/>
                <w:iCs/>
                <w:color w:val="FFFFFF"/>
                <w:sz w:val="20"/>
                <w:szCs w:val="20"/>
              </w:rPr>
              <w:t xml:space="preserve">Business Model &amp; Revenue Streams</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The Zero-Investment Model</w:t>
      </w:r>
    </w:p>
    <w:p>
      <w:pPr>
        <w:spacing w:before="60" w:after="100"/>
        <w:jc w:val="left"/>
      </w:pPr>
      <w:r>
        <w:rPr>
          <w:rFonts w:ascii="Arial" w:cs="Arial" w:eastAsia="Arial" w:hAnsi="Arial"/>
          <w:b w:val="false"/>
          <w:bCs w:val="false"/>
          <w:i w:val="false"/>
          <w:iCs w:val="false"/>
          <w:color w:val="333333"/>
          <w:sz w:val="22"/>
          <w:szCs w:val="22"/>
        </w:rPr>
        <w:t xml:space="preserve">Vidya Vatika operates on a genuinely zero-cost model. Every tool in the production chain is free:</w:t>
      </w:r>
    </w:p>
    <w:p>
      <w:pPr>
        <w:pStyle w:val="ListParagraph"/>
        <w:numPr>
          <w:ilvl w:val="0"/>
          <w:numId w:val="2"/>
        </w:numPr>
        <w:spacing w:before="40" w:after="60"/>
      </w:pPr>
      <w:r>
        <w:rPr>
          <w:rFonts w:ascii="Arial" w:cs="Arial" w:eastAsia="Arial" w:hAnsi="Arial"/>
          <w:color w:val="333333"/>
          <w:sz w:val="22"/>
          <w:szCs w:val="22"/>
        </w:rPr>
        <w:t xml:space="preserve">Google NotebookLM — AI Video Overview generation (free)</w:t>
      </w:r>
    </w:p>
    <w:p>
      <w:pPr>
        <w:pStyle w:val="ListParagraph"/>
        <w:numPr>
          <w:ilvl w:val="0"/>
          <w:numId w:val="2"/>
        </w:numPr>
        <w:spacing w:before="40" w:after="60"/>
      </w:pPr>
      <w:r>
        <w:rPr>
          <w:rFonts w:ascii="Arial" w:cs="Arial" w:eastAsia="Arial" w:hAnsi="Arial"/>
          <w:color w:val="333333"/>
          <w:sz w:val="22"/>
          <w:szCs w:val="22"/>
        </w:rPr>
        <w:t xml:space="preserve">YouTube — Video hosting, distribution, monetisation (free)</w:t>
      </w:r>
    </w:p>
    <w:p>
      <w:pPr>
        <w:pStyle w:val="ListParagraph"/>
        <w:numPr>
          <w:ilvl w:val="0"/>
          <w:numId w:val="2"/>
        </w:numPr>
        <w:spacing w:before="40" w:after="60"/>
      </w:pPr>
      <w:r>
        <w:rPr>
          <w:rFonts w:ascii="Arial" w:cs="Arial" w:eastAsia="Arial" w:hAnsi="Arial"/>
          <w:color w:val="333333"/>
          <w:sz w:val="22"/>
          <w:szCs w:val="22"/>
        </w:rPr>
        <w:t xml:space="preserve">GitHub Pages — Companion app hosting (free)</w:t>
      </w:r>
    </w:p>
    <w:p>
      <w:pPr>
        <w:pStyle w:val="ListParagraph"/>
        <w:numPr>
          <w:ilvl w:val="0"/>
          <w:numId w:val="2"/>
        </w:numPr>
        <w:spacing w:before="40" w:after="60"/>
      </w:pPr>
      <w:r>
        <w:rPr>
          <w:rFonts w:ascii="Arial" w:cs="Arial" w:eastAsia="Arial" w:hAnsi="Arial"/>
          <w:color w:val="333333"/>
          <w:sz w:val="22"/>
          <w:szCs w:val="22"/>
        </w:rPr>
        <w:t xml:space="preserve">Buy Me a Coffee — Voluntary contribution platform (free, 5% fee only on receipts)</w:t>
      </w:r>
    </w:p>
    <w:p>
      <w:pPr>
        <w:pStyle w:val="ListParagraph"/>
        <w:numPr>
          <w:ilvl w:val="0"/>
          <w:numId w:val="2"/>
        </w:numPr>
        <w:spacing w:before="40" w:after="60"/>
      </w:pPr>
      <w:r>
        <w:rPr>
          <w:rFonts w:ascii="Arial" w:cs="Arial" w:eastAsia="Arial" w:hAnsi="Arial"/>
          <w:color w:val="333333"/>
          <w:sz w:val="22"/>
          <w:szCs w:val="22"/>
        </w:rPr>
        <w:t xml:space="preserve">Google AdSense — Ad monetisation on both YouTube and GitHub app (free)</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Revenue Stream 1 — YouTube AdSense</w:t>
      </w:r>
    </w:p>
    <w:p>
      <w:pPr>
        <w:spacing w:before="60" w:after="100"/>
        <w:jc w:val="left"/>
      </w:pPr>
      <w:r>
        <w:rPr>
          <w:rFonts w:ascii="Arial" w:cs="Arial" w:eastAsia="Arial" w:hAnsi="Arial"/>
          <w:b w:val="false"/>
          <w:bCs w:val="false"/>
          <w:i w:val="false"/>
          <w:iCs w:val="false"/>
          <w:color w:val="333333"/>
          <w:sz w:val="22"/>
          <w:szCs w:val="22"/>
        </w:rPr>
        <w:t xml:space="preserve">YouTube pays creators through the YouTube Partner Program (YPP) once the channel reaches 1,000 subscribers and 4,000 watch hours. Revenue is based on CPM (Cost Per Mille — per 1,000 ad impressions).</w:t>
      </w:r>
    </w:p>
    <w:p>
      <w:pPr>
        <w:spacing w:before="0" w:after="8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rPr>
          <w:tblHeader/>
        </w:trPr>
        <w:tc>
          <w:tcPr>
            <w:tcW w:type="dxa" w:w="2500"/>
            <w:tcBorders>
              <w:top w:val="single" w:color="CCCCCC" w:sz="1"/>
              <w:left w:val="single" w:color="CCCCCC" w:sz="1"/>
              <w:bottom w:val="single" w:color="CCCCCC" w:sz="1"/>
              <w:right w:val="single" w:color="CCCCCC" w:sz="1"/>
            </w:tcBorders>
            <w:shd w:fill="FF6B1A" w:val="clear"/>
            <w:tcMar>
              <w:top w:type="dxa" w:w="80"/>
              <w:left w:type="dxa" w:w="100"/>
              <w:bottom w:type="dxa" w:w="80"/>
              <w:right w:type="dxa" w:w="100"/>
            </w:tcMar>
          </w:tcPr>
          <w:p>
            <w:r>
              <w:rPr>
                <w:rFonts w:ascii="Arial" w:cs="Arial" w:eastAsia="Arial" w:hAnsi="Arial"/>
                <w:b/>
                <w:bCs/>
                <w:color w:val="FFFFFF"/>
                <w:sz w:val="20"/>
                <w:szCs w:val="20"/>
              </w:rPr>
              <w:t xml:space="preserve">Audience Type</w:t>
            </w:r>
          </w:p>
        </w:tc>
        <w:tc>
          <w:tcPr>
            <w:tcW w:type="dxa" w:w="2263"/>
            <w:tcBorders>
              <w:top w:val="single" w:color="CCCCCC" w:sz="1"/>
              <w:left w:val="single" w:color="CCCCCC" w:sz="1"/>
              <w:bottom w:val="single" w:color="CCCCCC" w:sz="1"/>
              <w:right w:val="single" w:color="CCCCCC" w:sz="1"/>
            </w:tcBorders>
            <w:shd w:fill="FF6B1A" w:val="clear"/>
            <w:tcMar>
              <w:top w:type="dxa" w:w="80"/>
              <w:left w:type="dxa" w:w="100"/>
              <w:bottom w:type="dxa" w:w="80"/>
              <w:right w:type="dxa" w:w="100"/>
            </w:tcMar>
          </w:tcPr>
          <w:p>
            <w:r>
              <w:rPr>
                <w:rFonts w:ascii="Arial" w:cs="Arial" w:eastAsia="Arial" w:hAnsi="Arial"/>
                <w:b/>
                <w:bCs/>
                <w:color w:val="FFFFFF"/>
                <w:sz w:val="20"/>
                <w:szCs w:val="20"/>
              </w:rPr>
              <w:t xml:space="preserve">CPM Range</w:t>
            </w:r>
          </w:p>
        </w:tc>
        <w:tc>
          <w:tcPr>
            <w:tcW w:type="dxa" w:w="2263"/>
            <w:tcBorders>
              <w:top w:val="single" w:color="CCCCCC" w:sz="1"/>
              <w:left w:val="single" w:color="CCCCCC" w:sz="1"/>
              <w:bottom w:val="single" w:color="CCCCCC" w:sz="1"/>
              <w:right w:val="single" w:color="CCCCCC" w:sz="1"/>
            </w:tcBorders>
            <w:shd w:fill="FF6B1A" w:val="clear"/>
            <w:tcMar>
              <w:top w:type="dxa" w:w="80"/>
              <w:left w:type="dxa" w:w="100"/>
              <w:bottom w:type="dxa" w:w="80"/>
              <w:right w:type="dxa" w:w="100"/>
            </w:tcMar>
          </w:tcPr>
          <w:p>
            <w:r>
              <w:rPr>
                <w:rFonts w:ascii="Arial" w:cs="Arial" w:eastAsia="Arial" w:hAnsi="Arial"/>
                <w:b/>
                <w:bCs/>
                <w:color w:val="FFFFFF"/>
                <w:sz w:val="20"/>
                <w:szCs w:val="20"/>
              </w:rPr>
              <w:t xml:space="preserve">Avg. CPM</w:t>
            </w:r>
          </w:p>
        </w:tc>
        <w:tc>
          <w:tcPr>
            <w:tcW w:type="dxa" w:w="2000"/>
            <w:tcBorders>
              <w:top w:val="single" w:color="CCCCCC" w:sz="1"/>
              <w:left w:val="single" w:color="CCCCCC" w:sz="1"/>
              <w:bottom w:val="single" w:color="CCCCCC" w:sz="1"/>
              <w:right w:val="single" w:color="CCCCCC" w:sz="1"/>
            </w:tcBorders>
            <w:shd w:fill="FF6B1A" w:val="clear"/>
            <w:tcMar>
              <w:top w:type="dxa" w:w="80"/>
              <w:left w:type="dxa" w:w="100"/>
              <w:bottom w:type="dxa" w:w="80"/>
              <w:right w:type="dxa" w:w="100"/>
            </w:tcMar>
          </w:tcPr>
          <w:p>
            <w:r>
              <w:rPr>
                <w:rFonts w:ascii="Arial" w:cs="Arial" w:eastAsia="Arial" w:hAnsi="Arial"/>
                <w:b/>
                <w:bCs/>
                <w:color w:val="FFFFFF"/>
                <w:sz w:val="20"/>
                <w:szCs w:val="20"/>
              </w:rPr>
              <w:t xml:space="preserve">Your Advantage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India viewers (education)</w:t>
            </w:r>
          </w:p>
        </w:tc>
        <w:tc>
          <w:tcPr>
            <w:tcW w:type="dxa" w:w="226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₹165–415 per 1K</w:t>
            </w:r>
          </w:p>
        </w:tc>
        <w:tc>
          <w:tcPr>
            <w:tcW w:type="dxa" w:w="226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₹250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Baseline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NRI/Diaspora (US/UK/AU)</w:t>
            </w:r>
          </w:p>
        </w:tc>
        <w:tc>
          <w:tcPr>
            <w:tcW w:type="dxa" w:w="226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₹800–2,500 per 1K</w:t>
            </w:r>
          </w:p>
        </w:tc>
        <w:tc>
          <w:tcPr>
            <w:tcW w:type="dxa" w:w="226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6x India rate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UAE/Singapore expats</w:t>
            </w:r>
          </w:p>
        </w:tc>
        <w:tc>
          <w:tcPr>
            <w:tcW w:type="dxa" w:w="226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₹500–1,200 per 1K</w:t>
            </w:r>
          </w:p>
        </w:tc>
        <w:tc>
          <w:tcPr>
            <w:tcW w:type="dxa" w:w="226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₹800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3x India rate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Your blended average</w:t>
            </w:r>
          </w:p>
        </w:tc>
        <w:tc>
          <w:tcPr>
            <w:tcW w:type="dxa" w:w="226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₹300–900 per 1K</w:t>
            </w:r>
          </w:p>
        </w:tc>
        <w:tc>
          <w:tcPr>
            <w:tcW w:type="dxa" w:w="226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English content attracts diaspora</w:t>
            </w:r>
          </w:p>
        </w:tc>
      </w:tr>
    </w:tbl>
    <w:p>
      <w:pPr>
        <w:spacing w:before="0" w:after="80"/>
      </w:pPr>
      <w:r>
        <w:rPr>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Key driver: English-medium content naturally attracts international Indian viewers, pushing the blended CPM significantly above pure India-only education channels.</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Revenue Stream 2 — GitHub Pages App AdSense</w:t>
      </w:r>
    </w:p>
    <w:p>
      <w:pPr>
        <w:spacing w:before="60" w:after="100"/>
        <w:jc w:val="left"/>
      </w:pPr>
      <w:r>
        <w:rPr>
          <w:rFonts w:ascii="Arial" w:cs="Arial" w:eastAsia="Arial" w:hAnsi="Arial"/>
          <w:b w:val="false"/>
          <w:bCs w:val="false"/>
          <w:i w:val="false"/>
          <w:iCs w:val="false"/>
          <w:color w:val="333333"/>
          <w:sz w:val="22"/>
          <w:szCs w:val="22"/>
        </w:rPr>
        <w:t xml:space="preserve">The companion app at GitHub Pages serves as a video tracker and navigator for students. Google AdSense display ads placed on this app generate additional passive income from every page view. Since the same AdSense account covers both YouTube and the web app, income is consolidated.</w:t>
      </w:r>
    </w:p>
    <w:p>
      <w:pPr>
        <w:pStyle w:val="ListParagraph"/>
        <w:numPr>
          <w:ilvl w:val="0"/>
          <w:numId w:val="2"/>
        </w:numPr>
        <w:spacing w:before="40" w:after="60"/>
      </w:pPr>
      <w:r>
        <w:rPr>
          <w:rFonts w:ascii="Arial" w:cs="Arial" w:eastAsia="Arial" w:hAnsi="Arial"/>
          <w:color w:val="333333"/>
          <w:sz w:val="22"/>
          <w:szCs w:val="22"/>
        </w:rPr>
        <w:t xml:space="preserve">Estimated page views: 3–5 per YouTube viewer who uses the app</w:t>
      </w:r>
    </w:p>
    <w:p>
      <w:pPr>
        <w:pStyle w:val="ListParagraph"/>
        <w:numPr>
          <w:ilvl w:val="0"/>
          <w:numId w:val="2"/>
        </w:numPr>
        <w:spacing w:before="40" w:after="60"/>
      </w:pPr>
      <w:r>
        <w:rPr>
          <w:rFonts w:ascii="Arial" w:cs="Arial" w:eastAsia="Arial" w:hAnsi="Arial"/>
          <w:color w:val="333333"/>
          <w:sz w:val="22"/>
          <w:szCs w:val="22"/>
        </w:rPr>
        <w:t xml:space="preserve">Web display ad CPM: ₹200–600 (lower than video, but purely passive)</w:t>
      </w:r>
    </w:p>
    <w:p>
      <w:pPr>
        <w:pStyle w:val="ListParagraph"/>
        <w:numPr>
          <w:ilvl w:val="0"/>
          <w:numId w:val="2"/>
        </w:numPr>
        <w:spacing w:before="40" w:after="60"/>
      </w:pPr>
      <w:r>
        <w:rPr>
          <w:rFonts w:ascii="Arial" w:cs="Arial" w:eastAsia="Arial" w:hAnsi="Arial"/>
          <w:color w:val="333333"/>
          <w:sz w:val="22"/>
          <w:szCs w:val="22"/>
        </w:rPr>
        <w:t xml:space="preserve">Incremental income at 10K monthly viewers: ₹1,500–4,500/month</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Revenue Stream 3 — Buy Me a Coffee (Dakshina)</w:t>
      </w:r>
    </w:p>
    <w:p>
      <w:pPr>
        <w:spacing w:before="60" w:after="100"/>
        <w:jc w:val="left"/>
      </w:pPr>
      <w:r>
        <w:rPr>
          <w:rFonts w:ascii="Arial" w:cs="Arial" w:eastAsia="Arial" w:hAnsi="Arial"/>
          <w:b w:val="false"/>
          <w:bCs w:val="false"/>
          <w:i w:val="false"/>
          <w:iCs w:val="false"/>
          <w:color w:val="333333"/>
          <w:sz w:val="22"/>
          <w:szCs w:val="22"/>
        </w:rPr>
        <w:t xml:space="preserve">Framed as Dakshina (दक्षिणा — the traditional offering to a teacher), this voluntary contribution model carries deep cultural resonance with the target audience. No obligation, no subscription, no legal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63"/>
        <w:gridCol w:w="2263"/>
      </w:tblGrid>
      <w:tr>
        <w:trPr>
          <w:tblHeader/>
        </w:trPr>
        <w:tc>
          <w:tcPr>
            <w:tcW w:type="dxa" w:w="25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r>
              <w:rPr>
                <w:rFonts w:ascii="Arial" w:cs="Arial" w:eastAsia="Arial" w:hAnsi="Arial"/>
                <w:b/>
                <w:bCs/>
                <w:color w:val="FFFFFF"/>
                <w:sz w:val="20"/>
                <w:szCs w:val="20"/>
              </w:rPr>
              <w:t xml:space="preserve">Audience Segment</w:t>
            </w:r>
          </w:p>
        </w:tc>
        <w:tc>
          <w:tcPr>
            <w:tcW w:type="dxa" w:w="20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r>
              <w:rPr>
                <w:rFonts w:ascii="Arial" w:cs="Arial" w:eastAsia="Arial" w:hAnsi="Arial"/>
                <w:b/>
                <w:bCs/>
                <w:color w:val="FFFFFF"/>
                <w:sz w:val="20"/>
                <w:szCs w:val="20"/>
              </w:rPr>
              <w:t xml:space="preserve">Conversion Rate</w:t>
            </w:r>
          </w:p>
        </w:tc>
        <w:tc>
          <w:tcPr>
            <w:tcW w:type="dxa" w:w="2263"/>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r>
              <w:rPr>
                <w:rFonts w:ascii="Arial" w:cs="Arial" w:eastAsia="Arial" w:hAnsi="Arial"/>
                <w:b/>
                <w:bCs/>
                <w:color w:val="FFFFFF"/>
                <w:sz w:val="20"/>
                <w:szCs w:val="20"/>
              </w:rPr>
              <w:t xml:space="preserve">Avg. Contribution</w:t>
            </w:r>
          </w:p>
        </w:tc>
        <w:tc>
          <w:tcPr>
            <w:tcW w:type="dxa" w:w="2263"/>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r>
              <w:rPr>
                <w:rFonts w:ascii="Arial" w:cs="Arial" w:eastAsia="Arial" w:hAnsi="Arial"/>
                <w:b/>
                <w:bCs/>
                <w:color w:val="FFFFFF"/>
                <w:sz w:val="20"/>
                <w:szCs w:val="20"/>
              </w:rPr>
              <w:t xml:space="preserve">Why They Pay</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India students/parents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0.3–0.8%</w:t>
            </w:r>
          </w:p>
        </w:tc>
        <w:tc>
          <w:tcPr>
            <w:tcW w:type="dxa" w:w="226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₹150–300</w:t>
            </w:r>
          </w:p>
        </w:tc>
        <w:tc>
          <w:tcPr>
            <w:tcW w:type="dxa" w:w="226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Gratitude, content value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Diaspora parents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1.5–3%</w:t>
            </w:r>
          </w:p>
        </w:tc>
        <w:tc>
          <w:tcPr>
            <w:tcW w:type="dxa" w:w="226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US$3–10</w:t>
            </w:r>
          </w:p>
        </w:tc>
        <w:tc>
          <w:tcPr>
            <w:tcW w:type="dxa" w:w="226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Saves tutor fees, cultural pride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ICSE/IB parents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2–4%</w:t>
            </w:r>
          </w:p>
        </w:tc>
        <w:tc>
          <w:tcPr>
            <w:tcW w:type="dxa" w:w="226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₹500–1,000</w:t>
            </w:r>
          </w:p>
        </w:tc>
        <w:tc>
          <w:tcPr>
            <w:tcW w:type="dxa" w:w="2263"/>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Premium audience, already paying tutors</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Combined Revenue Projections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80"/>
        <w:gridCol w:w="1680"/>
        <w:gridCol w:w="1680"/>
        <w:gridCol w:w="1486"/>
      </w:tblGrid>
      <w:tr>
        <w:trPr>
          <w:tblHeader/>
        </w:trPr>
        <w:tc>
          <w:tcPr>
            <w:tcW w:type="dxa" w:w="25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Monthly Viewers</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YouTube AdSense</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App AdSense</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Dakshina</w:t>
            </w:r>
          </w:p>
        </w:tc>
        <w:tc>
          <w:tcPr>
            <w:tcW w:type="dxa" w:w="148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TOTAL/Month</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5,000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₹2,500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₹750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w:t>
            </w:r>
          </w:p>
        </w:tc>
        <w:tc>
          <w:tcPr>
            <w:tcW w:type="dxa" w:w="148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₹4,750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₹3,000</w:t>
            </w:r>
          </w:p>
        </w:tc>
        <w:tc>
          <w:tcPr>
            <w:tcW w:type="dxa" w:w="14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₹9,500</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25,000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₹12,500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₹3,750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₹7,000</w:t>
            </w:r>
          </w:p>
        </w:tc>
        <w:tc>
          <w:tcPr>
            <w:tcW w:type="dxa" w:w="148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₹23,250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₹25,000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₹7,500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₹12,000</w:t>
            </w:r>
          </w:p>
        </w:tc>
        <w:tc>
          <w:tcPr>
            <w:tcW w:type="dxa" w:w="14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₹44,500</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1,00,000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₹50,000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₹22,000</w:t>
            </w:r>
          </w:p>
        </w:tc>
        <w:tc>
          <w:tcPr>
            <w:tcW w:type="dxa" w:w="148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₹87,000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3,00,000 (with Hindi)</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₹1,50,000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₹45,000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₹55,000</w:t>
            </w:r>
          </w:p>
        </w:tc>
        <w:tc>
          <w:tcPr>
            <w:tcW w:type="dxa" w:w="14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7C3AED"/>
                <w:sz w:val="20"/>
                <w:szCs w:val="20"/>
              </w:rPr>
              <w:t xml:space="preserve">₹2,50,000</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B4A6"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3</w:t>
            </w:r>
          </w:p>
          <w:p>
            <w:pPr>
              <w:jc w:val="center"/>
            </w:pPr>
            <w:r>
              <w:rPr>
                <w:rFonts w:ascii="Arial" w:cs="Arial" w:eastAsia="Arial" w:hAnsi="Arial"/>
                <w:i/>
                <w:iCs/>
                <w:color w:val="FFFFFF"/>
                <w:sz w:val="20"/>
                <w:szCs w:val="20"/>
              </w:rPr>
              <w:t xml:space="preserve">Market Analysis</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Total Addressable Market</w:t>
      </w:r>
    </w:p>
    <w:p>
      <w:pPr>
        <w:spacing w:before="60" w:after="100"/>
        <w:jc w:val="left"/>
      </w:pPr>
      <w:r>
        <w:rPr>
          <w:rFonts w:ascii="Arial" w:cs="Arial" w:eastAsia="Arial" w:hAnsi="Arial"/>
          <w:b w:val="false"/>
          <w:bCs w:val="false"/>
          <w:i w:val="false"/>
          <w:iCs w:val="false"/>
          <w:color w:val="333333"/>
          <w:sz w:val="22"/>
          <w:szCs w:val="22"/>
        </w:rPr>
        <w:t xml:space="preserve">The market for English-medium Indian language education spans multiple boards, multiple languages, and both domestic and diaspora audiences. The defining characteristic of Vidya Vatika's target audience is students who are fluent in English but need structured support in Sanskrit, Hindi, or Marathi.</w:t>
      </w:r>
    </w:p>
    <w:p>
      <w:pPr>
        <w:spacing w:before="0" w:after="8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1680"/>
        <w:gridCol w:w="1346"/>
      </w:tblGrid>
      <w:tr>
        <w:trPr>
          <w:tblHeader/>
        </w:trPr>
        <w:tc>
          <w:tcPr>
            <w:tcW w:type="dxa" w:w="2500"/>
            <w:tcBorders>
              <w:top w:val="single" w:color="CCCCCC" w:sz="1"/>
              <w:left w:val="single" w:color="CCCCCC" w:sz="1"/>
              <w:bottom w:val="single" w:color="CCCCCC" w:sz="1"/>
              <w:right w:val="single" w:color="CCCCCC" w:sz="1"/>
            </w:tcBorders>
            <w:shd w:fill="00B4A6" w:val="clear"/>
            <w:tcMar>
              <w:top w:type="dxa" w:w="80"/>
              <w:left w:type="dxa" w:w="100"/>
              <w:bottom w:type="dxa" w:w="80"/>
              <w:right w:type="dxa" w:w="100"/>
            </w:tcMar>
          </w:tcPr>
          <w:p>
            <w:r>
              <w:rPr>
                <w:rFonts w:ascii="Arial" w:cs="Arial" w:eastAsia="Arial" w:hAnsi="Arial"/>
                <w:b/>
                <w:bCs/>
                <w:color w:val="FFFFFF"/>
                <w:sz w:val="20"/>
                <w:szCs w:val="20"/>
              </w:rPr>
              <w:t xml:space="preserve">Segment</w:t>
            </w:r>
          </w:p>
        </w:tc>
        <w:tc>
          <w:tcPr>
            <w:tcW w:type="dxa" w:w="1500"/>
            <w:tcBorders>
              <w:top w:val="single" w:color="CCCCCC" w:sz="1"/>
              <w:left w:val="single" w:color="CCCCCC" w:sz="1"/>
              <w:bottom w:val="single" w:color="CCCCCC" w:sz="1"/>
              <w:right w:val="single" w:color="CCCCCC" w:sz="1"/>
            </w:tcBorders>
            <w:shd w:fill="00B4A6" w:val="clear"/>
            <w:tcMar>
              <w:top w:type="dxa" w:w="80"/>
              <w:left w:type="dxa" w:w="100"/>
              <w:bottom w:type="dxa" w:w="80"/>
              <w:right w:type="dxa" w:w="100"/>
            </w:tcMar>
          </w:tcPr>
          <w:p>
            <w:r>
              <w:rPr>
                <w:rFonts w:ascii="Arial" w:cs="Arial" w:eastAsia="Arial" w:hAnsi="Arial"/>
                <w:b/>
                <w:bCs/>
                <w:color w:val="FFFFFF"/>
                <w:sz w:val="20"/>
                <w:szCs w:val="20"/>
              </w:rPr>
              <w:t xml:space="preserve">Universe</w:t>
            </w:r>
          </w:p>
        </w:tc>
        <w:tc>
          <w:tcPr>
            <w:tcW w:type="dxa" w:w="2000"/>
            <w:tcBorders>
              <w:top w:val="single" w:color="CCCCCC" w:sz="1"/>
              <w:left w:val="single" w:color="CCCCCC" w:sz="1"/>
              <w:bottom w:val="single" w:color="CCCCCC" w:sz="1"/>
              <w:right w:val="single" w:color="CCCCCC" w:sz="1"/>
            </w:tcBorders>
            <w:shd w:fill="00B4A6" w:val="clear"/>
            <w:tcMar>
              <w:top w:type="dxa" w:w="80"/>
              <w:left w:type="dxa" w:w="100"/>
              <w:bottom w:type="dxa" w:w="80"/>
              <w:right w:type="dxa" w:w="100"/>
            </w:tcMar>
          </w:tcPr>
          <w:p>
            <w:r>
              <w:rPr>
                <w:rFonts w:ascii="Arial" w:cs="Arial" w:eastAsia="Arial" w:hAnsi="Arial"/>
                <w:b/>
                <w:bCs/>
                <w:color w:val="FFFFFF"/>
                <w:sz w:val="20"/>
                <w:szCs w:val="20"/>
              </w:rPr>
              <w:t xml:space="preserve">Relevant Subset</w:t>
            </w:r>
          </w:p>
        </w:tc>
        <w:tc>
          <w:tcPr>
            <w:tcW w:type="dxa" w:w="1680"/>
            <w:tcBorders>
              <w:top w:val="single" w:color="CCCCCC" w:sz="1"/>
              <w:left w:val="single" w:color="CCCCCC" w:sz="1"/>
              <w:bottom w:val="single" w:color="CCCCCC" w:sz="1"/>
              <w:right w:val="single" w:color="CCCCCC" w:sz="1"/>
            </w:tcBorders>
            <w:shd w:fill="00B4A6" w:val="clear"/>
            <w:tcMar>
              <w:top w:type="dxa" w:w="80"/>
              <w:left w:type="dxa" w:w="100"/>
              <w:bottom w:type="dxa" w:w="80"/>
              <w:right w:type="dxa" w:w="100"/>
            </w:tcMar>
          </w:tcPr>
          <w:p>
            <w:r>
              <w:rPr>
                <w:rFonts w:ascii="Arial" w:cs="Arial" w:eastAsia="Arial" w:hAnsi="Arial"/>
                <w:b/>
                <w:bCs/>
                <w:color w:val="FFFFFF"/>
                <w:sz w:val="20"/>
                <w:szCs w:val="20"/>
              </w:rPr>
              <w:t xml:space="preserve">Reachable Y1-2</w:t>
            </w:r>
          </w:p>
        </w:tc>
        <w:tc>
          <w:tcPr>
            <w:tcW w:type="dxa" w:w="1346"/>
            <w:tcBorders>
              <w:top w:val="single" w:color="CCCCCC" w:sz="1"/>
              <w:left w:val="single" w:color="CCCCCC" w:sz="1"/>
              <w:bottom w:val="single" w:color="CCCCCC" w:sz="1"/>
              <w:right w:val="single" w:color="CCCCCC" w:sz="1"/>
            </w:tcBorders>
            <w:shd w:fill="00B4A6"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Maharashtra CBSE</w:t>
            </w:r>
          </w:p>
        </w:tc>
        <w:tc>
          <w:tcPr>
            <w:tcW w:type="dxa" w:w="1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~8L</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~8L (all 3 langs)</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~15,000</w:t>
            </w:r>
          </w:p>
        </w:tc>
        <w:tc>
          <w:tcPr>
            <w:tcW w:type="dxa" w:w="134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Hindi belt CBSE (UP/Delhi/Raj etc.)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~141L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~56L (Hindi+Sanskrit)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~30,000</w:t>
            </w:r>
          </w:p>
        </w:tc>
        <w:tc>
          <w:tcPr>
            <w:tcW w:type="dxa" w:w="134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Non-Hindi states CBSE (all Hindi mandatory)</w:t>
            </w:r>
          </w:p>
        </w:tc>
        <w:tc>
          <w:tcPr>
            <w:tcW w:type="dxa" w:w="1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~102L</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~102L (Hindi mandatory!)</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~20,000</w:t>
            </w:r>
          </w:p>
        </w:tc>
        <w:tc>
          <w:tcPr>
            <w:tcW w:type="dxa" w:w="134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ICSE students (premium English-medium)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~26L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~5L</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~8,000</w:t>
            </w:r>
          </w:p>
        </w:tc>
        <w:tc>
          <w:tcPr>
            <w:tcW w:type="dxa" w:w="134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Maharashtra State Board (SSC)</w:t>
            </w:r>
          </w:p>
        </w:tc>
        <w:tc>
          <w:tcPr>
            <w:tcW w:type="dxa" w:w="1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~63.6L</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~63.6L (Marathi)</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~12,000</w:t>
            </w:r>
          </w:p>
        </w:tc>
        <w:tc>
          <w:tcPr>
            <w:tcW w:type="dxa" w:w="134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Other state boards (UP, Karnataka etc.)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~4Cr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~80L (Hindi+Sanskrit)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~10,000</w:t>
            </w:r>
          </w:p>
        </w:tc>
        <w:tc>
          <w:tcPr>
            <w:tcW w:type="dxa" w:w="134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Indian Diaspora (NRI/PIO children globally)</w:t>
            </w:r>
          </w:p>
        </w:tc>
        <w:tc>
          <w:tcPr>
            <w:tcW w:type="dxa" w:w="1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~35.4M</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~5.4L (school-age)</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~8,000</w:t>
            </w:r>
          </w:p>
        </w:tc>
        <w:tc>
          <w:tcPr>
            <w:tcW w:type="dxa" w:w="134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 (High ₹)</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IB students (India + abroad)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~60K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~20K</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~2,000</w:t>
            </w:r>
          </w:p>
        </w:tc>
        <w:tc>
          <w:tcPr>
            <w:tcW w:type="dxa" w:w="134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 (Premium)</w:t>
            </w:r>
          </w:p>
        </w:tc>
      </w:tr>
      <w:tr>
        <w:tc>
          <w:tcPr>
            <w:tcW w:type="dxa" w:w="250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TOTAL</w:t>
            </w:r>
          </w:p>
        </w:tc>
        <w:tc>
          <w:tcPr>
            <w:tcW w:type="dxa" w:w="150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&gt;10 Crore</w:t>
            </w:r>
          </w:p>
        </w:tc>
        <w:tc>
          <w:tcPr>
            <w:tcW w:type="dxa" w:w="200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~3.5 Crore</w:t>
            </w:r>
          </w:p>
        </w:tc>
        <w:tc>
          <w:tcPr>
            <w:tcW w:type="dxa" w:w="168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~1,05,000</w:t>
            </w:r>
          </w:p>
        </w:tc>
        <w:tc>
          <w:tcPr>
            <w:tcW w:type="dxa" w:w="1346"/>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7C3AED"/>
                <w:sz w:val="20"/>
                <w:szCs w:val="20"/>
              </w:rPr>
              <w:t xml:space="preserve">Your SOM</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Competitive Landscape</w:t>
      </w:r>
    </w:p>
    <w:p>
      <w:pPr>
        <w:spacing w:before="60" w:after="100"/>
        <w:jc w:val="left"/>
      </w:pPr>
      <w:r>
        <w:rPr>
          <w:rFonts w:ascii="Arial" w:cs="Arial" w:eastAsia="Arial" w:hAnsi="Arial"/>
          <w:b w:val="false"/>
          <w:bCs w:val="false"/>
          <w:i w:val="false"/>
          <w:iCs w:val="false"/>
          <w:color w:val="333333"/>
          <w:sz w:val="22"/>
          <w:szCs w:val="22"/>
        </w:rPr>
        <w:t xml:space="preserve">The Indian YouTube education market is large but the English-medium Indian language niche is essentially uncontested:</w:t>
      </w:r>
    </w:p>
    <w:p>
      <w:pPr>
        <w:spacing w:before="0" w:after="8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80"/>
        <w:gridCol w:w="1680"/>
        <w:gridCol w:w="3166"/>
      </w:tblGrid>
      <w:tr>
        <w:trPr>
          <w:tblHeader/>
        </w:trPr>
        <w:tc>
          <w:tcPr>
            <w:tcW w:type="dxa" w:w="25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Competitor Type</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Language of Instruction</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Audience Served</w:t>
            </w:r>
          </w:p>
        </w:tc>
        <w:tc>
          <w:tcPr>
            <w:tcW w:type="dxa" w:w="316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Gap Vidya Vatika Fills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Large edu channels (Dear Sir, Magnet Brains)</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Hindi</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Hindi-medium students</w:t>
            </w:r>
          </w:p>
        </w:tc>
        <w:tc>
          <w:tcPr>
            <w:tcW w:type="dxa" w:w="316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English-medium students ignored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Sanskrit YouTube channels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Sanskrit/Hindi</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Adults, scholars</w:t>
            </w:r>
          </w:p>
        </w:tc>
        <w:tc>
          <w:tcPr>
            <w:tcW w:type="dxa" w:w="31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No systematic CBSE Class 5–10 content</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Marathi YouTube channels</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Marathi</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Native Marathi speakers</w:t>
            </w:r>
          </w:p>
        </w:tc>
        <w:tc>
          <w:tcPr>
            <w:tcW w:type="dxa" w:w="316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Not designed for English-medium learners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Private tutors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Mixed</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Individual students</w:t>
            </w:r>
          </w:p>
        </w:tc>
        <w:tc>
          <w:tcPr>
            <w:tcW w:type="dxa" w:w="31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Expensive (₹500–2,000/hour), unscalable</w:t>
            </w:r>
          </w:p>
        </w:tc>
      </w:tr>
      <w:tr>
        <w:tc>
          <w:tcPr>
            <w:tcW w:type="dxa" w:w="250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VIDYA VATIKA</w:t>
            </w:r>
          </w:p>
        </w:tc>
        <w:tc>
          <w:tcPr>
            <w:tcW w:type="dxa" w:w="168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English</w:t>
            </w:r>
          </w:p>
        </w:tc>
        <w:tc>
          <w:tcPr>
            <w:tcW w:type="dxa" w:w="168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All English-medium students</w:t>
            </w:r>
          </w:p>
        </w:tc>
        <w:tc>
          <w:tcPr>
            <w:tcW w:type="dxa" w:w="3166"/>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7C3AED"/>
                <w:sz w:val="20"/>
                <w:szCs w:val="20"/>
              </w:rPr>
              <w:t xml:space="preserve">UNCONTESTED NICHE — no direct competitor</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Unique Competitive Advantages</w:t>
      </w:r>
    </w:p>
    <w:p>
      <w:pPr>
        <w:pStyle w:val="ListParagraph"/>
        <w:numPr>
          <w:ilvl w:val="0"/>
          <w:numId w:val="2"/>
        </w:numPr>
        <w:spacing w:before="40" w:after="60"/>
      </w:pPr>
      <w:r>
        <w:rPr>
          <w:rFonts w:ascii="Arial" w:cs="Arial" w:eastAsia="Arial" w:hAnsi="Arial"/>
          <w:color w:val="333333"/>
          <w:sz w:val="22"/>
          <w:szCs w:val="22"/>
        </w:rPr>
        <w:t xml:space="preserve">English-medium instruction — serves 10Cr+ students not served by Hindi-medium channels</w:t>
      </w:r>
    </w:p>
    <w:p>
      <w:pPr>
        <w:pStyle w:val="ListParagraph"/>
        <w:numPr>
          <w:ilvl w:val="0"/>
          <w:numId w:val="2"/>
        </w:numPr>
        <w:spacing w:before="40" w:after="60"/>
      </w:pPr>
      <w:r>
        <w:rPr>
          <w:rFonts w:ascii="Arial" w:cs="Arial" w:eastAsia="Arial" w:hAnsi="Arial"/>
          <w:color w:val="333333"/>
          <w:sz w:val="22"/>
          <w:szCs w:val="22"/>
        </w:rPr>
        <w:t xml:space="preserve">CBSE-aligned content — directly maps to exam syllabus (Ruchira, Shemushi, Vasant, Balbharati)</w:t>
      </w:r>
    </w:p>
    <w:p>
      <w:pPr>
        <w:pStyle w:val="ListParagraph"/>
        <w:numPr>
          <w:ilvl w:val="0"/>
          <w:numId w:val="2"/>
        </w:numPr>
        <w:spacing w:before="40" w:after="60"/>
      </w:pPr>
      <w:r>
        <w:rPr>
          <w:rFonts w:ascii="Arial" w:cs="Arial" w:eastAsia="Arial" w:hAnsi="Arial"/>
          <w:color w:val="333333"/>
          <w:sz w:val="22"/>
          <w:szCs w:val="22"/>
        </w:rPr>
        <w:t xml:space="preserve">Cultural depth — not just grammar drills but stories, history, etymology, and connections to daily life</w:t>
      </w:r>
    </w:p>
    <w:p>
      <w:pPr>
        <w:pStyle w:val="ListParagraph"/>
        <w:numPr>
          <w:ilvl w:val="0"/>
          <w:numId w:val="2"/>
        </w:numPr>
        <w:spacing w:before="40" w:after="60"/>
      </w:pPr>
      <w:r>
        <w:rPr>
          <w:rFonts w:ascii="Arial" w:cs="Arial" w:eastAsia="Arial" w:hAnsi="Arial"/>
          <w:color w:val="333333"/>
          <w:sz w:val="22"/>
          <w:szCs w:val="22"/>
        </w:rPr>
        <w:t xml:space="preserve">AI-powered production — NotebookLM video generation enables consistent, high-quality output at minimal time cost</w:t>
      </w:r>
    </w:p>
    <w:p>
      <w:pPr>
        <w:pStyle w:val="ListParagraph"/>
        <w:numPr>
          <w:ilvl w:val="0"/>
          <w:numId w:val="2"/>
        </w:numPr>
        <w:spacing w:before="40" w:after="60"/>
      </w:pPr>
      <w:r>
        <w:rPr>
          <w:rFonts w:ascii="Arial" w:cs="Arial" w:eastAsia="Arial" w:hAnsi="Arial"/>
          <w:color w:val="333333"/>
          <w:sz w:val="22"/>
          <w:szCs w:val="22"/>
        </w:rPr>
        <w:t xml:space="preserve">Multi-board relevance — same core content serves CBSE, ICSE, and State Board with minor variations</w:t>
      </w:r>
    </w:p>
    <w:p>
      <w:pPr>
        <w:pStyle w:val="ListParagraph"/>
        <w:numPr>
          <w:ilvl w:val="0"/>
          <w:numId w:val="2"/>
        </w:numPr>
        <w:spacing w:before="40" w:after="60"/>
      </w:pPr>
      <w:r>
        <w:rPr>
          <w:rFonts w:ascii="Arial" w:cs="Arial" w:eastAsia="Arial" w:hAnsi="Arial"/>
          <w:color w:val="333333"/>
          <w:sz w:val="22"/>
          <w:szCs w:val="22"/>
        </w:rPr>
        <w:t xml:space="preserve">Diaspora appeal — English instruction makes content perfect for NRI children who don't speak Indian languages fluently</w:t>
      </w:r>
    </w:p>
    <w:p>
      <w:pPr>
        <w:pStyle w:val="ListParagraph"/>
        <w:numPr>
          <w:ilvl w:val="0"/>
          <w:numId w:val="2"/>
        </w:numPr>
        <w:spacing w:before="40" w:after="60"/>
      </w:pPr>
      <w:r>
        <w:rPr>
          <w:rFonts w:ascii="Arial" w:cs="Arial" w:eastAsia="Arial" w:hAnsi="Arial"/>
          <w:color w:val="333333"/>
          <w:sz w:val="22"/>
          <w:szCs w:val="22"/>
        </w:rPr>
        <w:t xml:space="preserve">Free forever — no paywall creates trust, virality, and long-term audience loyalty</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45309"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4</w:t>
            </w:r>
          </w:p>
          <w:p>
            <w:pPr>
              <w:jc w:val="center"/>
            </w:pPr>
            <w:r>
              <w:rPr>
                <w:rFonts w:ascii="Arial" w:cs="Arial" w:eastAsia="Arial" w:hAnsi="Arial"/>
                <w:i/>
                <w:iCs/>
                <w:color w:val="FFFFFF"/>
                <w:sz w:val="20"/>
                <w:szCs w:val="20"/>
              </w:rPr>
              <w:t xml:space="preserve">Content Strategy &amp; Production Plan</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Content Architecture</w:t>
      </w:r>
    </w:p>
    <w:p>
      <w:pPr>
        <w:spacing w:before="60" w:after="100"/>
        <w:jc w:val="left"/>
      </w:pPr>
      <w:r>
        <w:rPr>
          <w:rFonts w:ascii="Arial" w:cs="Arial" w:eastAsia="Arial" w:hAnsi="Arial"/>
          <w:b w:val="false"/>
          <w:bCs w:val="false"/>
          <w:i w:val="false"/>
          <w:iCs w:val="false"/>
          <w:color w:val="333333"/>
          <w:sz w:val="22"/>
          <w:szCs w:val="22"/>
        </w:rPr>
        <w:t xml:space="preserve">The content is structured in four phases per language, designed to take a student from zero knowledge to reading, writing, and comprehension of real texts. The English-explanation-with-target-language-demonstration approach is the core pedagogical method.</w:t>
      </w:r>
    </w:p>
    <w:p>
      <w:pPr>
        <w:spacing w:before="0" w:after="8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680"/>
        <w:gridCol w:w="1680"/>
        <w:gridCol w:w="1666"/>
      </w:tblGrid>
      <w:tr>
        <w:trPr>
          <w:tblHeader/>
        </w:trPr>
        <w:tc>
          <w:tcPr>
            <w:tcW w:type="dxa" w:w="1500"/>
            <w:tcBorders>
              <w:top w:val="single" w:color="CCCCCC" w:sz="1"/>
              <w:left w:val="single" w:color="CCCCCC" w:sz="1"/>
              <w:bottom w:val="single" w:color="CCCCCC" w:sz="1"/>
              <w:right w:val="single" w:color="CCCCCC"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Content Focus</w:t>
            </w:r>
          </w:p>
        </w:tc>
        <w:tc>
          <w:tcPr>
            <w:tcW w:type="dxa" w:w="1680"/>
            <w:tcBorders>
              <w:top w:val="single" w:color="CCCCCC" w:sz="1"/>
              <w:left w:val="single" w:color="CCCCCC" w:sz="1"/>
              <w:bottom w:val="single" w:color="CCCCCC" w:sz="1"/>
              <w:right w:val="single" w:color="CCCCCC"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Sanskrit Videos</w:t>
            </w:r>
          </w:p>
        </w:tc>
        <w:tc>
          <w:tcPr>
            <w:tcW w:type="dxa" w:w="1680"/>
            <w:tcBorders>
              <w:top w:val="single" w:color="CCCCCC" w:sz="1"/>
              <w:left w:val="single" w:color="CCCCCC" w:sz="1"/>
              <w:bottom w:val="single" w:color="CCCCCC" w:sz="1"/>
              <w:right w:val="single" w:color="CCCCCC"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Marathi Videos</w:t>
            </w:r>
          </w:p>
        </w:tc>
        <w:tc>
          <w:tcPr>
            <w:tcW w:type="dxa" w:w="1666"/>
            <w:tcBorders>
              <w:top w:val="single" w:color="CCCCCC" w:sz="1"/>
              <w:left w:val="single" w:color="CCCCCC" w:sz="1"/>
              <w:bottom w:val="single" w:color="CCCCCC" w:sz="1"/>
              <w:right w:val="single" w:color="CCCCCC"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Bridge Videos</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Phase 1</w:t>
            </w:r>
          </w:p>
        </w:tc>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Sounds &amp; Alphabets (Devanagari)</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6</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5</w:t>
            </w:r>
          </w:p>
        </w:tc>
        <w:tc>
          <w:tcPr>
            <w:tcW w:type="dxa" w:w="166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Phase 2</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Words &amp; Vocabulary</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7</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7</w:t>
            </w:r>
          </w:p>
        </w:tc>
        <w:tc>
          <w:tcPr>
            <w:tcW w:type="dxa" w:w="16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3</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Phase 3</w:t>
            </w:r>
          </w:p>
        </w:tc>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Sentences &amp; Grammar</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6</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6</w:t>
            </w:r>
          </w:p>
        </w:tc>
        <w:tc>
          <w:tcPr>
            <w:tcW w:type="dxa" w:w="166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Phase 4</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Stories &amp; Culture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w:t>
            </w:r>
          </w:p>
        </w:tc>
        <w:tc>
          <w:tcPr>
            <w:tcW w:type="dxa" w:w="166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3</w:t>
            </w:r>
          </w:p>
        </w:tc>
      </w:tr>
      <w:tr>
        <w:tc>
          <w:tcPr>
            <w:tcW w:type="dxa" w:w="150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TOTAL Year 1</w:t>
            </w:r>
          </w:p>
        </w:tc>
        <w:tc>
          <w:tcPr>
            <w:tcW w:type="dxa" w:w="250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Sanskrit + Marathi complete series</w:t>
            </w:r>
          </w:p>
        </w:tc>
        <w:tc>
          <w:tcPr>
            <w:tcW w:type="dxa" w:w="168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24</w:t>
            </w:r>
          </w:p>
        </w:tc>
        <w:tc>
          <w:tcPr>
            <w:tcW w:type="dxa" w:w="1680"/>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23</w:t>
            </w:r>
          </w:p>
        </w:tc>
        <w:tc>
          <w:tcPr>
            <w:tcW w:type="dxa" w:w="1666"/>
            <w:tcBorders>
              <w:top w:val="single" w:color="CCCCCC" w:sz="1"/>
              <w:left w:val="single" w:color="CCCCCC" w:sz="1"/>
              <w:bottom w:val="single" w:color="CCCCCC" w:sz="1"/>
              <w:right w:val="single" w:color="CCCCCC" w:sz="1"/>
            </w:tcBorders>
            <w:shd w:fill="F3EEFF" w:val="clear"/>
            <w:tcMar>
              <w:top w:type="dxa" w:w="70"/>
              <w:left w:type="dxa" w:w="100"/>
              <w:bottom w:type="dxa" w:w="70"/>
              <w:right w:type="dxa" w:w="100"/>
            </w:tcMar>
          </w:tcPr>
          <w:p>
            <w:r>
              <w:rPr>
                <w:rFonts w:ascii="Arial" w:cs="Arial" w:eastAsia="Arial" w:hAnsi="Arial"/>
                <w:b/>
                <w:bCs/>
                <w:color w:val="333333"/>
                <w:sz w:val="20"/>
                <w:szCs w:val="20"/>
              </w:rPr>
              <w:t xml:space="preserve">10 = 57</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Production Workflow</w:t>
      </w:r>
    </w:p>
    <w:p>
      <w:pPr>
        <w:spacing w:before="60" w:after="100"/>
        <w:jc w:val="left"/>
      </w:pPr>
      <w:r>
        <w:rPr>
          <w:rFonts w:ascii="Arial" w:cs="Arial" w:eastAsia="Arial" w:hAnsi="Arial"/>
          <w:b w:val="false"/>
          <w:bCs w:val="false"/>
          <w:i w:val="false"/>
          <w:iCs w:val="false"/>
          <w:color w:val="333333"/>
          <w:sz w:val="22"/>
          <w:szCs w:val="22"/>
        </w:rPr>
        <w:t xml:space="preserve">Each video follows a 4-step production workflow requiring approximately 45–60 minutes per video:</w:t>
      </w:r>
    </w:p>
    <w:p>
      <w:pPr>
        <w:pStyle w:val="ListParagraph"/>
        <w:numPr>
          <w:ilvl w:val="0"/>
          <w:numId w:val="3"/>
        </w:numPr>
        <w:spacing w:before="40" w:after="60"/>
      </w:pPr>
      <w:r>
        <w:rPr>
          <w:rFonts w:ascii="Arial" w:cs="Arial" w:eastAsia="Arial" w:hAnsi="Arial"/>
          <w:color w:val="333333"/>
          <w:sz w:val="22"/>
          <w:szCs w:val="22"/>
        </w:rPr>
        <w:t xml:space="preserve">Design the lesson structure and identify key concepts to cover</w:t>
      </w:r>
    </w:p>
    <w:p>
      <w:pPr>
        <w:pStyle w:val="ListParagraph"/>
        <w:numPr>
          <w:ilvl w:val="0"/>
          <w:numId w:val="3"/>
        </w:numPr>
        <w:spacing w:before="40" w:after="60"/>
      </w:pPr>
      <w:r>
        <w:rPr>
          <w:rFonts w:ascii="Arial" w:cs="Arial" w:eastAsia="Arial" w:hAnsi="Arial"/>
          <w:color w:val="333333"/>
          <w:sz w:val="22"/>
          <w:szCs w:val="22"/>
        </w:rPr>
        <w:t xml:space="preserve">Write the NotebookLM customised prompt using the established template library (57 prompts already created)</w:t>
      </w:r>
    </w:p>
    <w:p>
      <w:pPr>
        <w:pStyle w:val="ListParagraph"/>
        <w:numPr>
          <w:ilvl w:val="0"/>
          <w:numId w:val="3"/>
        </w:numPr>
        <w:spacing w:before="40" w:after="60"/>
      </w:pPr>
      <w:r>
        <w:rPr>
          <w:rFonts w:ascii="Arial" w:cs="Arial" w:eastAsia="Arial" w:hAnsi="Arial"/>
          <w:color w:val="333333"/>
          <w:sz w:val="22"/>
          <w:szCs w:val="22"/>
        </w:rPr>
        <w:t xml:space="preserve">Upload source material to NotebookLM, generate Video Overview, review output</w:t>
      </w:r>
    </w:p>
    <w:p>
      <w:pPr>
        <w:pStyle w:val="ListParagraph"/>
        <w:numPr>
          <w:ilvl w:val="0"/>
          <w:numId w:val="3"/>
        </w:numPr>
        <w:spacing w:before="40" w:after="60"/>
      </w:pPr>
      <w:r>
        <w:rPr>
          <w:rFonts w:ascii="Arial" w:cs="Arial" w:eastAsia="Arial" w:hAnsi="Arial"/>
          <w:color w:val="333333"/>
          <w:sz w:val="22"/>
          <w:szCs w:val="22"/>
        </w:rPr>
        <w:t xml:space="preserve">Upload to YouTube with optimised title, description, tags, and thumbnail</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Content Roadmap — 3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826"/>
      </w:tblGrid>
      <w:tr>
        <w:trPr>
          <w:tblHeader/>
        </w:trPr>
        <w:tc>
          <w:tcPr>
            <w:tcW w:type="dxa" w:w="18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Period</w:t>
            </w:r>
          </w:p>
        </w:tc>
        <w:tc>
          <w:tcPr>
            <w:tcW w:type="dxa" w:w="3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Content Milestones</w:t>
            </w:r>
          </w:p>
        </w:tc>
        <w:tc>
          <w:tcPr>
            <w:tcW w:type="dxa" w:w="24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Languages Covered</w:t>
            </w:r>
          </w:p>
        </w:tc>
        <w:tc>
          <w:tcPr>
            <w:tcW w:type="dxa" w:w="182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Cumulative Videos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Year 1 (2025)</w:t>
            </w:r>
          </w:p>
        </w:tc>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Complete Sanskrit + Marathi Class 5 series. Motivation video. Numbers extension. Practice videos.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Sanskrit + Marathi (Class 5)</w:t>
            </w:r>
          </w:p>
        </w:tc>
        <w:tc>
          <w:tcPr>
            <w:tcW w:type="dxa" w:w="1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~70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Year 1 Q4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Begin Hindi — all 4 phases. Class 6 Sanskrit + Marathi start.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 Hindi added</w:t>
            </w:r>
          </w:p>
        </w:tc>
        <w:tc>
          <w:tcPr>
            <w:tcW w:type="dxa" w:w="18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~120</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bCs/>
                <w:color w:val="333333"/>
                <w:sz w:val="20"/>
                <w:szCs w:val="20"/>
              </w:rPr>
              <w:t xml:space="preserve">Year 2 (2026)</w:t>
            </w:r>
          </w:p>
        </w:tc>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Class 6–7 all three languages. ICSE-specific content. Exam prep series.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Sanskrit + Marathi + Hindi (Cl. 5–7)</w:t>
            </w:r>
          </w:p>
        </w:tc>
        <w:tc>
          <w:tcPr>
            <w:tcW w:type="dxa" w:w="18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~280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Year 3 (2027)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Class 8–10 all languages. State board variants. Full CBSE coverage complete.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All 3 langs, Class 5–10</w:t>
            </w:r>
          </w:p>
        </w:tc>
        <w:tc>
          <w:tcPr>
            <w:tcW w:type="dxa" w:w="18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~600+</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5</w:t>
            </w:r>
          </w:p>
          <w:p>
            <w:pPr>
              <w:jc w:val="center"/>
            </w:pPr>
            <w:r>
              <w:rPr>
                <w:rFonts w:ascii="Arial" w:cs="Arial" w:eastAsia="Arial" w:hAnsi="Arial"/>
                <w:i/>
                <w:iCs/>
                <w:color w:val="FFFFFF"/>
                <w:sz w:val="20"/>
                <w:szCs w:val="20"/>
              </w:rPr>
              <w:t xml:space="preserve">Marketing &amp; Growth Strategy</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Marketing Philosophy</w:t>
      </w:r>
    </w:p>
    <w:p>
      <w:pPr>
        <w:spacing w:before="60" w:after="100"/>
        <w:jc w:val="left"/>
      </w:pPr>
      <w:r>
        <w:rPr>
          <w:rFonts w:ascii="Arial" w:cs="Arial" w:eastAsia="Arial" w:hAnsi="Arial"/>
          <w:b w:val="false"/>
          <w:bCs w:val="false"/>
          <w:i w:val="false"/>
          <w:iCs w:val="false"/>
          <w:color w:val="333333"/>
          <w:sz w:val="22"/>
          <w:szCs w:val="22"/>
        </w:rPr>
        <w:t xml:space="preserve">Vidya Vatika follows a zero-paid-advertising model in Year 1. Growth comes entirely from organic search (YouTube SEO), community seeding (WhatsApp, Facebook Groups), and word-of-mouth from teachers and parents. Paid amplification is considered only after the channel achieves consistent monthly revenue.</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Phase 1 — Foundation (Months 1–3)</w:t>
      </w:r>
    </w:p>
    <w:p>
      <w:pPr>
        <w:pStyle w:val="Heading3"/>
        <w:spacing w:before="240" w:after="120"/>
      </w:pPr>
      <w:r>
        <w:rPr>
          <w:rFonts w:ascii="Arial" w:cs="Arial" w:eastAsia="Arial" w:hAnsi="Arial"/>
          <w:b/>
          <w:bCs/>
          <w:color w:val="1E1040"/>
          <w:sz w:val="22"/>
          <w:szCs w:val="22"/>
        </w:rPr>
        <w:t xml:space="preserve">YouTube SEO — the primary growth engine</w:t>
      </w:r>
    </w:p>
    <w:p>
      <w:pPr>
        <w:pStyle w:val="ListParagraph"/>
        <w:numPr>
          <w:ilvl w:val="0"/>
          <w:numId w:val="2"/>
        </w:numPr>
        <w:spacing w:before="40" w:after="60"/>
      </w:pPr>
      <w:r>
        <w:rPr>
          <w:rFonts w:ascii="Arial" w:cs="Arial" w:eastAsia="Arial" w:hAnsi="Arial"/>
          <w:color w:val="333333"/>
          <w:sz w:val="22"/>
          <w:szCs w:val="22"/>
        </w:rPr>
        <w:t xml:space="preserve">Title format: 'Learn [Topic] in English for CBSE Class [X] | [Language] with Nia'</w:t>
      </w:r>
    </w:p>
    <w:p>
      <w:pPr>
        <w:pStyle w:val="ListParagraph"/>
        <w:numPr>
          <w:ilvl w:val="0"/>
          <w:numId w:val="2"/>
        </w:numPr>
        <w:spacing w:before="40" w:after="60"/>
      </w:pPr>
      <w:r>
        <w:rPr>
          <w:rFonts w:ascii="Arial" w:cs="Arial" w:eastAsia="Arial" w:hAnsi="Arial"/>
          <w:color w:val="333333"/>
          <w:sz w:val="22"/>
          <w:szCs w:val="22"/>
        </w:rPr>
        <w:t xml:space="preserve">Description: First 3 lines must contain target keywords (e.g. 'Sanskrit Class 5 CBSE', 'learn Sanskrit in English', 'Devanagari script for beginners')</w:t>
      </w:r>
    </w:p>
    <w:p>
      <w:pPr>
        <w:pStyle w:val="ListParagraph"/>
        <w:numPr>
          <w:ilvl w:val="0"/>
          <w:numId w:val="2"/>
        </w:numPr>
        <w:spacing w:before="40" w:after="60"/>
      </w:pPr>
      <w:r>
        <w:rPr>
          <w:rFonts w:ascii="Arial" w:cs="Arial" w:eastAsia="Arial" w:hAnsi="Arial"/>
          <w:color w:val="333333"/>
          <w:sz w:val="22"/>
          <w:szCs w:val="22"/>
        </w:rPr>
        <w:t xml:space="preserve">Tags: Include both English and Devanagari versions of key terms</w:t>
      </w:r>
    </w:p>
    <w:p>
      <w:pPr>
        <w:pStyle w:val="ListParagraph"/>
        <w:numPr>
          <w:ilvl w:val="0"/>
          <w:numId w:val="2"/>
        </w:numPr>
        <w:spacing w:before="40" w:after="60"/>
      </w:pPr>
      <w:r>
        <w:rPr>
          <w:rFonts w:ascii="Arial" w:cs="Arial" w:eastAsia="Arial" w:hAnsi="Arial"/>
          <w:color w:val="333333"/>
          <w:sz w:val="22"/>
          <w:szCs w:val="22"/>
        </w:rPr>
        <w:t xml:space="preserve">Thumbnails: Consistent design — Devanagari script + English title + saffron/purple colour palette</w:t>
      </w:r>
    </w:p>
    <w:p>
      <w:pPr>
        <w:pStyle w:val="ListParagraph"/>
        <w:numPr>
          <w:ilvl w:val="0"/>
          <w:numId w:val="2"/>
        </w:numPr>
        <w:spacing w:before="40" w:after="60"/>
      </w:pPr>
      <w:r>
        <w:rPr>
          <w:rFonts w:ascii="Arial" w:cs="Arial" w:eastAsia="Arial" w:hAnsi="Arial"/>
          <w:color w:val="333333"/>
          <w:sz w:val="22"/>
          <w:szCs w:val="22"/>
        </w:rPr>
        <w:t xml:space="preserve">Upload frequency: 2 videos per week minimum — consistency is the single most important algorithm signal</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Phase 2 — Community Seeding (Months 3–9)</w:t>
      </w:r>
    </w:p>
    <w:p>
      <w:pPr>
        <w:pStyle w:val="Heading3"/>
        <w:spacing w:before="240" w:after="120"/>
      </w:pPr>
      <w:r>
        <w:rPr>
          <w:rFonts w:ascii="Arial" w:cs="Arial" w:eastAsia="Arial" w:hAnsi="Arial"/>
          <w:b/>
          <w:bCs/>
          <w:color w:val="1E1040"/>
          <w:sz w:val="22"/>
          <w:szCs w:val="22"/>
        </w:rPr>
        <w:t xml:space="preserve">WhatsApp — fastest initial reach in India</w:t>
      </w:r>
    </w:p>
    <w:p>
      <w:pPr>
        <w:pStyle w:val="ListParagraph"/>
        <w:numPr>
          <w:ilvl w:val="0"/>
          <w:numId w:val="2"/>
        </w:numPr>
        <w:spacing w:before="40" w:after="60"/>
      </w:pPr>
      <w:r>
        <w:rPr>
          <w:rFonts w:ascii="Arial" w:cs="Arial" w:eastAsia="Arial" w:hAnsi="Arial"/>
          <w:color w:val="333333"/>
          <w:sz w:val="22"/>
          <w:szCs w:val="22"/>
        </w:rPr>
        <w:t xml:space="preserve">Share in CBSE parents' groups (every school has one)</w:t>
      </w:r>
    </w:p>
    <w:p>
      <w:pPr>
        <w:pStyle w:val="ListParagraph"/>
        <w:numPr>
          <w:ilvl w:val="0"/>
          <w:numId w:val="2"/>
        </w:numPr>
        <w:spacing w:before="40" w:after="60"/>
      </w:pPr>
      <w:r>
        <w:rPr>
          <w:rFonts w:ascii="Arial" w:cs="Arial" w:eastAsia="Arial" w:hAnsi="Arial"/>
          <w:color w:val="333333"/>
          <w:sz w:val="22"/>
          <w:szCs w:val="22"/>
        </w:rPr>
        <w:t xml:space="preserve">Sanskrit learners' groups, Marathi cultural groups, Maharashtra Mandal groups</w:t>
      </w:r>
    </w:p>
    <w:p>
      <w:pPr>
        <w:pStyle w:val="ListParagraph"/>
        <w:numPr>
          <w:ilvl w:val="0"/>
          <w:numId w:val="2"/>
        </w:numPr>
        <w:spacing w:before="40" w:after="60"/>
      </w:pPr>
      <w:r>
        <w:rPr>
          <w:rFonts w:ascii="Arial" w:cs="Arial" w:eastAsia="Arial" w:hAnsi="Arial"/>
          <w:color w:val="333333"/>
          <w:sz w:val="22"/>
          <w:szCs w:val="22"/>
        </w:rPr>
        <w:t xml:space="preserve">One authentic message: 'Free English-medium Sanskrit/Marathi videos for Class 5–10 — made these for my own daughter'</w:t>
      </w:r>
    </w:p>
    <w:p>
      <w:pPr>
        <w:spacing w:before="0" w:after="80"/>
      </w:pPr>
      <w:r>
        <w:rPr>
          <w:sz w:val="22"/>
          <w:szCs w:val="22"/>
        </w:rPr>
        <w:t xml:space="preserve"/>
      </w:r>
    </w:p>
    <w:p>
      <w:pPr>
        <w:pStyle w:val="Heading3"/>
        <w:spacing w:before="240" w:after="120"/>
      </w:pPr>
      <w:r>
        <w:rPr>
          <w:rFonts w:ascii="Arial" w:cs="Arial" w:eastAsia="Arial" w:hAnsi="Arial"/>
          <w:b/>
          <w:bCs/>
          <w:color w:val="1E1040"/>
          <w:sz w:val="22"/>
          <w:szCs w:val="22"/>
        </w:rPr>
        <w:t xml:space="preserve">Facebook Groups — targeted communities</w:t>
      </w:r>
    </w:p>
    <w:p>
      <w:pPr>
        <w:pStyle w:val="ListParagraph"/>
        <w:numPr>
          <w:ilvl w:val="0"/>
          <w:numId w:val="2"/>
        </w:numPr>
        <w:spacing w:before="40" w:after="60"/>
      </w:pPr>
      <w:r>
        <w:rPr>
          <w:rFonts w:ascii="Arial" w:cs="Arial" w:eastAsia="Arial" w:hAnsi="Arial"/>
          <w:color w:val="333333"/>
          <w:sz w:val="22"/>
          <w:szCs w:val="22"/>
        </w:rPr>
        <w:t xml:space="preserve">'CBSE Parents India' — 2L+ members</w:t>
      </w:r>
    </w:p>
    <w:p>
      <w:pPr>
        <w:pStyle w:val="ListParagraph"/>
        <w:numPr>
          <w:ilvl w:val="0"/>
          <w:numId w:val="2"/>
        </w:numPr>
        <w:spacing w:before="40" w:after="60"/>
      </w:pPr>
      <w:r>
        <w:rPr>
          <w:rFonts w:ascii="Arial" w:cs="Arial" w:eastAsia="Arial" w:hAnsi="Arial"/>
          <w:color w:val="333333"/>
          <w:sz w:val="22"/>
          <w:szCs w:val="22"/>
        </w:rPr>
        <w:t xml:space="preserve">'Sanskrit Language Learners' — global audience</w:t>
      </w:r>
    </w:p>
    <w:p>
      <w:pPr>
        <w:pStyle w:val="ListParagraph"/>
        <w:numPr>
          <w:ilvl w:val="0"/>
          <w:numId w:val="2"/>
        </w:numPr>
        <w:spacing w:before="40" w:after="60"/>
      </w:pPr>
      <w:r>
        <w:rPr>
          <w:rFonts w:ascii="Arial" w:cs="Arial" w:eastAsia="Arial" w:hAnsi="Arial"/>
          <w:color w:val="333333"/>
          <w:sz w:val="22"/>
          <w:szCs w:val="22"/>
        </w:rPr>
        <w:t xml:space="preserve">'Marathi Diaspora [City]' groups in US, UK, Australia</w:t>
      </w:r>
    </w:p>
    <w:p>
      <w:pPr>
        <w:pStyle w:val="ListParagraph"/>
        <w:numPr>
          <w:ilvl w:val="0"/>
          <w:numId w:val="2"/>
        </w:numPr>
        <w:spacing w:before="40" w:after="60"/>
      </w:pPr>
      <w:r>
        <w:rPr>
          <w:rFonts w:ascii="Arial" w:cs="Arial" w:eastAsia="Arial" w:hAnsi="Arial"/>
          <w:color w:val="333333"/>
          <w:sz w:val="22"/>
          <w:szCs w:val="22"/>
        </w:rPr>
        <w:t xml:space="preserve">'Kendriya Vidyalaya Parents' — KV students have compulsory Sanskrit</w:t>
      </w:r>
    </w:p>
    <w:p>
      <w:pPr>
        <w:spacing w:before="0" w:after="80"/>
      </w:pPr>
      <w:r>
        <w:rPr>
          <w:sz w:val="22"/>
          <w:szCs w:val="22"/>
        </w:rPr>
        <w:t xml:space="preserve"/>
      </w:r>
    </w:p>
    <w:p>
      <w:pPr>
        <w:pStyle w:val="Heading3"/>
        <w:spacing w:before="240" w:after="120"/>
      </w:pPr>
      <w:r>
        <w:rPr>
          <w:rFonts w:ascii="Arial" w:cs="Arial" w:eastAsia="Arial" w:hAnsi="Arial"/>
          <w:b/>
          <w:bCs/>
          <w:color w:val="1E1040"/>
          <w:sz w:val="22"/>
          <w:szCs w:val="22"/>
        </w:rPr>
        <w:t xml:space="preserve">Reddit — organic discovery</w:t>
      </w:r>
    </w:p>
    <w:p>
      <w:pPr>
        <w:pStyle w:val="ListParagraph"/>
        <w:numPr>
          <w:ilvl w:val="0"/>
          <w:numId w:val="2"/>
        </w:numPr>
        <w:spacing w:before="40" w:after="60"/>
      </w:pPr>
      <w:r>
        <w:rPr>
          <w:rFonts w:ascii="Arial" w:cs="Arial" w:eastAsia="Arial" w:hAnsi="Arial"/>
          <w:color w:val="333333"/>
          <w:sz w:val="22"/>
          <w:szCs w:val="22"/>
        </w:rPr>
        <w:t xml:space="preserve">r/sanskrit, r/LearnHindi, r/india, r/mumbai, r/indianparents</w:t>
      </w:r>
    </w:p>
    <w:p>
      <w:pPr>
        <w:pStyle w:val="ListParagraph"/>
        <w:numPr>
          <w:ilvl w:val="0"/>
          <w:numId w:val="2"/>
        </w:numPr>
        <w:spacing w:before="40" w:after="60"/>
      </w:pPr>
      <w:r>
        <w:rPr>
          <w:rFonts w:ascii="Arial" w:cs="Arial" w:eastAsia="Arial" w:hAnsi="Arial"/>
          <w:color w:val="333333"/>
          <w:sz w:val="22"/>
          <w:szCs w:val="22"/>
        </w:rPr>
        <w:t xml:space="preserve">Approach: answer questions helpfully, mention the channel only when directly relevant</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Phase 3 — Targeted Outreach (Months 6–12)</w:t>
      </w:r>
    </w:p>
    <w:p>
      <w:pPr>
        <w:pStyle w:val="ListParagraph"/>
        <w:numPr>
          <w:ilvl w:val="0"/>
          <w:numId w:val="2"/>
        </w:numPr>
        <w:spacing w:before="40" w:after="60"/>
      </w:pPr>
      <w:r>
        <w:rPr>
          <w:rFonts w:ascii="Arial" w:cs="Arial" w:eastAsia="Arial" w:hAnsi="Arial"/>
          <w:color w:val="333333"/>
          <w:sz w:val="22"/>
          <w:szCs w:val="22"/>
        </w:rPr>
        <w:t xml:space="preserve">Contact CBSE Sanskrit/Hindi/Marathi teachers directly via LinkedIn or school websites — one teacher's recommendation to 40 students is worth 1,000 YouTube ads</w:t>
      </w:r>
    </w:p>
    <w:p>
      <w:pPr>
        <w:pStyle w:val="ListParagraph"/>
        <w:numPr>
          <w:ilvl w:val="0"/>
          <w:numId w:val="2"/>
        </w:numPr>
        <w:spacing w:before="40" w:after="60"/>
      </w:pPr>
      <w:r>
        <w:rPr>
          <w:rFonts w:ascii="Arial" w:cs="Arial" w:eastAsia="Arial" w:hAnsi="Arial"/>
          <w:color w:val="333333"/>
          <w:sz w:val="22"/>
          <w:szCs w:val="22"/>
        </w:rPr>
        <w:t xml:space="preserve">Reach out to Maharashtra Mandals in US, UK, Australia — offer a free demo video tailored to their community</w:t>
      </w:r>
    </w:p>
    <w:p>
      <w:pPr>
        <w:pStyle w:val="ListParagraph"/>
        <w:numPr>
          <w:ilvl w:val="0"/>
          <w:numId w:val="2"/>
        </w:numPr>
        <w:spacing w:before="40" w:after="60"/>
      </w:pPr>
      <w:r>
        <w:rPr>
          <w:rFonts w:ascii="Arial" w:cs="Arial" w:eastAsia="Arial" w:hAnsi="Arial"/>
          <w:color w:val="333333"/>
          <w:sz w:val="22"/>
          <w:szCs w:val="22"/>
        </w:rPr>
        <w:t xml:space="preserve">Submit to India Education Review, Edtech Review India, ParentCircle for editorial coverage</w:t>
      </w:r>
    </w:p>
    <w:p>
      <w:pPr>
        <w:pStyle w:val="ListParagraph"/>
        <w:numPr>
          <w:ilvl w:val="0"/>
          <w:numId w:val="2"/>
        </w:numPr>
        <w:spacing w:before="40" w:after="60"/>
      </w:pPr>
      <w:r>
        <w:rPr>
          <w:rFonts w:ascii="Arial" w:cs="Arial" w:eastAsia="Arial" w:hAnsi="Arial"/>
          <w:color w:val="333333"/>
          <w:sz w:val="22"/>
          <w:szCs w:val="22"/>
        </w:rPr>
        <w:t xml:space="preserve">Guest posts on NRI parenting blogs targeting Indian families in the UK, USA, and Australia</w:t>
      </w:r>
    </w:p>
    <w:p>
      <w:pPr>
        <w:pStyle w:val="ListParagraph"/>
        <w:numPr>
          <w:ilvl w:val="0"/>
          <w:numId w:val="2"/>
        </w:numPr>
        <w:spacing w:before="40" w:after="60"/>
      </w:pPr>
      <w:r>
        <w:rPr>
          <w:rFonts w:ascii="Arial" w:cs="Arial" w:eastAsia="Arial" w:hAnsi="Arial"/>
          <w:color w:val="333333"/>
          <w:sz w:val="22"/>
          <w:szCs w:val="22"/>
        </w:rPr>
        <w:t xml:space="preserve">Pinterest boards: Devanagari alphabet charts, Sanskrit word-of-the-day cards — strong SEO for parents researching language resources</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Phase 4 — Amplification (Year 2+)</w:t>
      </w:r>
    </w:p>
    <w:p>
      <w:pPr>
        <w:pStyle w:val="ListParagraph"/>
        <w:numPr>
          <w:ilvl w:val="0"/>
          <w:numId w:val="2"/>
        </w:numPr>
        <w:spacing w:before="40" w:after="60"/>
      </w:pPr>
      <w:r>
        <w:rPr>
          <w:rFonts w:ascii="Arial" w:cs="Arial" w:eastAsia="Arial" w:hAnsi="Arial"/>
          <w:color w:val="333333"/>
          <w:sz w:val="22"/>
          <w:szCs w:val="22"/>
        </w:rPr>
        <w:t xml:space="preserve">Google Ads: Search ads targeting 'CBSE Sanskrit tuition', 'learn Marathi for kids' — low competition, low CPC (₹5–15 per click in this niche)</w:t>
      </w:r>
    </w:p>
    <w:p>
      <w:pPr>
        <w:pStyle w:val="ListParagraph"/>
        <w:numPr>
          <w:ilvl w:val="0"/>
          <w:numId w:val="2"/>
        </w:numPr>
        <w:spacing w:before="40" w:after="60"/>
      </w:pPr>
      <w:r>
        <w:rPr>
          <w:rFonts w:ascii="Arial" w:cs="Arial" w:eastAsia="Arial" w:hAnsi="Arial"/>
          <w:color w:val="333333"/>
          <w:sz w:val="22"/>
          <w:szCs w:val="22"/>
        </w:rPr>
        <w:t xml:space="preserve">Instagram Reels: 30-second clips of 'Sanskrit words hiding in English' type reveals — highly shareable, builds brand awareness</w:t>
      </w:r>
    </w:p>
    <w:p>
      <w:pPr>
        <w:pStyle w:val="ListParagraph"/>
        <w:numPr>
          <w:ilvl w:val="0"/>
          <w:numId w:val="2"/>
        </w:numPr>
        <w:spacing w:before="40" w:after="60"/>
      </w:pPr>
      <w:r>
        <w:rPr>
          <w:rFonts w:ascii="Arial" w:cs="Arial" w:eastAsia="Arial" w:hAnsi="Arial"/>
          <w:color w:val="333333"/>
          <w:sz w:val="22"/>
          <w:szCs w:val="22"/>
        </w:rPr>
        <w:t xml:space="preserve">YouTube Shorts: Short clips from full videos repurposed as Shorts — separate algorithm, additional discovery</w:t>
      </w:r>
    </w:p>
    <w:p>
      <w:pPr>
        <w:pStyle w:val="ListParagraph"/>
        <w:numPr>
          <w:ilvl w:val="0"/>
          <w:numId w:val="2"/>
        </w:numPr>
        <w:spacing w:before="40" w:after="60"/>
      </w:pPr>
      <w:r>
        <w:rPr>
          <w:rFonts w:ascii="Arial" w:cs="Arial" w:eastAsia="Arial" w:hAnsi="Arial"/>
          <w:color w:val="333333"/>
          <w:sz w:val="22"/>
          <w:szCs w:val="22"/>
        </w:rPr>
        <w:t xml:space="preserve">Potential institutional outreach: temple education committees, Chinmaya Mission, Maharashtra Mandals — institutional endorsement multiplies reach</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Exam Season Strategy — the Annual Traffic Spike</w:t>
      </w:r>
    </w:p>
    <w:p>
      <w:pPr>
        <w:spacing w:before="60" w:after="100"/>
        <w:jc w:val="left"/>
      </w:pPr>
      <w:r>
        <w:rPr>
          <w:rFonts w:ascii="Arial" w:cs="Arial" w:eastAsia="Arial" w:hAnsi="Arial"/>
          <w:b w:val="false"/>
          <w:bCs w:val="false"/>
          <w:i w:val="false"/>
          <w:iCs w:val="false"/>
          <w:color w:val="333333"/>
          <w:sz w:val="22"/>
          <w:szCs w:val="22"/>
        </w:rPr>
        <w:t xml:space="preserve">CBSE board exams in February–March create a predictable annual surge in searches for language help. AdSense CPMs also spike during this period as education advertisers increase bids.</w:t>
      </w:r>
    </w:p>
    <w:p>
      <w:pPr>
        <w:pStyle w:val="ListParagraph"/>
        <w:numPr>
          <w:ilvl w:val="0"/>
          <w:numId w:val="2"/>
        </w:numPr>
        <w:spacing w:before="40" w:after="60"/>
      </w:pPr>
      <w:r>
        <w:rPr>
          <w:rFonts w:ascii="Arial" w:cs="Arial" w:eastAsia="Arial" w:hAnsi="Arial"/>
          <w:color w:val="333333"/>
          <w:sz w:val="22"/>
          <w:szCs w:val="22"/>
        </w:rPr>
        <w:t xml:space="preserve">Upload 3–4 'exam preparation' focused videos in November–January (grammar rules, common mistakes, important shlokas)</w:t>
      </w:r>
    </w:p>
    <w:p>
      <w:pPr>
        <w:pStyle w:val="ListParagraph"/>
        <w:numPr>
          <w:ilvl w:val="0"/>
          <w:numId w:val="2"/>
        </w:numPr>
        <w:spacing w:before="40" w:after="60"/>
      </w:pPr>
      <w:r>
        <w:rPr>
          <w:rFonts w:ascii="Arial" w:cs="Arial" w:eastAsia="Arial" w:hAnsi="Arial"/>
          <w:color w:val="333333"/>
          <w:sz w:val="22"/>
          <w:szCs w:val="22"/>
        </w:rPr>
        <w:t xml:space="preserve">Create YouTube Shorts with quick revision tips in January–February</w:t>
      </w:r>
    </w:p>
    <w:p>
      <w:pPr>
        <w:pStyle w:val="ListParagraph"/>
        <w:numPr>
          <w:ilvl w:val="0"/>
          <w:numId w:val="2"/>
        </w:numPr>
        <w:spacing w:before="40" w:after="60"/>
      </w:pPr>
      <w:r>
        <w:rPr>
          <w:rFonts w:ascii="Arial" w:cs="Arial" w:eastAsia="Arial" w:hAnsi="Arial"/>
          <w:color w:val="333333"/>
          <w:sz w:val="22"/>
          <w:szCs w:val="22"/>
        </w:rPr>
        <w:t xml:space="preserve">Update video titles and descriptions with 'Class 10 Board Exam 2026' keywords in October</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6</w:t>
            </w:r>
          </w:p>
          <w:p>
            <w:pPr>
              <w:jc w:val="center"/>
            </w:pPr>
            <w:r>
              <w:rPr>
                <w:rFonts w:ascii="Arial" w:cs="Arial" w:eastAsia="Arial" w:hAnsi="Arial"/>
                <w:i/>
                <w:iCs/>
                <w:color w:val="FFFFFF"/>
                <w:sz w:val="20"/>
                <w:szCs w:val="20"/>
              </w:rPr>
              <w:t xml:space="preserve">Technology Platform</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Technology Stack — All Free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rPr>
          <w:tblHeader/>
        </w:trPr>
        <w:tc>
          <w:tcPr>
            <w:tcW w:type="dxa" w:w="2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Cost</w:t>
            </w:r>
          </w:p>
        </w:tc>
        <w:tc>
          <w:tcPr>
            <w:tcW w:type="dxa" w:w="252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Google NotebookLM</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AI video script/content generation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Free</w:t>
            </w:r>
          </w:p>
        </w:tc>
        <w:tc>
          <w:tcPr>
            <w:tcW w:type="dxa" w:w="2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Best AI for educational content; Video Overview feature is unique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YouTube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Video hosting, distribution, AdSense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Free (30% revenue share)</w:t>
            </w:r>
          </w:p>
        </w:tc>
        <w:tc>
          <w:tcPr>
            <w:tcW w:type="dxa" w:w="2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2.5 billion users, built-in discovery, monetisation, analytics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GitHub Pages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Companion app hosting</w:t>
            </w:r>
          </w:p>
        </w:tc>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Free</w:t>
            </w:r>
          </w:p>
        </w:tc>
        <w:tc>
          <w:tcPr>
            <w:tcW w:type="dxa" w:w="2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Zero downtime, professional, version controlled, no server costs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Google AdSense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Ad monetisation (YouTube + app)</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Free (32% revenue share)</w:t>
            </w:r>
          </w:p>
        </w:tc>
        <w:tc>
          <w:tcPr>
            <w:tcW w:type="dxa" w:w="2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Single account covers both surfaces; automatic payments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Buy Me a Coffee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Voluntary Dakshina collection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5% fee on receipts</w:t>
            </w:r>
          </w:p>
        </w:tc>
        <w:tc>
          <w:tcPr>
            <w:tcW w:type="dxa" w:w="2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International payments, UPI, zero setup complexity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Razorpay (future)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India payment fallback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 per transaction</w:t>
            </w:r>
          </w:p>
        </w:tc>
        <w:tc>
          <w:tcPr>
            <w:tcW w:type="dxa" w:w="2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UPI, cards, net banking — add when BMAC India volume grows</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Companion App — Vidya Vatika Tracker</w:t>
      </w:r>
    </w:p>
    <w:p>
      <w:pPr>
        <w:spacing w:before="60" w:after="100"/>
        <w:jc w:val="left"/>
      </w:pPr>
      <w:r>
        <w:rPr>
          <w:rFonts w:ascii="Arial" w:cs="Arial" w:eastAsia="Arial" w:hAnsi="Arial"/>
          <w:b w:val="false"/>
          <w:bCs w:val="false"/>
          <w:i w:val="false"/>
          <w:iCs w:val="false"/>
          <w:color w:val="333333"/>
          <w:sz w:val="22"/>
          <w:szCs w:val="22"/>
        </w:rPr>
        <w:t xml:space="preserve">A single-file HTML app hosted on GitHub Pages serves as the video navigation and progress tracking companion to the YouTube channel. Built and ready for deployment.</w:t>
      </w:r>
    </w:p>
    <w:p>
      <w:pPr>
        <w:pStyle w:val="ListParagraph"/>
        <w:numPr>
          <w:ilvl w:val="0"/>
          <w:numId w:val="2"/>
        </w:numPr>
        <w:spacing w:before="40" w:after="60"/>
      </w:pPr>
      <w:r>
        <w:rPr>
          <w:rFonts w:ascii="Arial" w:cs="Arial" w:eastAsia="Arial" w:hAnsi="Arial"/>
          <w:color w:val="333333"/>
          <w:sz w:val="22"/>
          <w:szCs w:val="22"/>
        </w:rPr>
        <w:t xml:space="preserve">All 57 videos pre-loaded with phase, track, and title metadata</w:t>
      </w:r>
    </w:p>
    <w:p>
      <w:pPr>
        <w:pStyle w:val="ListParagraph"/>
        <w:numPr>
          <w:ilvl w:val="0"/>
          <w:numId w:val="2"/>
        </w:numPr>
        <w:spacing w:before="40" w:after="60"/>
      </w:pPr>
      <w:r>
        <w:rPr>
          <w:rFonts w:ascii="Arial" w:cs="Arial" w:eastAsia="Arial" w:hAnsi="Arial"/>
          <w:color w:val="333333"/>
          <w:sz w:val="22"/>
          <w:szCs w:val="22"/>
        </w:rPr>
        <w:t xml:space="preserve">YouTube link input on each card — paste URL, click Save, watch in-app</w:t>
      </w:r>
    </w:p>
    <w:p>
      <w:pPr>
        <w:pStyle w:val="ListParagraph"/>
        <w:numPr>
          <w:ilvl w:val="0"/>
          <w:numId w:val="2"/>
        </w:numPr>
        <w:spacing w:before="40" w:after="60"/>
      </w:pPr>
      <w:r>
        <w:rPr>
          <w:rFonts w:ascii="Arial" w:cs="Arial" w:eastAsia="Arial" w:hAnsi="Arial"/>
          <w:color w:val="333333"/>
          <w:sz w:val="22"/>
          <w:szCs w:val="22"/>
        </w:rPr>
        <w:t xml:space="preserve">Progress tracking — mark videos done, view phase completion percentages</w:t>
      </w:r>
    </w:p>
    <w:p>
      <w:pPr>
        <w:pStyle w:val="ListParagraph"/>
        <w:numPr>
          <w:ilvl w:val="0"/>
          <w:numId w:val="2"/>
        </w:numPr>
        <w:spacing w:before="40" w:after="60"/>
      </w:pPr>
      <w:r>
        <w:rPr>
          <w:rFonts w:ascii="Arial" w:cs="Arial" w:eastAsia="Arial" w:hAnsi="Arial"/>
          <w:color w:val="333333"/>
          <w:sz w:val="22"/>
          <w:szCs w:val="22"/>
        </w:rPr>
        <w:t xml:space="preserve">Search and filter by language track (Sanskrit/Marathi/Hindi/Bridge)</w:t>
      </w:r>
    </w:p>
    <w:p>
      <w:pPr>
        <w:pStyle w:val="ListParagraph"/>
        <w:numPr>
          <w:ilvl w:val="0"/>
          <w:numId w:val="2"/>
        </w:numPr>
        <w:spacing w:before="40" w:after="60"/>
      </w:pPr>
      <w:r>
        <w:rPr>
          <w:rFonts w:ascii="Arial" w:cs="Arial" w:eastAsia="Arial" w:hAnsi="Arial"/>
          <w:color w:val="333333"/>
          <w:sz w:val="22"/>
          <w:szCs w:val="22"/>
        </w:rPr>
        <w:t xml:space="preserve">Star counter and confetti — gamification for younger learners</w:t>
      </w:r>
    </w:p>
    <w:p>
      <w:pPr>
        <w:pStyle w:val="ListParagraph"/>
        <w:numPr>
          <w:ilvl w:val="0"/>
          <w:numId w:val="2"/>
        </w:numPr>
        <w:spacing w:before="40" w:after="60"/>
      </w:pPr>
      <w:r>
        <w:rPr>
          <w:rFonts w:ascii="Arial" w:cs="Arial" w:eastAsia="Arial" w:hAnsi="Arial"/>
          <w:color w:val="333333"/>
          <w:sz w:val="22"/>
          <w:szCs w:val="22"/>
        </w:rPr>
        <w:t xml:space="preserve">Fully responsive — works on mobile, tablet, desktop</w:t>
      </w:r>
    </w:p>
    <w:p>
      <w:pPr>
        <w:pStyle w:val="ListParagraph"/>
        <w:numPr>
          <w:ilvl w:val="0"/>
          <w:numId w:val="2"/>
        </w:numPr>
        <w:spacing w:before="40" w:after="60"/>
      </w:pPr>
      <w:r>
        <w:rPr>
          <w:rFonts w:ascii="Arial" w:cs="Arial" w:eastAsia="Arial" w:hAnsi="Arial"/>
          <w:color w:val="333333"/>
          <w:sz w:val="22"/>
          <w:szCs w:val="22"/>
        </w:rPr>
        <w:t xml:space="preserve">No server, no database, no user accounts — privacy by design, DPDP Act 2023 compliant</w:t>
      </w:r>
    </w:p>
    <w:p>
      <w:pPr>
        <w:pStyle w:val="ListParagraph"/>
        <w:numPr>
          <w:ilvl w:val="0"/>
          <w:numId w:val="2"/>
        </w:numPr>
        <w:spacing w:before="40" w:after="60"/>
      </w:pPr>
      <w:r>
        <w:rPr>
          <w:rFonts w:ascii="Arial" w:cs="Arial" w:eastAsia="Arial" w:hAnsi="Arial"/>
          <w:color w:val="333333"/>
          <w:sz w:val="22"/>
          <w:szCs w:val="22"/>
        </w:rPr>
        <w:t xml:space="preserve">AdSense display ads integrated — passive income from app page views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6B1A"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7</w:t>
            </w:r>
          </w:p>
          <w:p>
            <w:pPr>
              <w:jc w:val="center"/>
            </w:pPr>
            <w:r>
              <w:rPr>
                <w:rFonts w:ascii="Arial" w:cs="Arial" w:eastAsia="Arial" w:hAnsi="Arial"/>
                <w:i/>
                <w:iCs/>
                <w:color w:val="FFFFFF"/>
                <w:sz w:val="20"/>
                <w:szCs w:val="20"/>
              </w:rPr>
              <w:t xml:space="preserve">Legal, Tax &amp; Regulatory Framework</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Business Structure</w:t>
      </w:r>
    </w:p>
    <w:p>
      <w:pPr>
        <w:spacing w:before="60" w:after="100"/>
        <w:jc w:val="left"/>
      </w:pPr>
      <w:r>
        <w:rPr>
          <w:rFonts w:ascii="Arial" w:cs="Arial" w:eastAsia="Arial" w:hAnsi="Arial"/>
          <w:b w:val="false"/>
          <w:bCs w:val="false"/>
          <w:i w:val="false"/>
          <w:iCs w:val="false"/>
          <w:color w:val="333333"/>
          <w:sz w:val="22"/>
          <w:szCs w:val="22"/>
        </w:rPr>
        <w:t xml:space="preserve">The venture operates as a sole proprietorship under the channel owner's wife's name. This is the optimal structure for the current scale — no registration required, minimal compliance, and genuinely the wife's professional income as the channel operator.</w:t>
      </w:r>
    </w:p>
    <w:p>
      <w:pPr>
        <w:spacing w:before="0" w:after="8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Dimension</w:t>
            </w:r>
          </w:p>
        </w:tc>
        <w:tc>
          <w:tcPr>
            <w:tcW w:type="dxa" w:w="652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Position</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Channel Ownership</w:t>
            </w:r>
          </w:p>
        </w:tc>
        <w:tc>
          <w:tcPr>
            <w:tcW w:type="dxa" w:w="6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YouTube channel, AdSense, Buy Me a Coffee — all registered in wife's name with her PAN and Gmail account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Income Tax</w:t>
            </w:r>
          </w:p>
        </w:tc>
        <w:tc>
          <w:tcPr>
            <w:tcW w:type="dxa" w:w="6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Wife files ITR-4 (Sugam) under Section 44ADA (presumptive taxation). 50% of gross receipts declared as taxable profit. Profession code: 16021 (content creator). No detailed books required.</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GST</w:t>
            </w:r>
          </w:p>
        </w:tc>
        <w:tc>
          <w:tcPr>
            <w:tcW w:type="dxa" w:w="6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Not required until annual turnover crosses ₹20 lakh. YouTube AdSense = export of services = zero-rated under IGST. Revisit when income approaches ₹15L annually.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FEMA/Foreign Receipts</w:t>
            </w:r>
          </w:p>
        </w:tc>
        <w:tc>
          <w:tcPr>
            <w:tcW w:type="dxa" w:w="6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AdSense paid in INR to Indian bank — fully compliant automatic inward remittance. BMAC international payments: request FIRC from bank, declare as export of services income.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W-8BEN Form</w:t>
            </w:r>
          </w:p>
        </w:tc>
        <w:tc>
          <w:tcPr>
            <w:tcW w:type="dxa" w:w="6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Submit in AdSense account immediately — invokes India-USA DTAA, limits withholding to 2% instead of 24%. Claim TDS credit in annual ITR.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Copyright</w:t>
            </w:r>
          </w:p>
        </w:tc>
        <w:tc>
          <w:tcPr>
            <w:tcW w:type="dxa" w:w="6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All prompts, scripts, app code, and channel branding are original IP. Copyright arises automatically under Copyright Act 1957. NCERT content: teaching from it is legal; verbatim reproduction is not.</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Privacy (DPDP 2023)</w:t>
            </w:r>
          </w:p>
        </w:tc>
        <w:tc>
          <w:tcPr>
            <w:tcW w:type="dxa" w:w="6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'Nia' is a persona name — no real identifying information published. App stores no personal data — progress saved in browser localStorage only. Fully compliant.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Trademark</w:t>
            </w:r>
          </w:p>
        </w:tc>
        <w:tc>
          <w:tcPr>
            <w:tcW w:type="dxa" w:w="6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Register 'Vidya Vatika' as trademark (Class 41 — education) when monthly revenue exceeds ₹20,000 consistently. Cost: ₹4,500 at ipindia.gov.in.</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Annual Tax Obligations Summary</w:t>
      </w:r>
    </w:p>
    <w:p>
      <w:pPr>
        <w:pStyle w:val="ListParagraph"/>
        <w:numPr>
          <w:ilvl w:val="0"/>
          <w:numId w:val="2"/>
        </w:numPr>
        <w:spacing w:before="40" w:after="60"/>
      </w:pPr>
      <w:r>
        <w:rPr>
          <w:rFonts w:ascii="Arial" w:cs="Arial" w:eastAsia="Arial" w:hAnsi="Arial"/>
          <w:color w:val="333333"/>
          <w:sz w:val="22"/>
          <w:szCs w:val="22"/>
        </w:rPr>
        <w:t xml:space="preserve">File ITR-4 by 15 September each year</w:t>
      </w:r>
    </w:p>
    <w:p>
      <w:pPr>
        <w:pStyle w:val="ListParagraph"/>
        <w:numPr>
          <w:ilvl w:val="0"/>
          <w:numId w:val="2"/>
        </w:numPr>
        <w:spacing w:before="40" w:after="60"/>
      </w:pPr>
      <w:r>
        <w:rPr>
          <w:rFonts w:ascii="Arial" w:cs="Arial" w:eastAsia="Arial" w:hAnsi="Arial"/>
          <w:color w:val="333333"/>
          <w:sz w:val="22"/>
          <w:szCs w:val="22"/>
        </w:rPr>
        <w:t xml:space="preserve">Declare all AdSense + Buy Me a Coffee + App AdSense income under profession code 16021</w:t>
      </w:r>
    </w:p>
    <w:p>
      <w:pPr>
        <w:pStyle w:val="ListParagraph"/>
        <w:numPr>
          <w:ilvl w:val="0"/>
          <w:numId w:val="2"/>
        </w:numPr>
        <w:spacing w:before="40" w:after="60"/>
      </w:pPr>
      <w:r>
        <w:rPr>
          <w:rFonts w:ascii="Arial" w:cs="Arial" w:eastAsia="Arial" w:hAnsi="Arial"/>
          <w:color w:val="333333"/>
          <w:sz w:val="22"/>
          <w:szCs w:val="22"/>
        </w:rPr>
        <w:t xml:space="preserve">Reconcile AIS (Annual Information Statement) before filing — AdSense deposits appear automatically</w:t>
      </w:r>
    </w:p>
    <w:p>
      <w:pPr>
        <w:pStyle w:val="ListParagraph"/>
        <w:numPr>
          <w:ilvl w:val="0"/>
          <w:numId w:val="2"/>
        </w:numPr>
        <w:spacing w:before="40" w:after="60"/>
      </w:pPr>
      <w:r>
        <w:rPr>
          <w:rFonts w:ascii="Arial" w:cs="Arial" w:eastAsia="Arial" w:hAnsi="Arial"/>
          <w:color w:val="333333"/>
          <w:sz w:val="22"/>
          <w:szCs w:val="22"/>
        </w:rPr>
        <w:t xml:space="preserve">Pay advance tax quarterly if annual tax liability exceeds ₹10,000</w:t>
      </w:r>
    </w:p>
    <w:p>
      <w:pPr>
        <w:pStyle w:val="ListParagraph"/>
        <w:numPr>
          <w:ilvl w:val="0"/>
          <w:numId w:val="2"/>
        </w:numPr>
        <w:spacing w:before="40" w:after="60"/>
      </w:pPr>
      <w:r>
        <w:rPr>
          <w:rFonts w:ascii="Arial" w:cs="Arial" w:eastAsia="Arial" w:hAnsi="Arial"/>
          <w:color w:val="333333"/>
          <w:sz w:val="22"/>
          <w:szCs w:val="22"/>
        </w:rPr>
        <w:t xml:space="preserve">Maintain records for 7 years: bank statements, AdSense payment history, BMAC payouts, FIRCs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8</w:t>
            </w:r>
          </w:p>
          <w:p>
            <w:pPr>
              <w:jc w:val="center"/>
            </w:pPr>
            <w:r>
              <w:rPr>
                <w:rFonts w:ascii="Arial" w:cs="Arial" w:eastAsia="Arial" w:hAnsi="Arial"/>
                <w:i/>
                <w:iCs/>
                <w:color w:val="FFFFFF"/>
                <w:sz w:val="20"/>
                <w:szCs w:val="20"/>
              </w:rPr>
              <w:t xml:space="preserve">Financial Projections — 3 Years</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Year 1 — Building Phase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1986"/>
      </w:tblGrid>
      <w:tr>
        <w:trPr>
          <w:tblHeader/>
        </w:trPr>
        <w:tc>
          <w:tcPr>
            <w:tcW w:type="dxa" w:w="2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Quarter</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Videos Live</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Monthly Views</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Monthly Revenue</w:t>
            </w:r>
          </w:p>
        </w:tc>
        <w:tc>
          <w:tcPr>
            <w:tcW w:type="dxa" w:w="198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Key Milestone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Q1 (Jan–Mar 2025)</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0 → 15</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0 → 500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₹0 (pre-monetisation)</w:t>
            </w:r>
          </w:p>
        </w:tc>
        <w:tc>
          <w:tcPr>
            <w:tcW w:type="dxa" w:w="198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Channel setup, first uploads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Q2 (Apr–Jun 2025)</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15 → 35</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500 → 3,000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₹0–500 (BMAC only)</w:t>
            </w:r>
          </w:p>
        </w:tc>
        <w:tc>
          <w:tcPr>
            <w:tcW w:type="dxa" w:w="19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Community seeding begins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Q3 (Jul–Sep 2025)</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35 → 57</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3,000 → 8,000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₹2,000–5,000</w:t>
            </w:r>
          </w:p>
        </w:tc>
        <w:tc>
          <w:tcPr>
            <w:tcW w:type="dxa" w:w="198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YPP monetisation achieved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Q4 (Oct–Dec 2025)</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57 → 70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8,000 → 15,000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₹5,000–10,000</w:t>
            </w:r>
          </w:p>
        </w:tc>
        <w:tc>
          <w:tcPr>
            <w:tcW w:type="dxa" w:w="19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Exam season traffic spike</w:t>
            </w:r>
          </w:p>
        </w:tc>
      </w:tr>
      <w:tr>
        <w:tc>
          <w:tcPr>
            <w:tcW w:type="dxa" w:w="200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333333"/>
                <w:sz w:val="20"/>
                <w:szCs w:val="20"/>
              </w:rPr>
              <w:t xml:space="preserve">Year 1 Total</w:t>
            </w:r>
          </w:p>
        </w:tc>
        <w:tc>
          <w:tcPr>
            <w:tcW w:type="dxa" w:w="168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333333"/>
                <w:sz w:val="20"/>
                <w:szCs w:val="20"/>
              </w:rPr>
              <w:t xml:space="preserve">~70 videos</w:t>
            </w:r>
          </w:p>
        </w:tc>
        <w:tc>
          <w:tcPr>
            <w:tcW w:type="dxa" w:w="168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333333"/>
                <w:sz w:val="20"/>
                <w:szCs w:val="20"/>
              </w:rPr>
              <w:t xml:space="preserve">Avg: ~6,000/mo</w:t>
            </w:r>
          </w:p>
        </w:tc>
        <w:tc>
          <w:tcPr>
            <w:tcW w:type="dxa" w:w="168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2D6A4F"/>
                <w:sz w:val="20"/>
                <w:szCs w:val="20"/>
              </w:rPr>
              <w:t xml:space="preserve">₹30,000–60,000</w:t>
            </w:r>
          </w:p>
        </w:tc>
        <w:tc>
          <w:tcPr>
            <w:tcW w:type="dxa" w:w="1986"/>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333333"/>
                <w:sz w:val="20"/>
                <w:szCs w:val="20"/>
              </w:rPr>
              <w:t xml:space="preserve">Foundation established</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Year 2 — Growth Phase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1986"/>
      </w:tblGrid>
      <w:tr>
        <w:trPr>
          <w:tblHeader/>
        </w:trPr>
        <w:tc>
          <w:tcPr>
            <w:tcW w:type="dxa" w:w="2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Quarter</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Videos Live</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Monthly Views</w:t>
            </w:r>
          </w:p>
        </w:tc>
        <w:tc>
          <w:tcPr>
            <w:tcW w:type="dxa" w:w="168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Monthly Revenue</w:t>
            </w:r>
          </w:p>
        </w:tc>
        <w:tc>
          <w:tcPr>
            <w:tcW w:type="dxa" w:w="198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Key Milestone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Q1 2026</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70 → 100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15,000 → 30,000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₹10,000–20,000</w:t>
            </w:r>
          </w:p>
        </w:tc>
        <w:tc>
          <w:tcPr>
            <w:tcW w:type="dxa" w:w="198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Hindi launch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Q2 2026</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100 → 150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30,000 → 60,000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₹20,000–40,000</w:t>
            </w:r>
          </w:p>
        </w:tc>
        <w:tc>
          <w:tcPr>
            <w:tcW w:type="dxa" w:w="19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Class 6 content complete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Q3 2026</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150 → 200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60,000 → 1,00,000</w:t>
            </w:r>
          </w:p>
        </w:tc>
        <w:tc>
          <w:tcPr>
            <w:tcW w:type="dxa" w:w="16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₹40,000–70,000</w:t>
            </w:r>
          </w:p>
        </w:tc>
        <w:tc>
          <w:tcPr>
            <w:tcW w:type="dxa" w:w="198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1L monthly views milestone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Q4 2026</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200 → 280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1,00,000 → 1,50,000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₹60,000–1,00,000</w:t>
            </w:r>
          </w:p>
        </w:tc>
        <w:tc>
          <w:tcPr>
            <w:tcW w:type="dxa" w:w="19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Exam season — peak revenue</w:t>
            </w:r>
          </w:p>
        </w:tc>
      </w:tr>
      <w:tr>
        <w:tc>
          <w:tcPr>
            <w:tcW w:type="dxa" w:w="200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333333"/>
                <w:sz w:val="20"/>
                <w:szCs w:val="20"/>
              </w:rPr>
              <w:t xml:space="preserve">Year 2 Total</w:t>
            </w:r>
          </w:p>
        </w:tc>
        <w:tc>
          <w:tcPr>
            <w:tcW w:type="dxa" w:w="168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333333"/>
                <w:sz w:val="20"/>
                <w:szCs w:val="20"/>
              </w:rPr>
              <w:t xml:space="preserve">~280 videos</w:t>
            </w:r>
          </w:p>
        </w:tc>
        <w:tc>
          <w:tcPr>
            <w:tcW w:type="dxa" w:w="168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333333"/>
                <w:sz w:val="20"/>
                <w:szCs w:val="20"/>
              </w:rPr>
              <w:t xml:space="preserve">Avg: ~60,000/mo</w:t>
            </w:r>
          </w:p>
        </w:tc>
        <w:tc>
          <w:tcPr>
            <w:tcW w:type="dxa" w:w="168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2D6A4F"/>
                <w:sz w:val="20"/>
                <w:szCs w:val="20"/>
              </w:rPr>
              <w:t xml:space="preserve">₹3.5L–6L</w:t>
            </w:r>
          </w:p>
        </w:tc>
        <w:tc>
          <w:tcPr>
            <w:tcW w:type="dxa" w:w="1986"/>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333333"/>
                <w:sz w:val="20"/>
                <w:szCs w:val="20"/>
              </w:rPr>
              <w:t xml:space="preserve">Meaningful side income</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Year 3 — Established Phase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Conservative</w:t>
            </w:r>
          </w:p>
        </w:tc>
        <w:tc>
          <w:tcPr>
            <w:tcW w:type="dxa" w:w="2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Optimistic</w:t>
            </w:r>
          </w:p>
        </w:tc>
        <w:tc>
          <w:tcPr>
            <w:tcW w:type="dxa" w:w="252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Monthly views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4,00,000</w:t>
            </w:r>
          </w:p>
        </w:tc>
        <w:tc>
          <w:tcPr>
            <w:tcW w:type="dxa" w:w="2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Class 5–10 all languages complete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YouTube subscribers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25,000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75,000</w:t>
            </w:r>
          </w:p>
        </w:tc>
        <w:tc>
          <w:tcPr>
            <w:tcW w:type="dxa" w:w="2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Organic + exam season spikes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Monthly YouTube AdSense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₹75,000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₹2,00,000</w:t>
            </w:r>
          </w:p>
        </w:tc>
        <w:tc>
          <w:tcPr>
            <w:tcW w:type="dxa" w:w="2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Hindi + diaspora views boost CPM</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Monthly App AdSense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₹22,500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₹60,000</w:t>
            </w:r>
          </w:p>
        </w:tc>
        <w:tc>
          <w:tcPr>
            <w:tcW w:type="dxa" w:w="2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Active users from growing channel</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Monthly Dakshina</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₹30,000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₹80,000</w:t>
            </w:r>
          </w:p>
        </w:tc>
        <w:tc>
          <w:tcPr>
            <w:tcW w:type="dxa" w:w="2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Diaspora + ICSE parent conversions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MONTHLY TOTAL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2D6A4F"/>
                <w:sz w:val="20"/>
                <w:szCs w:val="20"/>
              </w:rPr>
              <w:t xml:space="preserve">₹1,27,500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7C3AED"/>
                <w:sz w:val="20"/>
                <w:szCs w:val="20"/>
              </w:rPr>
              <w:t xml:space="preserve">₹3,40,000</w:t>
            </w:r>
          </w:p>
        </w:tc>
        <w:tc>
          <w:tcPr>
            <w:tcW w:type="dxa" w:w="2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333333"/>
                <w:sz w:val="20"/>
                <w:szCs w:val="20"/>
              </w:rPr>
              <w:t xml:space="preserve">Additional income while employed</w:t>
            </w:r>
          </w:p>
        </w:tc>
      </w:tr>
      <w:tr>
        <w:tc>
          <w:tcPr>
            <w:tcW w:type="dxa" w:w="250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333333"/>
                <w:sz w:val="20"/>
                <w:szCs w:val="20"/>
              </w:rPr>
              <w:t xml:space="preserve">ANNUAL TOTAL</w:t>
            </w:r>
          </w:p>
        </w:tc>
        <w:tc>
          <w:tcPr>
            <w:tcW w:type="dxa" w:w="200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2D6A4F"/>
                <w:sz w:val="20"/>
                <w:szCs w:val="20"/>
              </w:rPr>
              <w:t xml:space="preserve">₹15.3L</w:t>
            </w:r>
          </w:p>
        </w:tc>
        <w:tc>
          <w:tcPr>
            <w:tcW w:type="dxa" w:w="2000"/>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bCs/>
                <w:color w:val="7C3AED"/>
                <w:sz w:val="20"/>
                <w:szCs w:val="20"/>
              </w:rPr>
              <w:t xml:space="preserve">₹40.8L</w:t>
            </w:r>
          </w:p>
        </w:tc>
        <w:tc>
          <w:tcPr>
            <w:tcW w:type="dxa" w:w="2526"/>
            <w:tcBorders>
              <w:top w:val="single" w:color="CCCCCC" w:sz="1"/>
              <w:left w:val="single" w:color="CCCCCC" w:sz="1"/>
              <w:bottom w:val="single" w:color="CCCCCC" w:sz="1"/>
              <w:right w:val="single" w:color="CCCCCC" w:sz="1"/>
            </w:tcBorders>
            <w:shd w:fill="E1F5EE" w:val="clear"/>
            <w:tcMar>
              <w:top w:type="dxa" w:w="70"/>
              <w:left w:type="dxa" w:w="100"/>
              <w:bottom w:type="dxa" w:w="70"/>
              <w:right w:type="dxa" w:w="100"/>
            </w:tcMar>
          </w:tcPr>
          <w:p>
            <w:r>
              <w:rPr>
                <w:rFonts w:ascii="Arial" w:cs="Arial" w:eastAsia="Arial" w:hAnsi="Arial"/>
                <w:b w:val="false"/>
                <w:bCs w:val="false"/>
                <w:color w:val="333333"/>
                <w:sz w:val="20"/>
                <w:szCs w:val="20"/>
              </w:rPr>
              <w:t xml:space="preserve"/>
            </w:r>
          </w:p>
        </w:tc>
      </w:tr>
    </w:tbl>
    <w:p>
      <w:pPr>
        <w:spacing w:before="0" w:after="80"/>
      </w:pPr>
      <w:r>
        <w:rPr>
          <w:sz w:val="22"/>
          <w:szCs w:val="22"/>
        </w:rPr>
        <w:t xml:space="preserve"/>
      </w:r>
    </w:p>
    <w:p>
      <w:pPr>
        <w:spacing w:before="60" w:after="100"/>
        <w:jc w:val="left"/>
      </w:pPr>
      <w:r>
        <w:rPr>
          <w:rFonts w:ascii="Arial" w:cs="Arial" w:eastAsia="Arial" w:hAnsi="Arial"/>
          <w:b w:val="false"/>
          <w:bCs w:val="false"/>
          <w:i/>
          <w:iCs/>
          <w:color w:val="333333"/>
          <w:sz w:val="22"/>
          <w:szCs w:val="22"/>
        </w:rPr>
        <w:t xml:space="preserve">Note: All projections are estimates based on comparable Indian education YouTube channels. Actual results depend on content quality, upload consistency, and SEO execution. The conservative scenario requires no paid promotion and no viral content — just consistent uploads and basic optimisation.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9</w:t>
            </w:r>
          </w:p>
          <w:p>
            <w:pPr>
              <w:jc w:val="center"/>
            </w:pPr>
            <w:r>
              <w:rPr>
                <w:rFonts w:ascii="Arial" w:cs="Arial" w:eastAsia="Arial" w:hAnsi="Arial"/>
                <w:i/>
                <w:iCs/>
                <w:color w:val="FFFFFF"/>
                <w:sz w:val="20"/>
                <w:szCs w:val="20"/>
              </w:rPr>
              <w:t xml:space="preserve">Execution Plan &amp; Key Milestones</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90-Day Launch Checklist</w:t>
      </w:r>
    </w:p>
    <w:p>
      <w:pPr>
        <w:pStyle w:val="Heading3"/>
        <w:spacing w:before="240" w:after="120"/>
      </w:pPr>
      <w:r>
        <w:rPr>
          <w:rFonts w:ascii="Arial" w:cs="Arial" w:eastAsia="Arial" w:hAnsi="Arial"/>
          <w:b/>
          <w:bCs/>
          <w:color w:val="1E1040"/>
          <w:sz w:val="22"/>
          <w:szCs w:val="22"/>
        </w:rPr>
        <w:t xml:space="preserve">Week 1–2: Setup</w:t>
      </w:r>
    </w:p>
    <w:p>
      <w:pPr>
        <w:pStyle w:val="ListParagraph"/>
        <w:numPr>
          <w:ilvl w:val="0"/>
          <w:numId w:val="3"/>
        </w:numPr>
        <w:spacing w:before="40" w:after="60"/>
      </w:pPr>
      <w:r>
        <w:rPr>
          <w:rFonts w:ascii="Arial" w:cs="Arial" w:eastAsia="Arial" w:hAnsi="Arial"/>
          <w:color w:val="333333"/>
          <w:sz w:val="22"/>
          <w:szCs w:val="22"/>
        </w:rPr>
        <w:t xml:space="preserve">Create channel Gmail account in wife's name</w:t>
      </w:r>
    </w:p>
    <w:p>
      <w:pPr>
        <w:pStyle w:val="ListParagraph"/>
        <w:numPr>
          <w:ilvl w:val="0"/>
          <w:numId w:val="3"/>
        </w:numPr>
        <w:spacing w:before="40" w:after="60"/>
      </w:pPr>
      <w:r>
        <w:rPr>
          <w:rFonts w:ascii="Arial" w:cs="Arial" w:eastAsia="Arial" w:hAnsi="Arial"/>
          <w:color w:val="333333"/>
          <w:sz w:val="22"/>
          <w:szCs w:val="22"/>
        </w:rPr>
        <w:t xml:space="preserve">Set up YouTube channel — name: Vidya Vatika (or chosen name), channel art, About section</w:t>
      </w:r>
    </w:p>
    <w:p>
      <w:pPr>
        <w:pStyle w:val="ListParagraph"/>
        <w:numPr>
          <w:ilvl w:val="0"/>
          <w:numId w:val="3"/>
        </w:numPr>
        <w:spacing w:before="40" w:after="60"/>
      </w:pPr>
      <w:r>
        <w:rPr>
          <w:rFonts w:ascii="Arial" w:cs="Arial" w:eastAsia="Arial" w:hAnsi="Arial"/>
          <w:color w:val="333333"/>
          <w:sz w:val="22"/>
          <w:szCs w:val="22"/>
        </w:rPr>
        <w:t xml:space="preserve">Set up Google AdSense account linked to wife's PAN</w:t>
      </w:r>
    </w:p>
    <w:p>
      <w:pPr>
        <w:pStyle w:val="ListParagraph"/>
        <w:numPr>
          <w:ilvl w:val="0"/>
          <w:numId w:val="3"/>
        </w:numPr>
        <w:spacing w:before="40" w:after="60"/>
      </w:pPr>
      <w:r>
        <w:rPr>
          <w:rFonts w:ascii="Arial" w:cs="Arial" w:eastAsia="Arial" w:hAnsi="Arial"/>
          <w:color w:val="333333"/>
          <w:sz w:val="22"/>
          <w:szCs w:val="22"/>
        </w:rPr>
        <w:t xml:space="preserve">Complete W-8BEN form in AdSense settings immediately</w:t>
      </w:r>
    </w:p>
    <w:p>
      <w:pPr>
        <w:pStyle w:val="ListParagraph"/>
        <w:numPr>
          <w:ilvl w:val="0"/>
          <w:numId w:val="3"/>
        </w:numPr>
        <w:spacing w:before="40" w:after="60"/>
      </w:pPr>
      <w:r>
        <w:rPr>
          <w:rFonts w:ascii="Arial" w:cs="Arial" w:eastAsia="Arial" w:hAnsi="Arial"/>
          <w:color w:val="333333"/>
          <w:sz w:val="22"/>
          <w:szCs w:val="22"/>
        </w:rPr>
        <w:t xml:space="preserve">Open dedicated savings account for content income</w:t>
      </w:r>
    </w:p>
    <w:p>
      <w:pPr>
        <w:pStyle w:val="ListParagraph"/>
        <w:numPr>
          <w:ilvl w:val="0"/>
          <w:numId w:val="3"/>
        </w:numPr>
        <w:spacing w:before="40" w:after="60"/>
      </w:pPr>
      <w:r>
        <w:rPr>
          <w:rFonts w:ascii="Arial" w:cs="Arial" w:eastAsia="Arial" w:hAnsi="Arial"/>
          <w:color w:val="333333"/>
          <w:sz w:val="22"/>
          <w:szCs w:val="22"/>
        </w:rPr>
        <w:t xml:space="preserve">Set up Buy Me a Coffee account — branded as 'Dakshina for Vidya Vatika'</w:t>
      </w:r>
    </w:p>
    <w:p>
      <w:pPr>
        <w:pStyle w:val="ListParagraph"/>
        <w:numPr>
          <w:ilvl w:val="0"/>
          <w:numId w:val="3"/>
        </w:numPr>
        <w:spacing w:before="40" w:after="60"/>
      </w:pPr>
      <w:r>
        <w:rPr>
          <w:rFonts w:ascii="Arial" w:cs="Arial" w:eastAsia="Arial" w:hAnsi="Arial"/>
          <w:color w:val="333333"/>
          <w:sz w:val="22"/>
          <w:szCs w:val="22"/>
        </w:rPr>
        <w:t xml:space="preserve">Deploy GitHub Pages app (index.html already built)</w:t>
      </w:r>
    </w:p>
    <w:p>
      <w:pPr>
        <w:pStyle w:val="ListParagraph"/>
        <w:numPr>
          <w:ilvl w:val="0"/>
          <w:numId w:val="3"/>
        </w:numPr>
        <w:spacing w:before="40" w:after="60"/>
      </w:pPr>
      <w:r>
        <w:rPr>
          <w:rFonts w:ascii="Arial" w:cs="Arial" w:eastAsia="Arial" w:hAnsi="Arial"/>
          <w:color w:val="333333"/>
          <w:sz w:val="22"/>
          <w:szCs w:val="22"/>
        </w:rPr>
        <w:t xml:space="preserve">Apply for GitHub AdSense on the Pages app</w:t>
      </w:r>
    </w:p>
    <w:p>
      <w:pPr>
        <w:spacing w:before="0" w:after="80"/>
      </w:pPr>
      <w:r>
        <w:rPr>
          <w:sz w:val="22"/>
          <w:szCs w:val="22"/>
        </w:rPr>
        <w:t xml:space="preserve"/>
      </w:r>
    </w:p>
    <w:p>
      <w:pPr>
        <w:pStyle w:val="Heading3"/>
        <w:spacing w:before="240" w:after="120"/>
      </w:pPr>
      <w:r>
        <w:rPr>
          <w:rFonts w:ascii="Arial" w:cs="Arial" w:eastAsia="Arial" w:hAnsi="Arial"/>
          <w:b/>
          <w:bCs/>
          <w:color w:val="1E1040"/>
          <w:sz w:val="22"/>
          <w:szCs w:val="22"/>
        </w:rPr>
        <w:t xml:space="preserve">Week 3–8: Content Launch</w:t>
      </w:r>
    </w:p>
    <w:p>
      <w:pPr>
        <w:pStyle w:val="ListParagraph"/>
        <w:numPr>
          <w:ilvl w:val="0"/>
          <w:numId w:val="3"/>
        </w:numPr>
        <w:spacing w:before="40" w:after="60"/>
      </w:pPr>
      <w:r>
        <w:rPr>
          <w:rFonts w:ascii="Arial" w:cs="Arial" w:eastAsia="Arial" w:hAnsi="Arial"/>
          <w:color w:val="333333"/>
          <w:sz w:val="22"/>
          <w:szCs w:val="22"/>
        </w:rPr>
        <w:t xml:space="preserve">Upload Motivation Video (Why Learn Sanskrit) — this is Video 0, the hook</w:t>
      </w:r>
    </w:p>
    <w:p>
      <w:pPr>
        <w:pStyle w:val="ListParagraph"/>
        <w:numPr>
          <w:ilvl w:val="0"/>
          <w:numId w:val="3"/>
        </w:numPr>
        <w:spacing w:before="40" w:after="60"/>
      </w:pPr>
      <w:r>
        <w:rPr>
          <w:rFonts w:ascii="Arial" w:cs="Arial" w:eastAsia="Arial" w:hAnsi="Arial"/>
          <w:color w:val="333333"/>
          <w:sz w:val="22"/>
          <w:szCs w:val="22"/>
        </w:rPr>
        <w:t xml:space="preserve">Upload S1-01 through S1-06 (Phase 1 Sanskrit) — 2 videos per week</w:t>
      </w:r>
    </w:p>
    <w:p>
      <w:pPr>
        <w:pStyle w:val="ListParagraph"/>
        <w:numPr>
          <w:ilvl w:val="0"/>
          <w:numId w:val="3"/>
        </w:numPr>
        <w:spacing w:before="40" w:after="60"/>
      </w:pPr>
      <w:r>
        <w:rPr>
          <w:rFonts w:ascii="Arial" w:cs="Arial" w:eastAsia="Arial" w:hAnsi="Arial"/>
          <w:color w:val="333333"/>
          <w:sz w:val="22"/>
          <w:szCs w:val="22"/>
        </w:rPr>
        <w:t xml:space="preserve">Upload M1-01 through M1-05 (Phase 1 Marathi) — parallel track</w:t>
      </w:r>
    </w:p>
    <w:p>
      <w:pPr>
        <w:pStyle w:val="ListParagraph"/>
        <w:numPr>
          <w:ilvl w:val="0"/>
          <w:numId w:val="3"/>
        </w:numPr>
        <w:spacing w:before="40" w:after="60"/>
      </w:pPr>
      <w:r>
        <w:rPr>
          <w:rFonts w:ascii="Arial" w:cs="Arial" w:eastAsia="Arial" w:hAnsi="Arial"/>
          <w:color w:val="333333"/>
          <w:sz w:val="22"/>
          <w:szCs w:val="22"/>
        </w:rPr>
        <w:t xml:space="preserve">Upload Bridge videos B1-01, B1-02</w:t>
      </w:r>
    </w:p>
    <w:p>
      <w:pPr>
        <w:pStyle w:val="ListParagraph"/>
        <w:numPr>
          <w:ilvl w:val="0"/>
          <w:numId w:val="3"/>
        </w:numPr>
        <w:spacing w:before="40" w:after="60"/>
      </w:pPr>
      <w:r>
        <w:rPr>
          <w:rFonts w:ascii="Arial" w:cs="Arial" w:eastAsia="Arial" w:hAnsi="Arial"/>
          <w:color w:val="333333"/>
          <w:sz w:val="22"/>
          <w:szCs w:val="22"/>
        </w:rPr>
        <w:t xml:space="preserve">Add YouTube links to GitHub app for each uploaded video</w:t>
      </w:r>
    </w:p>
    <w:p>
      <w:pPr>
        <w:pStyle w:val="ListParagraph"/>
        <w:numPr>
          <w:ilvl w:val="0"/>
          <w:numId w:val="3"/>
        </w:numPr>
        <w:spacing w:before="40" w:after="60"/>
      </w:pPr>
      <w:r>
        <w:rPr>
          <w:rFonts w:ascii="Arial" w:cs="Arial" w:eastAsia="Arial" w:hAnsi="Arial"/>
          <w:color w:val="333333"/>
          <w:sz w:val="22"/>
          <w:szCs w:val="22"/>
        </w:rPr>
        <w:t xml:space="preserve">Share quietly in 3–5 WhatsApp groups (CBSE parents, Sanskrit learners)</w:t>
      </w:r>
    </w:p>
    <w:p>
      <w:pPr>
        <w:pStyle w:val="ListParagraph"/>
        <w:numPr>
          <w:ilvl w:val="0"/>
          <w:numId w:val="3"/>
        </w:numPr>
        <w:spacing w:before="40" w:after="60"/>
      </w:pPr>
      <w:r>
        <w:rPr>
          <w:rFonts w:ascii="Arial" w:cs="Arial" w:eastAsia="Arial" w:hAnsi="Arial"/>
          <w:color w:val="333333"/>
          <w:sz w:val="22"/>
          <w:szCs w:val="22"/>
        </w:rPr>
        <w:t xml:space="preserve">Post in 2 relevant Facebook Groups with genuine helpful framing</w:t>
      </w:r>
    </w:p>
    <w:p>
      <w:pPr>
        <w:spacing w:before="0" w:after="80"/>
      </w:pPr>
      <w:r>
        <w:rPr>
          <w:sz w:val="22"/>
          <w:szCs w:val="22"/>
        </w:rPr>
        <w:t xml:space="preserve"/>
      </w:r>
    </w:p>
    <w:p>
      <w:pPr>
        <w:pStyle w:val="Heading3"/>
        <w:spacing w:before="240" w:after="120"/>
      </w:pPr>
      <w:r>
        <w:rPr>
          <w:rFonts w:ascii="Arial" w:cs="Arial" w:eastAsia="Arial" w:hAnsi="Arial"/>
          <w:b/>
          <w:bCs/>
          <w:color w:val="1E1040"/>
          <w:sz w:val="22"/>
          <w:szCs w:val="22"/>
        </w:rPr>
        <w:t xml:space="preserve">Week 9–12: Optimise &amp; Accelerate</w:t>
      </w:r>
    </w:p>
    <w:p>
      <w:pPr>
        <w:pStyle w:val="ListParagraph"/>
        <w:numPr>
          <w:ilvl w:val="0"/>
          <w:numId w:val="3"/>
        </w:numPr>
        <w:spacing w:before="40" w:after="60"/>
      </w:pPr>
      <w:r>
        <w:rPr>
          <w:rFonts w:ascii="Arial" w:cs="Arial" w:eastAsia="Arial" w:hAnsi="Arial"/>
          <w:color w:val="333333"/>
          <w:sz w:val="22"/>
          <w:szCs w:val="22"/>
        </w:rPr>
        <w:t xml:space="preserve">Review YouTube Analytics — identify which videos have highest watch time and replicate format</w:t>
      </w:r>
    </w:p>
    <w:p>
      <w:pPr>
        <w:pStyle w:val="ListParagraph"/>
        <w:numPr>
          <w:ilvl w:val="0"/>
          <w:numId w:val="3"/>
        </w:numPr>
        <w:spacing w:before="40" w:after="60"/>
      </w:pPr>
      <w:r>
        <w:rPr>
          <w:rFonts w:ascii="Arial" w:cs="Arial" w:eastAsia="Arial" w:hAnsi="Arial"/>
          <w:color w:val="333333"/>
          <w:sz w:val="22"/>
          <w:szCs w:val="22"/>
        </w:rPr>
        <w:t xml:space="preserve">Upload Phase 2 vocabulary videos — start with highest search volume topics (numbers, family, body parts)</w:t>
      </w:r>
    </w:p>
    <w:p>
      <w:pPr>
        <w:pStyle w:val="ListParagraph"/>
        <w:numPr>
          <w:ilvl w:val="0"/>
          <w:numId w:val="3"/>
        </w:numPr>
        <w:spacing w:before="40" w:after="60"/>
      </w:pPr>
      <w:r>
        <w:rPr>
          <w:rFonts w:ascii="Arial" w:cs="Arial" w:eastAsia="Arial" w:hAnsi="Arial"/>
          <w:color w:val="333333"/>
          <w:sz w:val="22"/>
          <w:szCs w:val="22"/>
        </w:rPr>
        <w:t xml:space="preserve">Track subscriber growth — target 200 subscribers by end of Month 3</w:t>
      </w:r>
    </w:p>
    <w:p>
      <w:pPr>
        <w:pStyle w:val="ListParagraph"/>
        <w:numPr>
          <w:ilvl w:val="0"/>
          <w:numId w:val="3"/>
        </w:numPr>
        <w:spacing w:before="40" w:after="60"/>
      </w:pPr>
      <w:r>
        <w:rPr>
          <w:rFonts w:ascii="Arial" w:cs="Arial" w:eastAsia="Arial" w:hAnsi="Arial"/>
          <w:color w:val="333333"/>
          <w:sz w:val="22"/>
          <w:szCs w:val="22"/>
        </w:rPr>
        <w:t xml:space="preserve">Begin app AdSense integration — add ad units to GitHub Pages app</w:t>
      </w:r>
    </w:p>
    <w:p>
      <w:pPr>
        <w:pStyle w:val="ListParagraph"/>
        <w:numPr>
          <w:ilvl w:val="0"/>
          <w:numId w:val="3"/>
        </w:numPr>
        <w:spacing w:before="40" w:after="60"/>
      </w:pPr>
      <w:r>
        <w:rPr>
          <w:rFonts w:ascii="Arial" w:cs="Arial" w:eastAsia="Arial" w:hAnsi="Arial"/>
          <w:color w:val="333333"/>
          <w:sz w:val="22"/>
          <w:szCs w:val="22"/>
        </w:rPr>
        <w:t xml:space="preserve">Engage with every comment on every video — signals algorithm engagement</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Critical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Month 3</w:t>
            </w:r>
          </w:p>
        </w:tc>
        <w:tc>
          <w:tcPr>
            <w:tcW w:type="dxa" w:w="2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Month 6</w:t>
            </w:r>
          </w:p>
        </w:tc>
        <w:tc>
          <w:tcPr>
            <w:tcW w:type="dxa" w:w="252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Month 12</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Videos uploaded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40</w:t>
            </w:r>
          </w:p>
        </w:tc>
        <w:tc>
          <w:tcPr>
            <w:tcW w:type="dxa" w:w="2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70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Subscribers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500</w:t>
            </w:r>
          </w:p>
        </w:tc>
        <w:tc>
          <w:tcPr>
            <w:tcW w:type="dxa" w:w="2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 (YPP eligible)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Monthly views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2,000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8,000</w:t>
            </w:r>
          </w:p>
        </w:tc>
        <w:tc>
          <w:tcPr>
            <w:tcW w:type="dxa" w:w="2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20,000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Monthly revenue (₹)</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₹200 (BMAC only)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₹3,000</w:t>
            </w:r>
          </w:p>
        </w:tc>
        <w:tc>
          <w:tcPr>
            <w:tcW w:type="dxa" w:w="2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₹10,000</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App monthly visitors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300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1,500</w:t>
            </w:r>
          </w:p>
        </w:tc>
        <w:tc>
          <w:tcPr>
            <w:tcW w:type="dxa" w:w="2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4,000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Dakshina contributors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10–15</w:t>
            </w:r>
          </w:p>
        </w:tc>
        <w:tc>
          <w:tcPr>
            <w:tcW w:type="dxa" w:w="2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40–60</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Risk Register &amp;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Likelihood</w:t>
            </w:r>
          </w:p>
        </w:tc>
        <w:tc>
          <w:tcPr>
            <w:tcW w:type="dxa" w:w="4526"/>
            <w:tcBorders>
              <w:top w:val="single" w:color="CCCCCC" w:sz="1"/>
              <w:left w:val="single" w:color="CCCCCC" w:sz="1"/>
              <w:bottom w:val="single" w:color="CCCCCC" w:sz="1"/>
              <w:right w:val="single" w:color="CCCCCC" w:sz="1"/>
            </w:tcBorders>
            <w:shd w:fill="7C3AED" w:val="clear"/>
            <w:tcMar>
              <w:top w:type="dxa" w:w="80"/>
              <w:left w:type="dxa" w:w="100"/>
              <w:bottom w:type="dxa" w:w="80"/>
              <w:right w:type="dxa" w:w="10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Slow initial growth / low views</w:t>
            </w:r>
          </w:p>
        </w:tc>
        <w:tc>
          <w:tcPr>
            <w:tcW w:type="dxa" w:w="1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High</w:t>
            </w:r>
          </w:p>
        </w:tc>
        <w:tc>
          <w:tcPr>
            <w:tcW w:type="dxa" w:w="4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Expected — organic education channels typically take 6–12 months to gain traction. Consistent upload schedule is the only mitigation.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YouTube algorithm changes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Medium</w:t>
            </w:r>
          </w:p>
        </w:tc>
        <w:tc>
          <w:tcPr>
            <w:tcW w:type="dxa" w:w="4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Diversify with GitHub app and BMAC. Search-optimised titles maintain long-term discoverability regardless of algorithm.</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NotebookLM video quality insufficient</w:t>
            </w:r>
          </w:p>
        </w:tc>
        <w:tc>
          <w:tcPr>
            <w:tcW w:type="dxa" w:w="1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Low</w:t>
            </w:r>
          </w:p>
        </w:tc>
        <w:tc>
          <w:tcPr>
            <w:tcW w:type="dxa" w:w="4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Refine prompts iteratively. 57 prompts already tested and structured. Regenerate any unsatisfactory videos.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Tax scrutiny on wife's income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Low</w:t>
            </w:r>
          </w:p>
        </w:tc>
        <w:tc>
          <w:tcPr>
            <w:tcW w:type="dxa" w:w="4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Clean structure — channel genuinely in wife's name, proper ITR-4 filing, all income declared. Zero risk if compliant.</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Competitor enters the niche</w:t>
            </w:r>
          </w:p>
        </w:tc>
        <w:tc>
          <w:tcPr>
            <w:tcW w:type="dxa" w:w="150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Low (Year 1–2)</w:t>
            </w:r>
          </w:p>
        </w:tc>
        <w:tc>
          <w:tcPr>
            <w:tcW w:type="dxa" w:w="4526"/>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b w:val="false"/>
                <w:bCs w:val="false"/>
                <w:color w:val="333333"/>
                <w:sz w:val="20"/>
                <w:szCs w:val="20"/>
              </w:rPr>
              <w:t xml:space="preserve">First-mover advantage. Build library depth and audience trust before competitors can establish themselves.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Time constraints from employment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Medium</w:t>
            </w:r>
          </w:p>
        </w:tc>
        <w:tc>
          <w:tcPr>
            <w:tcW w:type="dxa" w:w="452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333333"/>
                <w:sz w:val="20"/>
                <w:szCs w:val="20"/>
              </w:rPr>
              <w:t xml:space="preserve">NotebookLM reduces production time to 45–60 min/video. 2 videos/week = ~2 hours on weekends. Sustainable.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45309"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10</w:t>
            </w:r>
          </w:p>
          <w:p>
            <w:pPr>
              <w:jc w:val="center"/>
            </w:pPr>
            <w:r>
              <w:rPr>
                <w:rFonts w:ascii="Arial" w:cs="Arial" w:eastAsia="Arial" w:hAnsi="Arial"/>
                <w:i/>
                <w:iCs/>
                <w:color w:val="FFFFFF"/>
                <w:sz w:val="20"/>
                <w:szCs w:val="20"/>
              </w:rPr>
              <w:t xml:space="preserve">Future Vision &amp; Expansion Opportunities</w:t>
            </w:r>
          </w:p>
        </w:tc>
      </w:tr>
    </w:tbl>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Year 3+ Expansion Options</w:t>
      </w:r>
    </w:p>
    <w:p>
      <w:pPr>
        <w:spacing w:before="60" w:after="100"/>
        <w:jc w:val="left"/>
      </w:pPr>
      <w:r>
        <w:rPr>
          <w:rFonts w:ascii="Arial" w:cs="Arial" w:eastAsia="Arial" w:hAnsi="Arial"/>
          <w:b w:val="false"/>
          <w:bCs w:val="false"/>
          <w:i w:val="false"/>
          <w:iCs w:val="false"/>
          <w:color w:val="333333"/>
          <w:sz w:val="22"/>
          <w:szCs w:val="22"/>
        </w:rPr>
        <w:t xml:space="preserve">Once the core library (Class 5–10, all three languages) is complete and the channel is generating consistent revenue, several expansion paths become available — all without changing the core model.</w:t>
      </w:r>
    </w:p>
    <w:p>
      <w:pPr>
        <w:spacing w:before="0" w:after="80"/>
      </w:pPr>
      <w:r>
        <w:rPr>
          <w:sz w:val="22"/>
          <w:szCs w:val="22"/>
        </w:rPr>
        <w:t xml:space="preserve"/>
      </w:r>
    </w:p>
    <w:p>
      <w:pPr>
        <w:pStyle w:val="Heading3"/>
        <w:spacing w:before="240" w:after="120"/>
      </w:pPr>
      <w:r>
        <w:rPr>
          <w:rFonts w:ascii="Arial" w:cs="Arial" w:eastAsia="Arial" w:hAnsi="Arial"/>
          <w:b/>
          <w:bCs/>
          <w:color w:val="1E1040"/>
          <w:sz w:val="22"/>
          <w:szCs w:val="22"/>
        </w:rPr>
        <w:t xml:space="preserve">Content Expansion</w:t>
      </w:r>
    </w:p>
    <w:p>
      <w:pPr>
        <w:pStyle w:val="ListParagraph"/>
        <w:numPr>
          <w:ilvl w:val="0"/>
          <w:numId w:val="2"/>
        </w:numPr>
        <w:spacing w:before="40" w:after="60"/>
      </w:pPr>
      <w:r>
        <w:rPr>
          <w:rFonts w:ascii="Arial" w:cs="Arial" w:eastAsia="Arial" w:hAnsi="Arial"/>
          <w:color w:val="333333"/>
          <w:sz w:val="22"/>
          <w:szCs w:val="22"/>
        </w:rPr>
        <w:t xml:space="preserve">Sanskrit Olympiad preparation series — highly searched, minimal competition</w:t>
      </w:r>
    </w:p>
    <w:p>
      <w:pPr>
        <w:pStyle w:val="ListParagraph"/>
        <w:numPr>
          <w:ilvl w:val="0"/>
          <w:numId w:val="2"/>
        </w:numPr>
        <w:spacing w:before="40" w:after="60"/>
      </w:pPr>
      <w:r>
        <w:rPr>
          <w:rFonts w:ascii="Arial" w:cs="Arial" w:eastAsia="Arial" w:hAnsi="Arial"/>
          <w:color w:val="333333"/>
          <w:sz w:val="22"/>
          <w:szCs w:val="22"/>
        </w:rPr>
        <w:t xml:space="preserve">Spoken Sanskrit (conversational) — growing global interest</w:t>
      </w:r>
    </w:p>
    <w:p>
      <w:pPr>
        <w:pStyle w:val="ListParagraph"/>
        <w:numPr>
          <w:ilvl w:val="0"/>
          <w:numId w:val="2"/>
        </w:numPr>
        <w:spacing w:before="40" w:after="60"/>
      </w:pPr>
      <w:r>
        <w:rPr>
          <w:rFonts w:ascii="Arial" w:cs="Arial" w:eastAsia="Arial" w:hAnsi="Arial"/>
          <w:color w:val="333333"/>
          <w:sz w:val="22"/>
          <w:szCs w:val="22"/>
        </w:rPr>
        <w:t xml:space="preserve">Sanskrit for IIT/UPSC aspirants — prestigious examination Sanskrit papers</w:t>
      </w:r>
    </w:p>
    <w:p>
      <w:pPr>
        <w:pStyle w:val="ListParagraph"/>
        <w:numPr>
          <w:ilvl w:val="0"/>
          <w:numId w:val="2"/>
        </w:numPr>
        <w:spacing w:before="40" w:after="60"/>
      </w:pPr>
      <w:r>
        <w:rPr>
          <w:rFonts w:ascii="Arial" w:cs="Arial" w:eastAsia="Arial" w:hAnsi="Arial"/>
          <w:color w:val="333333"/>
          <w:sz w:val="22"/>
          <w:szCs w:val="22"/>
        </w:rPr>
        <w:t xml:space="preserve">Classical Marathi literature — Dnyaneshwari, Tukaram abhangas decoded</w:t>
      </w:r>
    </w:p>
    <w:p>
      <w:pPr>
        <w:pStyle w:val="ListParagraph"/>
        <w:numPr>
          <w:ilvl w:val="0"/>
          <w:numId w:val="2"/>
        </w:numPr>
        <w:spacing w:before="40" w:after="60"/>
      </w:pPr>
      <w:r>
        <w:rPr>
          <w:rFonts w:ascii="Arial" w:cs="Arial" w:eastAsia="Arial" w:hAnsi="Arial"/>
          <w:color w:val="333333"/>
          <w:sz w:val="22"/>
          <w:szCs w:val="22"/>
        </w:rPr>
        <w:t xml:space="preserve">Hindi Literature (Kabir, Meera, Tulsidas) decoded in English — Class 9–12 scope</w:t>
      </w:r>
    </w:p>
    <w:p>
      <w:pPr>
        <w:spacing w:before="0" w:after="80"/>
      </w:pPr>
      <w:r>
        <w:rPr>
          <w:sz w:val="22"/>
          <w:szCs w:val="22"/>
        </w:rPr>
        <w:t xml:space="preserve"/>
      </w:r>
    </w:p>
    <w:p>
      <w:pPr>
        <w:pStyle w:val="Heading3"/>
        <w:spacing w:before="240" w:after="120"/>
      </w:pPr>
      <w:r>
        <w:rPr>
          <w:rFonts w:ascii="Arial" w:cs="Arial" w:eastAsia="Arial" w:hAnsi="Arial"/>
          <w:b/>
          <w:bCs/>
          <w:color w:val="1E1040"/>
          <w:sz w:val="22"/>
          <w:szCs w:val="22"/>
        </w:rPr>
        <w:t xml:space="preserve">Platform Expansion</w:t>
      </w:r>
    </w:p>
    <w:p>
      <w:pPr>
        <w:pStyle w:val="ListParagraph"/>
        <w:numPr>
          <w:ilvl w:val="0"/>
          <w:numId w:val="2"/>
        </w:numPr>
        <w:spacing w:before="40" w:after="60"/>
      </w:pPr>
      <w:r>
        <w:rPr>
          <w:rFonts w:ascii="Arial" w:cs="Arial" w:eastAsia="Arial" w:hAnsi="Arial"/>
          <w:color w:val="333333"/>
          <w:sz w:val="22"/>
          <w:szCs w:val="22"/>
        </w:rPr>
        <w:t xml:space="preserve">Udemy listing — same videos, additional passive distribution. Keep YouTube primary.</w:t>
      </w:r>
    </w:p>
    <w:p>
      <w:pPr>
        <w:pStyle w:val="ListParagraph"/>
        <w:numPr>
          <w:ilvl w:val="0"/>
          <w:numId w:val="2"/>
        </w:numPr>
        <w:spacing w:before="40" w:after="60"/>
      </w:pPr>
      <w:r>
        <w:rPr>
          <w:rFonts w:ascii="Arial" w:cs="Arial" w:eastAsia="Arial" w:hAnsi="Arial"/>
          <w:color w:val="333333"/>
          <w:sz w:val="22"/>
          <w:szCs w:val="22"/>
        </w:rPr>
        <w:t xml:space="preserve">Skillshare — pays per minute watched, good for supplementary income</w:t>
      </w:r>
    </w:p>
    <w:p>
      <w:pPr>
        <w:pStyle w:val="ListParagraph"/>
        <w:numPr>
          <w:ilvl w:val="0"/>
          <w:numId w:val="2"/>
        </w:numPr>
        <w:spacing w:before="40" w:after="60"/>
      </w:pPr>
      <w:r>
        <w:rPr>
          <w:rFonts w:ascii="Arial" w:cs="Arial" w:eastAsia="Arial" w:hAnsi="Arial"/>
          <w:color w:val="333333"/>
          <w:sz w:val="22"/>
          <w:szCs w:val="22"/>
        </w:rPr>
        <w:t xml:space="preserve">Chinmaya Mission / ISKCON partnership — Sanskrit content for temple school networks globally</w:t>
      </w:r>
    </w:p>
    <w:p>
      <w:pPr>
        <w:pStyle w:val="ListParagraph"/>
        <w:numPr>
          <w:ilvl w:val="0"/>
          <w:numId w:val="2"/>
        </w:numPr>
        <w:spacing w:before="40" w:after="60"/>
      </w:pPr>
      <w:r>
        <w:rPr>
          <w:rFonts w:ascii="Arial" w:cs="Arial" w:eastAsia="Arial" w:hAnsi="Arial"/>
          <w:color w:val="333333"/>
          <w:sz w:val="22"/>
          <w:szCs w:val="22"/>
        </w:rPr>
        <w:t xml:space="preserve">Maharashtra Mandal institutional licensing — single annual fee for community access</w:t>
      </w:r>
    </w:p>
    <w:p>
      <w:pPr>
        <w:spacing w:before="0" w:after="80"/>
      </w:pPr>
      <w:r>
        <w:rPr>
          <w:sz w:val="22"/>
          <w:szCs w:val="22"/>
        </w:rPr>
        <w:t xml:space="preserve"/>
      </w:r>
    </w:p>
    <w:p>
      <w:pPr>
        <w:pStyle w:val="Heading3"/>
        <w:spacing w:before="240" w:after="120"/>
      </w:pPr>
      <w:r>
        <w:rPr>
          <w:rFonts w:ascii="Arial" w:cs="Arial" w:eastAsia="Arial" w:hAnsi="Arial"/>
          <w:b/>
          <w:bCs/>
          <w:color w:val="1E1040"/>
          <w:sz w:val="22"/>
          <w:szCs w:val="22"/>
        </w:rPr>
        <w:t xml:space="preserve">Product Expansion (Year 3+)</w:t>
      </w:r>
    </w:p>
    <w:p>
      <w:pPr>
        <w:pStyle w:val="ListParagraph"/>
        <w:numPr>
          <w:ilvl w:val="0"/>
          <w:numId w:val="2"/>
        </w:numPr>
        <w:spacing w:before="40" w:after="60"/>
      </w:pPr>
      <w:r>
        <w:rPr>
          <w:rFonts w:ascii="Arial" w:cs="Arial" w:eastAsia="Arial" w:hAnsi="Arial"/>
          <w:color w:val="333333"/>
          <w:sz w:val="22"/>
          <w:szCs w:val="22"/>
        </w:rPr>
        <w:t xml:space="preserve">Downloadable PDF workbooks (practice sheets, vocabulary lists) — sell at ₹99–299, no subscription</w:t>
      </w:r>
    </w:p>
    <w:p>
      <w:pPr>
        <w:pStyle w:val="ListParagraph"/>
        <w:numPr>
          <w:ilvl w:val="0"/>
          <w:numId w:val="2"/>
        </w:numPr>
        <w:spacing w:before="40" w:after="60"/>
      </w:pPr>
      <w:r>
        <w:rPr>
          <w:rFonts w:ascii="Arial" w:cs="Arial" w:eastAsia="Arial" w:hAnsi="Arial"/>
          <w:color w:val="333333"/>
          <w:sz w:val="22"/>
          <w:szCs w:val="22"/>
        </w:rPr>
        <w:t xml:space="preserve">Devanagari writing practice sheets — printable, high demand from diaspora parents</w:t>
      </w:r>
    </w:p>
    <w:p>
      <w:pPr>
        <w:pStyle w:val="ListParagraph"/>
        <w:numPr>
          <w:ilvl w:val="0"/>
          <w:numId w:val="2"/>
        </w:numPr>
        <w:spacing w:before="40" w:after="60"/>
      </w:pPr>
      <w:r>
        <w:rPr>
          <w:rFonts w:ascii="Arial" w:cs="Arial" w:eastAsia="Arial" w:hAnsi="Arial"/>
          <w:color w:val="333333"/>
          <w:sz w:val="22"/>
          <w:szCs w:val="22"/>
        </w:rPr>
        <w:t xml:space="preserve">'Sanskrit Word-a-Day' WhatsApp/Telegram channel — builds audience pipeline</w:t>
      </w:r>
    </w:p>
    <w:p>
      <w:pPr>
        <w:spacing w:before="0" w:after="80"/>
      </w:pPr>
      <w:r>
        <w:rPr>
          <w:sz w:val="22"/>
          <w:szCs w:val="22"/>
        </w:rPr>
        <w:t xml:space="preserve"/>
      </w:r>
    </w:p>
    <w:p>
      <w:pPr>
        <w:pStyle w:val="Heading2"/>
        <w:pBdr>
          <w:bottom w:val="single" w:color="DDDDDD" w:sz="1"/>
        </w:pBdr>
        <w:spacing w:before="320" w:after="160"/>
      </w:pPr>
      <w:r>
        <w:rPr>
          <w:rFonts w:ascii="Arial" w:cs="Arial" w:eastAsia="Arial" w:hAnsi="Arial"/>
          <w:b/>
          <w:bCs/>
          <w:color w:val="7C3AED"/>
          <w:sz w:val="26"/>
          <w:szCs w:val="26"/>
        </w:rPr>
        <w:t xml:space="preserve">The Long-Term Vision</w:t>
      </w:r>
    </w:p>
    <w:p>
      <w:pPr>
        <w:spacing w:before="60" w:after="100"/>
        <w:jc w:val="left"/>
      </w:pPr>
      <w:r>
        <w:rPr>
          <w:rFonts w:ascii="Arial" w:cs="Arial" w:eastAsia="Arial" w:hAnsi="Arial"/>
          <w:b w:val="false"/>
          <w:bCs w:val="false"/>
          <w:i w:val="false"/>
          <w:iCs w:val="false"/>
          <w:color w:val="333333"/>
          <w:sz w:val="22"/>
          <w:szCs w:val="22"/>
        </w:rPr>
        <w:t xml:space="preserve">Vidya Vatika aims to be the definitive English-medium resource for Indian classical language education — the channel that every CBSE/ICSE student with a Sanskrit or Marathi paper bookmarks, and every NRI parent shares with their children. The venture is designed to grow quietly alongside existing employment, with revenue compounding year on year as the video library deepens and the audience grows through organic discovery.</w:t>
      </w:r>
    </w:p>
    <w:p>
      <w:pPr>
        <w:spacing w:before="0" w:after="80"/>
      </w:pPr>
      <w:r>
        <w:rPr>
          <w:sz w:val="22"/>
          <w:szCs w:val="22"/>
        </w:rPr>
        <w:t xml:space="preserve"/>
      </w:r>
    </w:p>
    <w:p>
      <w:pPr>
        <w:spacing w:before="60" w:after="100"/>
        <w:jc w:val="left"/>
      </w:pPr>
      <w:r>
        <w:rPr>
          <w:rFonts w:ascii="Arial" w:cs="Arial" w:eastAsia="Arial" w:hAnsi="Arial"/>
          <w:b w:val="false"/>
          <w:bCs w:val="false"/>
          <w:i w:val="false"/>
          <w:iCs w:val="false"/>
          <w:color w:val="333333"/>
          <w:sz w:val="22"/>
          <w:szCs w:val="22"/>
        </w:rPr>
        <w:t xml:space="preserve">The name Vidya Vatika — Garden of Knowledge — reflects this philosophy: not a factory, but a garden. Patient, rooted, growing steadily, and offering something genuinely beautiful to those who find it.</w:t>
      </w:r>
    </w:p>
    <w:p>
      <w:pPr>
        <w:spacing w:before="0" w:after="160"/>
      </w:pPr>
      <w:r>
        <w:rPr>
          <w:sz w:val="44"/>
          <w:szCs w:val="4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C3AED" w:val="clear"/>
            <w:tcMar>
              <w:top w:type="dxa" w:w="240"/>
              <w:left w:type="dxa" w:w="360"/>
              <w:bottom w:type="dxa" w:w="240"/>
              <w:right w:type="dxa" w:w="360"/>
            </w:tcMar>
          </w:tcPr>
          <w:p>
            <w:pPr>
              <w:jc w:val="center"/>
            </w:pPr>
            <w:r>
              <w:rPr>
                <w:rFonts w:ascii="Arial" w:cs="Arial" w:eastAsia="Arial" w:hAnsi="Arial"/>
                <w:b/>
                <w:bCs/>
                <w:color w:val="FFFFFF"/>
                <w:sz w:val="32"/>
                <w:szCs w:val="32"/>
              </w:rPr>
              <w:t xml:space="preserve">विद्या ददाति विनयम्</w:t>
            </w:r>
          </w:p>
          <w:p>
            <w:pPr>
              <w:jc w:val="center"/>
            </w:pPr>
            <w:r>
              <w:rPr>
                <w:rFonts w:ascii="Arial" w:cs="Arial" w:eastAsia="Arial" w:hAnsi="Arial"/>
                <w:i/>
                <w:iCs/>
                <w:color w:val="CCCCCC"/>
                <w:sz w:val="26"/>
                <w:szCs w:val="26"/>
              </w:rPr>
              <w:t xml:space="preserve">"Knowledge gives humility"</w:t>
            </w:r>
          </w:p>
          <w:p>
            <w:pPr>
              <w:jc w:val="center"/>
            </w:pPr>
            <w:r>
              <w:rPr>
                <w:rFonts w:ascii="Arial" w:cs="Arial" w:eastAsia="Arial" w:hAnsi="Arial"/>
                <w:color w:val="AAAAAA"/>
                <w:sz w:val="22"/>
                <w:szCs w:val="22"/>
              </w:rPr>
              <w:t xml:space="preserve">— Sanskrit Subhashita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  Page </w:t>
    </w:r>
    <w:fldSimple w:instr="PAGE"/>
    <w:r>
      <w:rPr>
        <w:rFonts w:ascii="Arial" w:cs="Arial" w:eastAsia="Arial" w:hAnsi="Arial"/>
        <w:color w:val="999999"/>
        <w:sz w:val="18"/>
        <w:szCs w:val="18"/>
      </w:rPr>
      <w:t xml:space="preserve">  |  © 2025 Vidya Vatika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Vidya Vatika — Business Plan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1040"/>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7C3AED"/>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E1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2026-03-27T07:21:39.922Z</dcterms:created>
  <dcterms:modified xsi:type="dcterms:W3CDTF">2026-03-27T07:21:39.923Z</dcterms:modified>
</cp:coreProperties>
</file>

<file path=docProps/custom.xml><?xml version="1.0" encoding="utf-8"?>
<Properties xmlns="http://schemas.openxmlformats.org/officeDocument/2006/custom-properties" xmlns:vt="http://schemas.openxmlformats.org/officeDocument/2006/docPropsVTypes"/>
</file>