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0953" w:rsidRDefault="00D10953" w:rsidP="00D10953">
      <w:r>
        <w:rPr>
          <w:rFonts w:hint="eastAsia"/>
        </w:rPr>
        <w:t>week12</w:t>
      </w:r>
      <w:r w:rsidR="00490674">
        <w:t xml:space="preserve"> </w:t>
      </w:r>
      <w:r w:rsidR="00490674">
        <w:rPr>
          <w:rFonts w:hint="eastAsia"/>
        </w:rPr>
        <w:t>宋承恕</w:t>
      </w:r>
      <w:r w:rsidR="00490674">
        <w:rPr>
          <w:rFonts w:hint="eastAsia"/>
        </w:rPr>
        <w:t xml:space="preserve"> </w:t>
      </w:r>
      <w:r w:rsidR="00490674">
        <w:t>A108260053</w:t>
      </w:r>
    </w:p>
    <w:p w:rsidR="00D10953" w:rsidRDefault="00D10953" w:rsidP="00D10953"/>
    <w:p w:rsidR="00D10953" w:rsidRDefault="00D10953" w:rsidP="00D10953">
      <w:r>
        <w:rPr>
          <w:rFonts w:hint="eastAsia"/>
        </w:rPr>
        <w:t>參賽者</w:t>
      </w:r>
      <w:r>
        <w:rPr>
          <w:rFonts w:hint="eastAsia"/>
        </w:rPr>
        <w:t>(player)</w:t>
      </w:r>
      <w:r>
        <w:rPr>
          <w:rFonts w:hint="eastAsia"/>
        </w:rPr>
        <w:t>：台塑石化、政府、中油與加油站業者</w:t>
      </w:r>
    </w:p>
    <w:p w:rsidR="00D10953" w:rsidRDefault="00D10953" w:rsidP="00D10953">
      <w:r>
        <w:rPr>
          <w:rFonts w:hint="eastAsia"/>
        </w:rPr>
        <w:t>行動</w:t>
      </w:r>
      <w:r>
        <w:rPr>
          <w:rFonts w:hint="eastAsia"/>
        </w:rPr>
        <w:t>(action)</w:t>
      </w:r>
      <w:r>
        <w:rPr>
          <w:rFonts w:hint="eastAsia"/>
        </w:rPr>
        <w:t>：漲價、不漲價</w:t>
      </w:r>
    </w:p>
    <w:p w:rsidR="00D10953" w:rsidRDefault="00D10953" w:rsidP="00D10953">
      <w:r>
        <w:rPr>
          <w:rFonts w:hint="eastAsia"/>
        </w:rPr>
        <w:t>報酬</w:t>
      </w:r>
      <w:r>
        <w:rPr>
          <w:rFonts w:hint="eastAsia"/>
        </w:rPr>
        <w:t>(payoffs)</w:t>
      </w:r>
      <w:r>
        <w:rPr>
          <w:rFonts w:hint="eastAsia"/>
        </w:rPr>
        <w:t>：收益增加或虧損</w:t>
      </w:r>
    </w:p>
    <w:p w:rsidR="00D10953" w:rsidRDefault="00D10953" w:rsidP="00D10953">
      <w:r>
        <w:rPr>
          <w:rFonts w:hint="eastAsia"/>
        </w:rPr>
        <w:t>資訊</w:t>
      </w:r>
      <w:r>
        <w:rPr>
          <w:rFonts w:hint="eastAsia"/>
        </w:rPr>
        <w:t>(information)</w:t>
      </w:r>
      <w:r>
        <w:rPr>
          <w:rFonts w:hint="eastAsia"/>
        </w:rPr>
        <w:t>：國際原油回跌機率</w:t>
      </w:r>
    </w:p>
    <w:p w:rsidR="00D10953" w:rsidRDefault="00D10953" w:rsidP="00D10953">
      <w:r>
        <w:rPr>
          <w:rFonts w:hint="eastAsia"/>
        </w:rPr>
        <w:t>若不使用此架構，四方的利害關係依然互相影響，只是我認為台塑石化是主要的參賽</w:t>
      </w:r>
    </w:p>
    <w:p w:rsidR="00D10953" w:rsidRDefault="00D10953" w:rsidP="00D10953">
      <w:r>
        <w:rPr>
          <w:rFonts w:hint="eastAsia"/>
        </w:rPr>
        <w:t>者，因為台塑石化的決策會影響到另外三方該如何做決策，台塑石化漲價與否的結果</w:t>
      </w:r>
    </w:p>
    <w:p w:rsidR="00D10953" w:rsidRDefault="00D10953">
      <w:r>
        <w:rPr>
          <w:rFonts w:hint="eastAsia"/>
        </w:rPr>
        <w:t>是他們的首要考慮因素</w:t>
      </w:r>
    </w:p>
    <w:sectPr w:rsidR="00D109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53"/>
    <w:rsid w:val="00074D22"/>
    <w:rsid w:val="00490674"/>
    <w:rsid w:val="00D1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F27810B-F9E0-3745-B30E-6FB672C4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承恕 宋</dc:creator>
  <cp:keywords/>
  <dc:description/>
  <cp:lastModifiedBy>承恕 宋</cp:lastModifiedBy>
  <cp:revision>2</cp:revision>
  <dcterms:created xsi:type="dcterms:W3CDTF">2021-01-06T06:13:00Z</dcterms:created>
  <dcterms:modified xsi:type="dcterms:W3CDTF">2021-01-06T06:13:00Z</dcterms:modified>
</cp:coreProperties>
</file>