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eastAsia="Malgun Gothic" w:hAnsi="Malgun Gothic"/>
          <w:b/>
          <w:bCs/>
          <w:color w:val="BE4A28"/>
          <w:sz w:val="20"/>
          <w:szCs w:val="20"/>
        </w:rPr>
        <w:t xml:space="preserve">체험마케팅과 미디어 콘텐츠  ·  3주차 강의록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20233A"/>
          <w:sz w:val="44"/>
          <w:szCs w:val="44"/>
        </w:rPr>
        <w:t xml:space="preserve">번 슈미트의 SEM 개관</w:t>
      </w:r>
    </w:p>
    <w:p>
      <w:pPr>
        <w:spacing w:after="40"/>
      </w:pPr>
      <w:r>
        <w:rPr>
          <w:rFonts w:ascii="Malgun Gothic" w:eastAsia="Malgun Gothic" w:hAnsi="Malgun Gothic"/>
          <w:i/>
          <w:iCs/>
          <w:color w:val="6B7280"/>
          <w:sz w:val="22"/>
          <w:szCs w:val="22"/>
        </w:rPr>
        <w:t xml:space="preserve">전략적 경험 모듈(Strategic Experiential Modules)과 경험 제공수단(ExPros)</w:t>
      </w:r>
    </w:p>
    <w:p>
      <w:pPr>
        <w:pBdr>
          <w:bottom w:val="single" w:color="D9DDE4" w:sz="8" w:space="6"/>
        </w:pBdr>
        <w:spacing w:after="200"/>
      </w:pPr>
      <w:r>
        <w:rPr>
          <w:rFonts w:ascii="Malgun Gothic" w:eastAsia="Malgun Gothic" w:hAnsi="Malgun Gothic"/>
          <w:color w:val="6B7280"/>
          <w:sz w:val="19"/>
          <w:szCs w:val="19"/>
        </w:rPr>
        <w:t xml:space="preserve">강의 준비 및 박제용 노트</w:t>
      </w:r>
    </w:p>
    <w:p>
      <w:pPr>
        <w:spacing w:after="80"/>
      </w:pPr>
      <w:r>
        <w:rPr>
          <w:rFonts w:ascii="Malgun Gothic" w:eastAsia="Malgun Gothic" w:hAnsi="Malgun Gothic"/>
          <w:b/>
          <w:bCs/>
          <w:color w:val="20233A"/>
          <w:sz w:val="22"/>
          <w:szCs w:val="22"/>
        </w:rPr>
        <w:t xml:space="preserve">목차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0. 강의 개요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1. 도입 — 왜 슈미트인가: 전통 마케팅 비판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2. 원전과 이론적 배경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3. 핵심 프레임 ① SEM — 다섯 전략적 경험 모듈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4. 핵심 프레임 ② ExPros — 일곱 경험 제공수단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5. 핵심 프레임 ③ 경험 그리드(Experiential Grid)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6. 통합·홀리스틱 경험과 Experiential Wheel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7. 이론적 계보 — 강의의 척추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8. 강의 운영 가이드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9. 저작권·소화 원칙</w:t>
      </w:r>
    </w:p>
    <w:p>
      <w:pPr>
        <w:spacing w:after="30" w:line="264"/>
        <w:ind w:left="20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0"/>
          <w:szCs w:val="20"/>
        </w:rPr>
        <w:t xml:space="preserve">참고문헌</w:t>
      </w:r>
    </w:p>
    <w:p>
      <w:r>
        <w:br/>
        <w:t xml:space="preserve"/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0. 강의 개요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이번 주는 15주 강의에서 이론의 중심 기둥이 시작되는 지점이다. 번 슈미트의 SEM(전략적 경험 모듈)은 3주차부터 9주차까지를 관통하며, 오늘 3주차는 그 전체 지도를 그리는 '개관'에 해당한다. 각 모듈의 심화는 4~8주차에서 한 주에 하나씩 다루고, 9주차에서 다섯 모듈을 통합한다.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선행 흐름과의 연결.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1주차 홀브룩은 '경험이 존재한다'를 소비자심리로 증명했고, 2주차 파인·길모어는 '경험이 돈이다'라며 경험의 종류(4E)를 구분했다. 이번 주 슈미트는 그다음 질문 — '그 경험을 어떻게 설계·구현하는가' — 에 답한다.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전통 마케팅과 체험 마케팅의 패러다임 차이를 설명할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다섯 전략적 경험 모듈(SENSE·FEEL·THINK·ACT·RELATE)을 구분하고 정의할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일곱 경험 제공수단(ExPros)의 역할을 이해한다.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경험 그리드로 전략(무슨 경험)과 전술(무엇으로)을 연결할 수 있다.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통합·홀리스틱 경험의 개념과 지향점을 파악한다.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1. 도입 — 왜 슈미트인가: 전통 마케팅 비판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출발점은 기존 마케팅에 대한 비판이다. 오랫동안 마케팅은 제품의 기능과 편익(features &amp; benefits)을 앞세우고, 소비자를 그 기능을 비교·계산하는 합리적 의사결정자로 가정해 왔다. 슈미트는 이 관점이 소비의 절반만 설명한다고 본다. 체험 마케팅은 소비자를 합리적이면서 동시에 감정적인 존재, 즐거운 경험을 추구하는 인간으로 바라본다.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1주차와의 연결(강의 포인트).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이 대비는 1주차 홀브룩의 '정보처리 vs 경험'을 마케팅 실무 버전으로 다시 세운 것이다. 홀브룩이 학문적으로 연 문을, 슈미트가 브랜드 전략의 실행 도구로 바꿨다고 설명하면 계보가 선명해진다.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전통 마케팅</w:t>
            </w:r>
          </w:p>
        </w:tc>
        <w:tc>
          <w:tcPr>
            <w:tcW w:type="dxa" w:w="45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체험 마케팅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기능과 편익(features &amp; benefits) 중심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고객 경험(experiences) 중심</w:t>
            </w:r>
          </w:p>
        </w:tc>
      </w:tr>
      <w:tr>
        <w:tc>
          <w:tcPr>
            <w:tcW w:type="dxa" w:w="4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소비자 = 합리적 의사결정자</w:t>
            </w:r>
          </w:p>
        </w:tc>
        <w:tc>
          <w:tcPr>
            <w:tcW w:type="dxa" w:w="4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소비자 = 합리적이며 동시에 감정적인 인간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제품 범주를 좁게 정의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소비를 총체적 경험 상황으로 넓게 봄</w:t>
            </w:r>
          </w:p>
        </w:tc>
      </w:tr>
      <w:tr>
        <w:tc>
          <w:tcPr>
            <w:tcW w:type="dxa" w:w="4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기능적 가치·속성 비교</w:t>
            </w:r>
          </w:p>
        </w:tc>
        <w:tc>
          <w:tcPr>
            <w:tcW w:type="dxa" w:w="4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감각·감성·인지·행동·관계의 경험 가치</w:t>
            </w:r>
          </w:p>
        </w:tc>
      </w:tr>
    </w:tbl>
    <w:p>
      <w:pPr>
        <w:spacing w:after="40"/>
      </w:pPr>
    </w:p>
    <w:p>
      <w:pPr>
        <w:pBdr>
          <w:top w:val="single" w:color="E0B79E" w:sz="4" w:space="6"/>
          <w:bottom w:val="single" w:color="E0B79E" w:sz="4" w:space="6"/>
        </w:pBdr>
        <w:shd w:fill="FBEBE3" w:val="clear"/>
        <w:spacing w:after="120" w:before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BE4A28"/>
          <w:sz w:val="21"/>
          <w:szCs w:val="21"/>
        </w:rPr>
        <w:t xml:space="preserve">강의 팁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도입에서 '최근 산 물건 중, 스펙 때문에 산 것 하나와 느낌 때문에 산 것 하나'를 즉석에서 물어보면 1주차 복습이자 오늘 주제의 자연스러운 진입이 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2. 원전과 이론적 배경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핵심 원전은 두 가지다. 프레임을 압축한 1999년 논문(Journal of Marketing Management)과, 이를 사례와 함께 완성한 1999년 단행본이다. 저자 번 슈미트는 컬럼비아 경영대학원 마케팅 교수이자 글로벌 브랜드 관리 센터 디렉터다.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논문: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Schmitt, B. H. (1999). Experiential Marketing. Journal of Marketing Management, 15(1–3), 53–67.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단행본: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Schmitt, B. H. (1999). Experiential Marketing: How to Get Customers to Sense, Feel, Think, Act, and Relate to Your Company and Brands. Free Press.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연결 저작: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Marketing Aesthetics(Schmitt &amp; Simonson, 1997) — SENSE의 뿌리 / Customer Experience Management(Schmitt, 2003) — 실행론으로 확장.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지적 뿌리.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다섯 모듈 구분은 듀이(Dewey, 1925)의 경험 분석에 기반하며, 심리학의 감각·정서·인지·행동·관계 구분과 대응한다. 국내 번역서도 있으므로 판본은 도서관에서 확인해 사용하기를 권한다.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3. 핵심 프레임 ① SEM — 다섯 전략적 경험 모듈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SEM(Strategic Experiential Modules)은 마케터가 고객에게 창출할 수 있는 다섯 유형의 경험이다. 각 모듈은 '무슨 경험을 만들 것인가'라는 전략적 목표에 해당한다. 3주차에서는 다섯을 개관하고, 각 모듈의 심화는 이어지는 주차에서 다룬다.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1900"/>
        <w:gridCol w:w="3600"/>
        <w:gridCol w:w="2100"/>
        <w:gridCol w:w="1400"/>
      </w:tblGrid>
      <w:tr>
        <w:trPr>
          <w:tblHeader/>
        </w:trPr>
        <w:tc>
          <w:tcPr>
            <w:tcW w:type="dxa" w:w="19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36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창출하는 경험</w:t>
            </w:r>
          </w:p>
        </w:tc>
        <w:tc>
          <w:tcPr>
            <w:tcW w:type="dxa" w:w="21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대표 사례</w:t>
            </w:r>
          </w:p>
        </w:tc>
        <w:tc>
          <w:tcPr>
            <w:tcW w:type="dxa" w:w="14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심화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감각 SENSE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오감(시각·청각·촉각·미각·후각)에 호소하는 감각적 경험. 목표는 미적 즐거움·흥분·차별화.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노키아, 헤네시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4주</w:t>
            </w:r>
          </w:p>
        </w:tc>
      </w:tr>
      <w:tr>
        <w:tc>
          <w:tcPr>
            <w:tcW w:type="dxa" w:w="19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감성 FEEL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정서적 경험. 브랜드와 연결된 가벼운 긍정적 기분부터 기쁨·자부심 같은 강한 감정까지.</w:t>
            </w:r>
          </w:p>
        </w:tc>
        <w:tc>
          <w:tcPr>
            <w:tcW w:type="dxa" w:w="21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홀마크, 하겐다즈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5주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인지 THINK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창의적·인지적 경험. 호기심·놀라움으로 확산적·수렴적 사고를 자극.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애플, 지멘스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6주</w:t>
            </w:r>
          </w:p>
        </w:tc>
      </w:tr>
      <w:tr>
        <w:tc>
          <w:tcPr>
            <w:tcW w:type="dxa" w:w="19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행동 ACT</w:t>
            </w:r>
          </w:p>
        </w:tc>
        <w:tc>
          <w:tcPr>
            <w:tcW w:type="dxa" w:w="36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신체적 경험·행동·라이프스타일·상호작용. 대안적 삶의 방식을 제안.</w:t>
            </w:r>
          </w:p>
        </w:tc>
        <w:tc>
          <w:tcPr>
            <w:tcW w:type="dxa" w:w="21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질레트 마하3, 밀크 머스태시</w:t>
            </w:r>
          </w:p>
        </w:tc>
        <w:tc>
          <w:tcPr>
            <w:tcW w:type="dxa" w:w="14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7주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관계 RELATE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준거집단·문화와 관계 맺으며 형성되는 사회적 정체성 경험. 소속·커뮤니티.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할리데이비슨, 타미힐피거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8주</w:t>
            </w:r>
          </w:p>
        </w:tc>
      </w:tr>
    </w:tbl>
    <w:p>
      <w:pPr>
        <w:spacing w:after="60"/>
      </w:pP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모듈별 개관 포인트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SENSE(감각).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오감을 통해 감각적 인상을 만든다. 마케팅 심미학(Marketing Aesthetics)의 연장선이며, 감각 자극을 자극-과정-결과(S-P-C)의 틀로 관리한다는 논의는 4주차에서 다룬다.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FEEL(감성).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가벼운 무드와 강한 감정을 구분하는 것이 핵심이다. 소비 상황 속에서 감정이 어떻게 유발·유지되는지가 관건이며, 광고의 정서 '강도' 조절이 중요하다.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THINK(인지).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확산적 사고와 수렴적 사고를 활용하고, '놀라움·흥미·도발'로 사고를 유발한다. 지난주 다룬 분트 곡선(최적 자극)과도 연결된다.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ACT(행동).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신체 경험, 라이프스타일, 상호작용을 다룬다. 제품을 파는 것이 아니라 '다른 삶의 방식'을 제안하는 접근이다.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RELATE(관계).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개인을 넘어 준거집단·문화·커뮤니티와 연결한다. 사회적 범주화와 정체성이 이론적 축이며, 팬덤·브랜드 커뮤니티를 설명하는 모듈이다.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4. 핵심 프레임 ② ExPros — 일곱 경험 제공수단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ExPros(Experience Providers, 경험 제공수단)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는 SEM을 실제로 구현하는 전술적 도구다. SEM이 '무슨 경험(전략)'이라면 ExPros는 '무엇으로 구현하나(전술)'이다. 핵심 원리는 </w:t>
      </w: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다섯 경험 중 무엇이든, 일곱 제공수단 중 무엇으로도 구현할 수 있다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는 것이다.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제공수단(ExPro)</w:t>
            </w:r>
          </w:p>
        </w:tc>
        <w:tc>
          <w:tcPr>
            <w:tcW w:type="dxa" w:w="64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세부 내용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커뮤니케이션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광고, PR, 기업 내·외부 커뮤니케이션, 브로슈어·뉴스레터·연차보고서, 매거로그(magalog)</w:t>
            </w:r>
          </w:p>
        </w:tc>
      </w:tr>
      <w:tr>
        <w:tc>
          <w:tcPr>
            <w:tcW w:type="dxa" w:w="26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시각·언어 아이덴티티·사이니지</w:t>
            </w:r>
          </w:p>
        </w:tc>
        <w:tc>
          <w:tcPr>
            <w:tcW w:type="dxa" w:w="64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브랜드명, 로고, 마크, 간판. 브랜드를 알아보게 하는 시각·언어 요소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제품 외형(product presence)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제품 디자인, 패키징, 브랜드 캐릭터·마스코트, 진열</w:t>
            </w:r>
          </w:p>
        </w:tc>
      </w:tr>
      <w:tr>
        <w:tc>
          <w:tcPr>
            <w:tcW w:type="dxa" w:w="26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공동 브랜딩(co-branding)</w:t>
            </w:r>
          </w:p>
        </w:tc>
        <w:tc>
          <w:tcPr>
            <w:tcW w:type="dxa" w:w="64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이벤트·스폰서십, 제휴·파트너십, 라이선싱, PPL, 협업 캠페인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공간 환경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건물·사무공간, 매장·리테일 공간, 공장, 전시 부스(직원용 공간도 포함)</w:t>
            </w:r>
          </w:p>
        </w:tc>
      </w:tr>
      <w:tr>
        <w:tc>
          <w:tcPr>
            <w:tcW w:type="dxa" w:w="26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전자매체·웹사이트</w:t>
            </w:r>
          </w:p>
        </w:tc>
        <w:tc>
          <w:tcPr>
            <w:tcW w:type="dxa" w:w="64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웹사이트, 온라인·인터랙티브 미디어, 이메일 (오늘날은 앱·소셜·숏폼까지 — 확장 해석으로 표시)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1F2233"/>
                <w:sz w:val="19"/>
                <w:szCs w:val="19"/>
              </w:rPr>
              <w:t xml:space="preserve">사람(people)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영업·서비스 직원, 고객접점 담당, 브랜드와 연관된 모든 사람. 가장 강력하나 통제 어려움</w:t>
            </w:r>
          </w:p>
        </w:tc>
      </w:tr>
    </w:tbl>
    <w:p>
      <w:pPr>
        <w:spacing w:after="40"/>
      </w:pP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관리 3원칙.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제공수단은 (1) 일관되게(통합적으로), (2) 시간에 걸쳐 지속적으로, (3) 디테일에 주의하며 각 수단을 최대한 활용해 관리해야 한다. 로고·광고·매장·직원·웹이 따로 놀면 경험은 분열된다. 이는 2주차 파인·길모어의 '긍정 단서 조화 / 부정 단서 제거'와 같은 원리다.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5. 핵심 프레임 ③ 경험 그리드(Experiential Grid)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경험 그리드는 전략과 전술을 하나의 표로 잇는다. 세로축에 다섯 SEM, 가로축에 일곱 ExPros를 놓으면 5×7의 매트릭스가 되고, 각 칸은 '감각 경험을 공간으로', '관계 경험을 공동브랜딩으로' 같은 구체적 실행 조합이 된다. (별도 제공한 그리드 슬라이드에 스타벅스 예시를 채워 두었다.)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두 가지 전략 이슈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강도(intensity) — 강화할까, 희석할까.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특정 칸의 경험을 얼마나 강하게 줄지의 문제. 예컨대 홀마크의 감성 광고가 '찡하되 촌스럽지 않은' 적정 강도를 맞추는 것.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폭(breadth) — 풍부하게 할까, 단순화할까.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여러 제공수단에 걸친 관리의 문제. 경험을 넓게 확장할지, 핵심에 집중할지.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어떤 SEM을 중심에 둘까.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모든 칸을 기계적으로 채우기보다, 하나의 주된 경험 모듈을 정하고 나머지가 보완하도록 설계한다.</w:t>
      </w:r>
    </w:p>
    <w:p>
      <w:pPr>
        <w:spacing w:after="20"/>
      </w:pPr>
    </w:p>
    <w:p>
      <w:pPr>
        <w:pBdr>
          <w:top w:val="single" w:color="E0B79E" w:sz="4" w:space="6"/>
          <w:bottom w:val="single" w:color="E0B79E" w:sz="4" w:space="6"/>
        </w:pBdr>
        <w:shd w:fill="FBEBE3" w:val="clear"/>
        <w:spacing w:after="120" w:before="60" w:line="272"/>
      </w:pPr>
      <w:r>
        <w:rPr>
          <w:rFonts w:ascii="Malgun Gothic" w:eastAsia="Malgun Gothic" w:hAnsi="Malgun Gothic"/>
          <w:b/>
          <w:bCs/>
          <w:i w:val="false"/>
          <w:iCs w:val="false"/>
          <w:color w:val="BE4A28"/>
          <w:sz w:val="21"/>
          <w:szCs w:val="21"/>
        </w:rPr>
        <w:t xml:space="preserve">실습 아이디어 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빈 5×7 그리드를 나눠주고, 학생이 고른 브랜드(또는 자신의 콘텐츠 채널)로 칸을 채우게 한다. 어느 칸이 비어 있는지가 곧 전략적 공백이다.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6. 통합·홀리스틱 경험과 Experiential Wheel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궁극적 지향점은 하나의 모듈에 머무르지 않고, SENSE·FEEL·THINK·ACT·RELATE를 동시에 담는 통합적·홀리스틱 경험이다. 이를 위해 모듈을 결합한 '경험 하이브리드'를 설계하며, 그 도구가 Experiential Wheel이다. 책은 뉴 비틀과 소니를 통합 경험의 사례로 든다. 이 통합 논의는 9주차 '모듈 통합'의 핵심이 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7. 이론적 계보 — 강의의 척추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3주차의 전략적 위치는 계보 안에서 분명해진다. 홀브룩(경험이 있다) → 파인·길모어(경험이 돈이다, 4E) → 슈미트(경험을 어떻게 만드나, SEM)로 이어지며, 앞이 '왜/무엇'이라면 슈미트는 '어떻게'다.</w:t>
      </w:r>
    </w:p>
    <w:p>
      <w:pPr>
        <w:spacing w:after="60"/>
      </w:pPr>
    </w:p>
    <w:tbl>
      <w:tblPr>
        <w:tblW w:type="dxa" w:w="9000"/>
        <w:tblBorders>
          <w:top w:val="single" w:color="D9DDE4" w:sz="2"/>
          <w:left w:val="single" w:color="D9DDE4" w:sz="2"/>
          <w:bottom w:val="single" w:color="D9DDE4" w:sz="2"/>
          <w:right w:val="single" w:color="D9DDE4" w:sz="2"/>
          <w:insideH w:val="single" w:color="D9DDE4" w:sz="2"/>
          <w:insideV w:val="single" w:color="D9DDE4" w:sz="2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파인·길모어 4E</w:t>
            </w:r>
          </w:p>
        </w:tc>
        <w:tc>
          <w:tcPr>
            <w:tcW w:type="dxa" w:w="3500"/>
            <w:shd w:fill="3D5A8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슈미트 SEM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관점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고객의 참여 방식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마케터가 겨냥하는 심리 층위</w:t>
            </w:r>
          </w:p>
        </w:tc>
      </w:tr>
      <w:tr>
        <w:tc>
          <w:tcPr>
            <w:tcW w:type="dxa" w:w="20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구성</w:t>
            </w:r>
          </w:p>
        </w:tc>
        <w:tc>
          <w:tcPr>
            <w:tcW w:type="dxa" w:w="3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엔터·교육·현실도피·미적</w:t>
            </w:r>
          </w:p>
        </w:tc>
        <w:tc>
          <w:tcPr>
            <w:tcW w:type="dxa" w:w="3500"/>
            <w:shd w:fill="F4F6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감각·감성·인지·행동·관계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강의 위치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2주차 (경험의 종류)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Malgun Gothic" w:eastAsia="Malgun Gothic" w:hAnsi="Malgun Gothic"/>
                <w:b w:val="false"/>
                <w:bCs w:val="false"/>
                <w:i w:val="false"/>
                <w:iCs w:val="false"/>
                <w:color w:val="1F2233"/>
                <w:sz w:val="19"/>
                <w:szCs w:val="19"/>
              </w:rPr>
              <w:t xml:space="preserve">3~9주 (경험의 설계)</w:t>
            </w:r>
          </w:p>
        </w:tc>
      </w:tr>
    </w:tbl>
    <w:p>
      <w:pPr>
        <w:spacing w:after="40"/>
      </w:pP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/>
          <w:bCs/>
          <w:i w:val="false"/>
          <w:iCs w:val="false"/>
          <w:color w:val="1F2233"/>
          <w:sz w:val="21"/>
          <w:szCs w:val="21"/>
        </w:rPr>
        <w:t xml:space="preserve">12주차 예고(방어선). </w:t>
      </w: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Brakus, Schmitt &amp; Zarantonello(2009)의 브랜드 경험 4차원(감각·정서·지성·행동)은 사실상 슈미트의 SENSE·FEEL·THINK·ACT를 측정 가능한 척도로 조작화·검증한 것이다(RELATE는 흡수·축소). '실무 프레임(슈미트) → 측정 가능한 학술 척도(Brakus)'로 이어지는 다리이며, 12주차에서 회수된다.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8. 강의 운영 가이드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시간 배분(예시, 3시간 기준)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도입·전통 마케팅 비판 — 약 20분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SEM 5모듈 개관 — 약 50분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ExPros·경험 그리드 — 약 40분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스타벅스 그리드 실습 + 토론 — 약 40분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통합 경험·계보·마무리 — 약 20분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토론 질문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당신이 좋아하는 브랜드는 다섯 모듈 중 무엇을 가장 강하게 자극하는가?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같은 감각(SENSE) 경험을 서로 다른 두 ExPro로 구현한다면?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4E와 SEM은 같은 현상을 어떻게 다르게 자르는가?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실무 사례 자리 (비워둠)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원 사례(노키아·애플·할리)를 소개하되, 강의 직전에 오성수의 30년 실무 사례로 교체·보강한다. 이 교체가 이 강의의 차별점이다.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과제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최근 인상 깊었던 브랜드 경험 하나를 골라 다섯 SEM으로 분해하고, 어떤 ExPro로 구현되었는지 한 문단으로 정리해 온다.</w:t>
      </w:r>
    </w:p>
    <w:p>
      <w:pPr>
        <w:pStyle w:val="Heading2"/>
        <w:spacing w:after="80" w:before="220"/>
      </w:pPr>
      <w:r>
        <w:rPr>
          <w:rFonts w:ascii="Malgun Gothic" w:eastAsia="Malgun Gothic" w:hAnsi="Malgun Gothic"/>
          <w:b/>
          <w:bCs/>
          <w:color w:val="BE4A28"/>
          <w:sz w:val="24"/>
          <w:szCs w:val="24"/>
        </w:rPr>
        <w:t xml:space="preserve">3~9주 로드맵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3주(개관) → 4주 SENSE → 5주 FEEL → 6주 THINK → 7주 ACT → 8주 RELATE → 9주 통합(Experiential Wheel, 프로젝트 주제 확정).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9. 저작권·소화 원칙</w:t>
      </w:r>
    </w:p>
    <w:p>
      <w:pPr>
        <w:spacing w:after="120" w:before="0" w:line="276"/>
        <w:jc w:val="left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21"/>
          <w:szCs w:val="21"/>
        </w:rPr>
        <w:t xml:space="preserve">슈미트의 책 문장이나 도표를 그대로 옮기지 않는다. 경험 그리드와 Experiential Wheel은 개념도로 직접 작도해 사용한다(저작권 안전). 사례는 원 사례를 소개하되 본인의 실무 사례와 언어로 재작성하며, 출처는 'Schmitt(1999) 참고' 형태로 명시한다.</w:t>
      </w:r>
    </w:p>
    <w:p>
      <w:pPr>
        <w:pStyle w:val="Heading1"/>
        <w:pBdr>
          <w:bottom w:val="single" w:color="BE4A28" w:sz="10" w:space="6"/>
        </w:pBdr>
        <w:spacing w:after="140" w:before="320"/>
      </w:pPr>
      <w:r>
        <w:rPr>
          <w:rFonts w:ascii="Malgun Gothic" w:eastAsia="Malgun Gothic" w:hAnsi="Malgun Gothic"/>
          <w:b/>
          <w:bCs/>
          <w:color w:val="20233A"/>
          <w:sz w:val="28"/>
          <w:szCs w:val="28"/>
        </w:rPr>
        <w:t xml:space="preserve">참고문헌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Schmitt, B. H. (1999). Experiential Marketing. Journal of Marketing Management, 15(1–3), 53–67.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Schmitt, B. H. (1999). Experiential Marketing: How to Get Customers to Sense, Feel, Think, Act, and Relate to Your Company and Brands. Free Press.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Schmitt, B. H. (2003). Customer Experience Management. John Wiley &amp; Sons.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Schmitt, B. H., &amp; Simonson, A. (1997). Marketing Aesthetics. Free Press.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Brakus, J. J., Schmitt, B. H., &amp; Zarantonello, L. (2009). Brand Experience. Journal of Marketing, 73(3), 52–68.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Holbrook, M. B., &amp; Hirschman, E. C. (1982). The Experiential Aspects of Consumption. Journal of Consumer Research, 9(2), 132–140.</w:t>
      </w:r>
    </w:p>
    <w:p>
      <w:pPr>
        <w:spacing w:after="80" w:line="264"/>
        <w:ind w:left="360" w:hanging="360"/>
      </w:pPr>
      <w:r>
        <w:rPr>
          <w:rFonts w:ascii="Malgun Gothic" w:eastAsia="Malgun Gothic" w:hAnsi="Malgun Gothic"/>
          <w:b w:val="false"/>
          <w:bCs w:val="false"/>
          <w:i w:val="false"/>
          <w:iCs w:val="false"/>
          <w:color w:val="1F2233"/>
          <w:sz w:val="19"/>
          <w:szCs w:val="19"/>
        </w:rPr>
        <w:t xml:space="preserve">Pine, B. J., &amp; Gilmore, J. H. (1999). The Experience Economy. Harvard Business School Press.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/>
        <w:color w:val="6B7280"/>
        <w:sz w:val="16"/>
        <w:szCs w:val="16"/>
      </w:rPr>
      <w:t xml:space="preserve">체험마케팅과 미디어 콘텐츠 · 3주차 강의록 · </w:t>
    </w:r>
    <w:r>
      <w:rPr>
        <w:rFonts w:ascii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F22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  <w:b/>
      <w:bCs/>
      <w:color w:val="20233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  <w:b/>
      <w:bCs/>
      <w:color w:val="BE4A2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2026-07-22T00:56:48.869Z</dcterms:created>
  <dcterms:modified xsi:type="dcterms:W3CDTF">2026-07-22T00:56:48.869Z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