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Heart Disease Prediction – MLOps Pipeline</w:t>
      </w:r>
    </w:p>
    <w:p>
      <w:pPr>
        <w:jc w:val="center"/>
      </w:pPr>
      <w:r>
        <w:rPr>
          <w:color w:val="444444"/>
          <w:sz w:val="24"/>
        </w:rPr>
        <w:t>MLOps Assignment 01  |  BITS Pilani – AIMLCZG523</w:t>
        <w:br/>
      </w:r>
      <w:r>
        <w:rPr>
          <w:color w:val="555555"/>
          <w:sz w:val="22"/>
        </w:rPr>
        <w:t>Student: Sunil Kumar  |  ID: 2024ac05659</w:t>
        <w:br/>
      </w:r>
      <w:r>
        <w:rPr>
          <w:color w:val="215D9C"/>
          <w:sz w:val="20"/>
        </w:rPr>
        <w:t>GitHub: https://github.com/Sunil-Kumar-2024ac05659/MLOps-Assign-1</w:t>
      </w:r>
    </w:p>
    <w:p>
      <w:r>
        <w:br w:type="page"/>
      </w:r>
    </w:p>
    <w:p>
      <w:pPr>
        <w:pStyle w:val="Heading1"/>
      </w:pPr>
      <w:r>
        <w:rPr>
          <w:color w:val="1A1A6E"/>
        </w:rPr>
        <w:t>1. Project Overview</w:t>
      </w:r>
    </w:p>
    <w:p>
      <w:r>
        <w:rPr>
          <w:b w:val="0"/>
          <w:sz w:val="22"/>
        </w:rPr>
        <w:t>This project implements an end-to-end MLOps pipeline for binary classification of heart disease using the UCI Heart Disease Dataset. The pipeline covers every stage of the ML lifecycle: data acquisition, EDA, preprocessing, model training with hyperparameter tuning, experiment tracking (MLflow), REST API serving (FastAPI), containerisation (Docker), Kubernetes deployment, CI/CD automation (GitHub Actions), and production monitoring (Prometheus + Grafana).</w:t>
      </w:r>
    </w:p>
    <w:p>
      <w:pPr>
        <w:pStyle w:val="Heading2"/>
      </w:pPr>
      <w:r>
        <w:rPr>
          <w:color w:val="215D9C"/>
        </w:rPr>
        <w:t>Objectives</w:t>
      </w:r>
    </w:p>
    <w:p>
      <w:pPr>
        <w:pStyle w:val="ListBullet"/>
      </w:pPr>
      <w:r>
        <w:rPr>
          <w:sz w:val="21"/>
        </w:rPr>
        <w:t>Build a reproducible, production-grade ML pipeline following MLOps best practices.</w:t>
      </w:r>
    </w:p>
    <w:p>
      <w:pPr>
        <w:pStyle w:val="ListBullet"/>
      </w:pPr>
      <w:r>
        <w:rPr>
          <w:sz w:val="21"/>
        </w:rPr>
        <w:t>Train and compare four classifiers; select the best by ROC-AUC.</w:t>
      </w:r>
    </w:p>
    <w:p>
      <w:pPr>
        <w:pStyle w:val="ListBullet"/>
      </w:pPr>
      <w:r>
        <w:rPr>
          <w:sz w:val="21"/>
        </w:rPr>
        <w:t>Expose the model via a versioned REST API with health checks and Prometheus metrics.</w:t>
      </w:r>
    </w:p>
    <w:p>
      <w:pPr>
        <w:pStyle w:val="ListBullet"/>
      </w:pPr>
      <w:r>
        <w:rPr>
          <w:sz w:val="21"/>
        </w:rPr>
        <w:t>Automate the entire workflow with GitHub Actions CI/CD.</w:t>
      </w:r>
    </w:p>
    <w:p>
      <w:pPr>
        <w:pStyle w:val="ListBullet"/>
      </w:pPr>
      <w:r>
        <w:rPr>
          <w:sz w:val="21"/>
        </w:rPr>
        <w:t>Deploy to Kubernetes with liveness/readiness probes and resource limits.</w:t>
      </w:r>
    </w:p>
    <w:p>
      <w:pPr>
        <w:pStyle w:val="Heading2"/>
      </w:pPr>
      <w:r>
        <w:rPr>
          <w:color w:val="215D9C"/>
        </w:rPr>
        <w:t>Tech Stack</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shd w:fill="E8F0FE" w:color="auto" w:val="clear"/>
          </w:tcPr>
          <w:p>
            <w:r>
              <w:rPr>
                <w:b/>
                <w:sz w:val="19"/>
              </w:rPr>
              <w:t>Category</w:t>
            </w:r>
          </w:p>
        </w:tc>
        <w:tc>
          <w:tcPr>
            <w:tcW w:type="dxa" w:w="4320"/>
            <w:shd w:fill="E8F0FE" w:color="auto" w:val="clear"/>
          </w:tcPr>
          <w:p>
            <w:r>
              <w:rPr>
                <w:b/>
                <w:sz w:val="19"/>
              </w:rPr>
              <w:t>Tools</w:t>
            </w:r>
          </w:p>
        </w:tc>
      </w:tr>
      <w:tr>
        <w:tc>
          <w:tcPr>
            <w:tcW w:type="dxa" w:w="4320"/>
          </w:tcPr>
          <w:p>
            <w:r>
              <w:rPr>
                <w:b w:val="0"/>
                <w:sz w:val="19"/>
              </w:rPr>
              <w:t>Language</w:t>
            </w:r>
          </w:p>
        </w:tc>
        <w:tc>
          <w:tcPr>
            <w:tcW w:type="dxa" w:w="4320"/>
          </w:tcPr>
          <w:p>
            <w:r>
              <w:rPr>
                <w:b w:val="0"/>
                <w:sz w:val="19"/>
              </w:rPr>
              <w:t>Python 3.11</w:t>
            </w:r>
          </w:p>
        </w:tc>
      </w:tr>
      <w:tr>
        <w:tc>
          <w:tcPr>
            <w:tcW w:type="dxa" w:w="4320"/>
          </w:tcPr>
          <w:p>
            <w:r>
              <w:rPr>
                <w:b w:val="0"/>
                <w:sz w:val="19"/>
              </w:rPr>
              <w:t>ML / Data</w:t>
            </w:r>
          </w:p>
        </w:tc>
        <w:tc>
          <w:tcPr>
            <w:tcW w:type="dxa" w:w="4320"/>
          </w:tcPr>
          <w:p>
            <w:r>
              <w:rPr>
                <w:b w:val="0"/>
                <w:sz w:val="19"/>
              </w:rPr>
              <w:t>scikit-learn 1.5.0, XGBoost 2.0.3, pandas 2.2.2, numpy 1.26.4</w:t>
            </w:r>
          </w:p>
        </w:tc>
      </w:tr>
      <w:tr>
        <w:tc>
          <w:tcPr>
            <w:tcW w:type="dxa" w:w="4320"/>
          </w:tcPr>
          <w:p>
            <w:r>
              <w:rPr>
                <w:b w:val="0"/>
                <w:sz w:val="19"/>
              </w:rPr>
              <w:t>Experiment Tracking</w:t>
            </w:r>
          </w:p>
        </w:tc>
        <w:tc>
          <w:tcPr>
            <w:tcW w:type="dxa" w:w="4320"/>
          </w:tcPr>
          <w:p>
            <w:r>
              <w:rPr>
                <w:b w:val="0"/>
                <w:sz w:val="19"/>
              </w:rPr>
              <w:t>MLflow 2.13.2</w:t>
            </w:r>
          </w:p>
        </w:tc>
      </w:tr>
      <w:tr>
        <w:tc>
          <w:tcPr>
            <w:tcW w:type="dxa" w:w="4320"/>
          </w:tcPr>
          <w:p>
            <w:r>
              <w:rPr>
                <w:b w:val="0"/>
                <w:sz w:val="19"/>
              </w:rPr>
              <w:t>API</w:t>
            </w:r>
          </w:p>
        </w:tc>
        <w:tc>
          <w:tcPr>
            <w:tcW w:type="dxa" w:w="4320"/>
          </w:tcPr>
          <w:p>
            <w:r>
              <w:rPr>
                <w:b w:val="0"/>
                <w:sz w:val="19"/>
              </w:rPr>
              <w:t>FastAPI 0.111.0, Uvicorn 0.30.1, Pydantic 2.7.2</w:t>
            </w:r>
          </w:p>
        </w:tc>
      </w:tr>
      <w:tr>
        <w:tc>
          <w:tcPr>
            <w:tcW w:type="dxa" w:w="4320"/>
          </w:tcPr>
          <w:p>
            <w:r>
              <w:rPr>
                <w:b w:val="0"/>
                <w:sz w:val="19"/>
              </w:rPr>
              <w:t>Testing</w:t>
            </w:r>
          </w:p>
        </w:tc>
        <w:tc>
          <w:tcPr>
            <w:tcW w:type="dxa" w:w="4320"/>
          </w:tcPr>
          <w:p>
            <w:r>
              <w:rPr>
                <w:b w:val="0"/>
                <w:sz w:val="19"/>
              </w:rPr>
              <w:t>pytest 8.2.2, pytest-cov 5.0.0, httpx 0.27.0</w:t>
            </w:r>
          </w:p>
        </w:tc>
      </w:tr>
      <w:tr>
        <w:tc>
          <w:tcPr>
            <w:tcW w:type="dxa" w:w="4320"/>
          </w:tcPr>
          <w:p>
            <w:r>
              <w:rPr>
                <w:b w:val="0"/>
                <w:sz w:val="19"/>
              </w:rPr>
              <w:t>Containers</w:t>
            </w:r>
          </w:p>
        </w:tc>
        <w:tc>
          <w:tcPr>
            <w:tcW w:type="dxa" w:w="4320"/>
          </w:tcPr>
          <w:p>
            <w:r>
              <w:rPr>
                <w:b w:val="0"/>
                <w:sz w:val="19"/>
              </w:rPr>
              <w:t>Docker 29.6.1, Docker Compose</w:t>
            </w:r>
          </w:p>
        </w:tc>
      </w:tr>
      <w:tr>
        <w:tc>
          <w:tcPr>
            <w:tcW w:type="dxa" w:w="4320"/>
          </w:tcPr>
          <w:p>
            <w:r>
              <w:rPr>
                <w:b w:val="0"/>
                <w:sz w:val="19"/>
              </w:rPr>
              <w:t>Orchestration</w:t>
            </w:r>
          </w:p>
        </w:tc>
        <w:tc>
          <w:tcPr>
            <w:tcW w:type="dxa" w:w="4320"/>
          </w:tcPr>
          <w:p>
            <w:r>
              <w:rPr>
                <w:b w:val="0"/>
                <w:sz w:val="19"/>
              </w:rPr>
              <w:t>Kubernetes (Minikube / cloud K8s)</w:t>
            </w:r>
          </w:p>
        </w:tc>
      </w:tr>
      <w:tr>
        <w:tc>
          <w:tcPr>
            <w:tcW w:type="dxa" w:w="4320"/>
          </w:tcPr>
          <w:p>
            <w:r>
              <w:rPr>
                <w:b w:val="0"/>
                <w:sz w:val="19"/>
              </w:rPr>
              <w:t>Monitoring</w:t>
            </w:r>
          </w:p>
        </w:tc>
        <w:tc>
          <w:tcPr>
            <w:tcW w:type="dxa" w:w="4320"/>
          </w:tcPr>
          <w:p>
            <w:r>
              <w:rPr>
                <w:b w:val="0"/>
                <w:sz w:val="19"/>
              </w:rPr>
              <w:t>Prometheus, Grafana</w:t>
            </w:r>
          </w:p>
        </w:tc>
      </w:tr>
      <w:tr>
        <w:tc>
          <w:tcPr>
            <w:tcW w:type="dxa" w:w="4320"/>
          </w:tcPr>
          <w:p>
            <w:r>
              <w:rPr>
                <w:b w:val="0"/>
                <w:sz w:val="19"/>
              </w:rPr>
              <w:t>CI/CD</w:t>
            </w:r>
          </w:p>
        </w:tc>
        <w:tc>
          <w:tcPr>
            <w:tcW w:type="dxa" w:w="4320"/>
          </w:tcPr>
          <w:p>
            <w:r>
              <w:rPr>
                <w:b w:val="0"/>
                <w:sz w:val="19"/>
              </w:rPr>
              <w:t>GitHub Actions</w:t>
            </w:r>
          </w:p>
        </w:tc>
      </w:tr>
    </w:tbl>
    <w:p>
      <w:r>
        <w:br w:type="page"/>
      </w:r>
    </w:p>
    <w:p>
      <w:pPr>
        <w:pStyle w:val="Heading1"/>
      </w:pPr>
      <w:r>
        <w:rPr>
          <w:color w:val="1A1A6E"/>
        </w:rPr>
        <w:t>2. Setup &amp; Installation Instructions</w:t>
      </w:r>
    </w:p>
    <w:p>
      <w:pPr>
        <w:pStyle w:val="Heading2"/>
      </w:pPr>
      <w:r>
        <w:rPr>
          <w:color w:val="215D9C"/>
        </w:rPr>
        <w:t>Prerequisites</w:t>
      </w:r>
    </w:p>
    <w:p>
      <w:pPr>
        <w:pStyle w:val="ListBullet"/>
      </w:pPr>
      <w:r>
        <w:rPr>
          <w:sz w:val="21"/>
        </w:rPr>
        <w:t>Python 3.11+</w:t>
      </w:r>
    </w:p>
    <w:p>
      <w:pPr>
        <w:pStyle w:val="ListBullet"/>
      </w:pPr>
      <w:r>
        <w:rPr>
          <w:sz w:val="21"/>
        </w:rPr>
        <w:t>Docker Desktop</w:t>
      </w:r>
    </w:p>
    <w:p>
      <w:pPr>
        <w:pStyle w:val="ListBullet"/>
      </w:pPr>
      <w:r>
        <w:rPr>
          <w:sz w:val="21"/>
        </w:rPr>
        <w:t>Git</w:t>
      </w:r>
    </w:p>
    <w:p>
      <w:pPr>
        <w:pStyle w:val="Heading2"/>
      </w:pPr>
      <w:r>
        <w:rPr>
          <w:color w:val="215D9C"/>
        </w:rPr>
        <w:t>Quick Start</w:t>
      </w:r>
    </w:p>
    <w:p>
      <w:r>
        <w:rPr>
          <w:b/>
          <w:sz w:val="20"/>
        </w:rPr>
        <w:t xml:space="preserve">  Clone repository:</w:t>
      </w:r>
    </w:p>
    <w:p>
      <w:pPr>
        <w:pStyle w:val="NoSpacing"/>
        <w:ind w:left="360"/>
      </w:pPr>
      <w:r>
        <w:rPr>
          <w:rFonts w:ascii="Courier New" w:hAnsi="Courier New"/>
          <w:color w:val="2E8648"/>
          <w:sz w:val="18"/>
        </w:rPr>
        <w:t>git clone https://github.com/Sunil-Kumar-2024ac05659/MLOps-Assign-1.git</w:t>
        <w:br/>
        <w:t>cd MLOps-Assign-1</w:t>
      </w:r>
    </w:p>
    <w:p>
      <w:r>
        <w:rPr>
          <w:b/>
          <w:sz w:val="20"/>
        </w:rPr>
        <w:t xml:space="preserve">  Install dependencies:</w:t>
      </w:r>
    </w:p>
    <w:p>
      <w:pPr>
        <w:pStyle w:val="NoSpacing"/>
        <w:ind w:left="360"/>
      </w:pPr>
      <w:r>
        <w:rPr>
          <w:rFonts w:ascii="Courier New" w:hAnsi="Courier New"/>
          <w:color w:val="2E8648"/>
          <w:sz w:val="18"/>
        </w:rPr>
        <w:t>pip install -r requirements.txt</w:t>
      </w:r>
    </w:p>
    <w:p>
      <w:r>
        <w:rPr>
          <w:b/>
          <w:sz w:val="20"/>
        </w:rPr>
        <w:t xml:space="preserve">  Download dataset:</w:t>
      </w:r>
    </w:p>
    <w:p>
      <w:pPr>
        <w:pStyle w:val="NoSpacing"/>
        <w:ind w:left="360"/>
      </w:pPr>
      <w:r>
        <w:rPr>
          <w:rFonts w:ascii="Courier New" w:hAnsi="Courier New"/>
          <w:color w:val="2E8648"/>
          <w:sz w:val="18"/>
        </w:rPr>
        <w:t>python data/download_data.py</w:t>
      </w:r>
    </w:p>
    <w:p>
      <w:r>
        <w:rPr>
          <w:b/>
          <w:sz w:val="20"/>
        </w:rPr>
        <w:t xml:space="preserve">  Train models:</w:t>
      </w:r>
    </w:p>
    <w:p>
      <w:pPr>
        <w:pStyle w:val="NoSpacing"/>
        <w:ind w:left="360"/>
      </w:pPr>
      <w:r>
        <w:rPr>
          <w:rFonts w:ascii="Courier New" w:hAnsi="Courier New"/>
          <w:color w:val="2E8648"/>
          <w:sz w:val="18"/>
        </w:rPr>
        <w:t>python src/train.py</w:t>
      </w:r>
    </w:p>
    <w:p>
      <w:r>
        <w:rPr>
          <w:b/>
          <w:sz w:val="20"/>
        </w:rPr>
        <w:t xml:space="preserve">  Run API:</w:t>
      </w:r>
    </w:p>
    <w:p>
      <w:pPr>
        <w:pStyle w:val="NoSpacing"/>
        <w:ind w:left="360"/>
      </w:pPr>
      <w:r>
        <w:rPr>
          <w:rFonts w:ascii="Courier New" w:hAnsi="Courier New"/>
          <w:color w:val="2E8648"/>
          <w:sz w:val="18"/>
        </w:rPr>
        <w:t>uvicorn api.main:app --reload --port 8000</w:t>
      </w:r>
    </w:p>
    <w:p>
      <w:r>
        <w:rPr>
          <w:b/>
          <w:sz w:val="20"/>
        </w:rPr>
        <w:t xml:space="preserve">  Full stack (Docker):</w:t>
      </w:r>
    </w:p>
    <w:p>
      <w:pPr>
        <w:pStyle w:val="NoSpacing"/>
        <w:ind w:left="360"/>
      </w:pPr>
      <w:r>
        <w:rPr>
          <w:rFonts w:ascii="Courier New" w:hAnsi="Courier New"/>
          <w:color w:val="2E8648"/>
          <w:sz w:val="18"/>
        </w:rPr>
        <w:t>docker compose up --build</w:t>
      </w:r>
    </w:p>
    <w:p>
      <w:r>
        <w:br w:type="page"/>
      </w:r>
    </w:p>
    <w:p>
      <w:pPr>
        <w:pStyle w:val="Heading1"/>
      </w:pPr>
      <w:r>
        <w:rPr>
          <w:color w:val="1A1A6E"/>
        </w:rPr>
        <w:t>3. Dataset &amp; EDA Findings</w:t>
      </w:r>
    </w:p>
    <w:p>
      <w:pPr>
        <w:pStyle w:val="Heading2"/>
      </w:pPr>
      <w:r>
        <w:rPr>
          <w:color w:val="215D9C"/>
        </w:rPr>
        <w:t>Dataset Summary</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shd w:fill="E8F0FE" w:color="auto" w:val="clear"/>
          </w:tcPr>
          <w:p>
            <w:r>
              <w:rPr>
                <w:b/>
                <w:sz w:val="19"/>
              </w:rPr>
              <w:t>Property</w:t>
            </w:r>
          </w:p>
        </w:tc>
        <w:tc>
          <w:tcPr>
            <w:tcW w:type="dxa" w:w="4320"/>
            <w:shd w:fill="E8F0FE" w:color="auto" w:val="clear"/>
          </w:tcPr>
          <w:p>
            <w:r>
              <w:rPr>
                <w:b/>
                <w:sz w:val="19"/>
              </w:rPr>
              <w:t>Value</w:t>
            </w:r>
          </w:p>
        </w:tc>
      </w:tr>
      <w:tr>
        <w:tc>
          <w:tcPr>
            <w:tcW w:type="dxa" w:w="4320"/>
          </w:tcPr>
          <w:p>
            <w:r>
              <w:rPr>
                <w:b w:val="0"/>
                <w:sz w:val="19"/>
              </w:rPr>
              <w:t>Source</w:t>
            </w:r>
          </w:p>
        </w:tc>
        <w:tc>
          <w:tcPr>
            <w:tcW w:type="dxa" w:w="4320"/>
          </w:tcPr>
          <w:p>
            <w:r>
              <w:rPr>
                <w:b w:val="0"/>
                <w:sz w:val="19"/>
              </w:rPr>
              <w:t>UCI Machine Learning Repository – Heart Disease (ID: 45)</w:t>
            </w:r>
          </w:p>
        </w:tc>
      </w:tr>
      <w:tr>
        <w:tc>
          <w:tcPr>
            <w:tcW w:type="dxa" w:w="4320"/>
          </w:tcPr>
          <w:p>
            <w:r>
              <w:rPr>
                <w:b w:val="0"/>
                <w:sz w:val="19"/>
              </w:rPr>
              <w:t>Total records</w:t>
            </w:r>
          </w:p>
        </w:tc>
        <w:tc>
          <w:tcPr>
            <w:tcW w:type="dxa" w:w="4320"/>
          </w:tcPr>
          <w:p>
            <w:r>
              <w:rPr>
                <w:b w:val="0"/>
                <w:sz w:val="19"/>
              </w:rPr>
              <w:t>303 rows, 14 columns</w:t>
            </w:r>
          </w:p>
        </w:tc>
      </w:tr>
      <w:tr>
        <w:tc>
          <w:tcPr>
            <w:tcW w:type="dxa" w:w="4320"/>
          </w:tcPr>
          <w:p>
            <w:r>
              <w:rPr>
                <w:b w:val="0"/>
                <w:sz w:val="19"/>
              </w:rPr>
              <w:t>Target</w:t>
            </w:r>
          </w:p>
        </w:tc>
        <w:tc>
          <w:tcPr>
            <w:tcW w:type="dxa" w:w="4320"/>
          </w:tcPr>
          <w:p>
            <w:r>
              <w:rPr>
                <w:b w:val="0"/>
                <w:sz w:val="19"/>
              </w:rPr>
              <w:t>Binary: 0 = No Disease, 1 = Disease</w:t>
            </w:r>
          </w:p>
        </w:tc>
      </w:tr>
      <w:tr>
        <w:tc>
          <w:tcPr>
            <w:tcW w:type="dxa" w:w="4320"/>
          </w:tcPr>
          <w:p>
            <w:r>
              <w:rPr>
                <w:b w:val="0"/>
                <w:sz w:val="19"/>
              </w:rPr>
              <w:t>Class balance</w:t>
            </w:r>
          </w:p>
        </w:tc>
        <w:tc>
          <w:tcPr>
            <w:tcW w:type="dxa" w:w="4320"/>
          </w:tcPr>
          <w:p>
            <w:r>
              <w:rPr>
                <w:b w:val="0"/>
                <w:sz w:val="19"/>
              </w:rPr>
              <w:t>~54% Disease (164), ~46% No Disease (139)</w:t>
            </w:r>
          </w:p>
        </w:tc>
      </w:tr>
      <w:tr>
        <w:tc>
          <w:tcPr>
            <w:tcW w:type="dxa" w:w="4320"/>
          </w:tcPr>
          <w:p>
            <w:r>
              <w:rPr>
                <w:b w:val="0"/>
                <w:sz w:val="19"/>
              </w:rPr>
              <w:t>Missing values</w:t>
            </w:r>
          </w:p>
        </w:tc>
        <w:tc>
          <w:tcPr>
            <w:tcW w:type="dxa" w:w="4320"/>
          </w:tcPr>
          <w:p>
            <w:r>
              <w:rPr>
                <w:b w:val="0"/>
                <w:sz w:val="19"/>
              </w:rPr>
              <w:t>Present in ca and thal columns (~1%)</w:t>
            </w:r>
          </w:p>
        </w:tc>
      </w:tr>
      <w:tr>
        <w:tc>
          <w:tcPr>
            <w:tcW w:type="dxa" w:w="4320"/>
          </w:tcPr>
          <w:p>
            <w:r>
              <w:rPr>
                <w:b w:val="0"/>
                <w:sz w:val="19"/>
              </w:rPr>
              <w:t>Train/Test split</w:t>
            </w:r>
          </w:p>
        </w:tc>
        <w:tc>
          <w:tcPr>
            <w:tcW w:type="dxa" w:w="4320"/>
          </w:tcPr>
          <w:p>
            <w:r>
              <w:rPr>
                <w:b w:val="0"/>
                <w:sz w:val="19"/>
              </w:rPr>
              <w:t>75% / 25%  |  random_state = 7  |  stratified</w:t>
            </w:r>
          </w:p>
        </w:tc>
      </w:tr>
    </w:tbl>
    <w:p>
      <w:pPr>
        <w:pStyle w:val="Heading2"/>
      </w:pPr>
      <w:r>
        <w:rPr>
          <w:color w:val="215D9C"/>
        </w:rPr>
        <w:t>Key EDA Findings</w:t>
      </w:r>
    </w:p>
    <w:p>
      <w:pPr>
        <w:pStyle w:val="ListBullet"/>
      </w:pPr>
      <w:r>
        <w:rPr>
          <w:sz w:val="21"/>
        </w:rPr>
        <w:t>thalach (max heart rate) shows the strongest negative correlation with disease.</w:t>
      </w:r>
    </w:p>
    <w:p>
      <w:pPr>
        <w:pStyle w:val="ListBullet"/>
      </w:pPr>
      <w:r>
        <w:rPr>
          <w:sz w:val="21"/>
        </w:rPr>
        <w:t>oldpeak (ST depression) shows strong positive correlation with disease.</w:t>
      </w:r>
    </w:p>
    <w:p>
      <w:pPr>
        <w:pStyle w:val="ListBullet"/>
      </w:pPr>
      <w:r>
        <w:rPr>
          <w:sz w:val="21"/>
        </w:rPr>
        <w:t>cp (chest pain type) is highly discriminative — type 3 strongly associated with disease.</w:t>
      </w:r>
    </w:p>
    <w:p>
      <w:pPr>
        <w:pStyle w:val="ListBullet"/>
      </w:pPr>
      <w:r>
        <w:rPr>
          <w:sz w:val="21"/>
        </w:rPr>
        <w:t>exang (exercise-induced angina) is a strong categorical predictor.</w:t>
      </w:r>
    </w:p>
    <w:p>
      <w:pPr>
        <w:pStyle w:val="ListBullet"/>
      </w:pPr>
      <w:r>
        <w:rPr>
          <w:sz w:val="21"/>
        </w:rPr>
        <w:t>chol shows weak correlation with target, limited standalone predictive power.</w:t>
      </w:r>
    </w:p>
    <w:p>
      <w:pPr>
        <w:pStyle w:val="ListBullet"/>
      </w:pPr>
      <w:r>
        <w:rPr>
          <w:sz w:val="21"/>
        </w:rPr>
        <w:t>Class balance is near 54/46 — no resampling required; stratified splits used.</w:t>
      </w:r>
    </w:p>
    <w:p>
      <w:pPr>
        <w:pStyle w:val="Heading2"/>
      </w:pPr>
      <w:r>
        <w:rPr>
          <w:color w:val="215D9C"/>
        </w:rPr>
        <w:t>EDA Visualisations</w:t>
      </w:r>
    </w:p>
    <w:p>
      <w:pPr>
        <w:jc w:val="center"/>
      </w:pPr>
      <w:r>
        <w:drawing>
          <wp:inline xmlns:a="http://schemas.openxmlformats.org/drawingml/2006/main" xmlns:pic="http://schemas.openxmlformats.org/drawingml/2006/picture">
            <wp:extent cx="5029200" cy="2664346"/>
            <wp:docPr id="1" name="Picture 1"/>
            <wp:cNvGraphicFramePr>
              <a:graphicFrameLocks noChangeAspect="1"/>
            </wp:cNvGraphicFramePr>
            <a:graphic>
              <a:graphicData uri="http://schemas.openxmlformats.org/drawingml/2006/picture">
                <pic:pic>
                  <pic:nvPicPr>
                    <pic:cNvPr id="0" name="eda_histograms.png"/>
                    <pic:cNvPicPr/>
                  </pic:nvPicPr>
                  <pic:blipFill>
                    <a:blip r:embed="rId9"/>
                    <a:stretch>
                      <a:fillRect/>
                    </a:stretch>
                  </pic:blipFill>
                  <pic:spPr>
                    <a:xfrm>
                      <a:off x="0" y="0"/>
                      <a:ext cx="5029200" cy="2664346"/>
                    </a:xfrm>
                    <a:prstGeom prst="rect"/>
                  </pic:spPr>
                </pic:pic>
              </a:graphicData>
            </a:graphic>
          </wp:inline>
        </w:drawing>
      </w:r>
    </w:p>
    <w:p>
      <w:pPr>
        <w:jc w:val="center"/>
      </w:pPr>
      <w:r>
        <w:rPr>
          <w:i/>
          <w:color w:val="555555"/>
          <w:sz w:val="18"/>
        </w:rPr>
        <w:t>Figure 1: Distribution of Numerical Features</w:t>
      </w:r>
    </w:p>
    <w:p>
      <w:pPr>
        <w:jc w:val="center"/>
      </w:pPr>
      <w:r>
        <w:drawing>
          <wp:inline xmlns:a="http://schemas.openxmlformats.org/drawingml/2006/main" xmlns:pic="http://schemas.openxmlformats.org/drawingml/2006/picture">
            <wp:extent cx="5029200" cy="2142403"/>
            <wp:docPr id="2" name="Picture 2"/>
            <wp:cNvGraphicFramePr>
              <a:graphicFrameLocks noChangeAspect="1"/>
            </wp:cNvGraphicFramePr>
            <a:graphic>
              <a:graphicData uri="http://schemas.openxmlformats.org/drawingml/2006/picture">
                <pic:pic>
                  <pic:nvPicPr>
                    <pic:cNvPr id="0" name="eda_class_distribution.png"/>
                    <pic:cNvPicPr/>
                  </pic:nvPicPr>
                  <pic:blipFill>
                    <a:blip r:embed="rId10"/>
                    <a:stretch>
                      <a:fillRect/>
                    </a:stretch>
                  </pic:blipFill>
                  <pic:spPr>
                    <a:xfrm>
                      <a:off x="0" y="0"/>
                      <a:ext cx="5029200" cy="2142403"/>
                    </a:xfrm>
                    <a:prstGeom prst="rect"/>
                  </pic:spPr>
                </pic:pic>
              </a:graphicData>
            </a:graphic>
          </wp:inline>
        </w:drawing>
      </w:r>
    </w:p>
    <w:p>
      <w:pPr>
        <w:jc w:val="center"/>
      </w:pPr>
      <w:r>
        <w:rPr>
          <w:i/>
          <w:color w:val="555555"/>
          <w:sz w:val="18"/>
        </w:rPr>
        <w:t>Figure 2: Target Class Distribution</w:t>
      </w:r>
    </w:p>
    <w:p>
      <w:pPr>
        <w:jc w:val="center"/>
      </w:pPr>
      <w:r>
        <w:drawing>
          <wp:inline xmlns:a="http://schemas.openxmlformats.org/drawingml/2006/main" xmlns:pic="http://schemas.openxmlformats.org/drawingml/2006/picture">
            <wp:extent cx="4572000" cy="4013961"/>
            <wp:docPr id="3" name="Picture 3"/>
            <wp:cNvGraphicFramePr>
              <a:graphicFrameLocks noChangeAspect="1"/>
            </wp:cNvGraphicFramePr>
            <a:graphic>
              <a:graphicData uri="http://schemas.openxmlformats.org/drawingml/2006/picture">
                <pic:pic>
                  <pic:nvPicPr>
                    <pic:cNvPr id="0" name="eda_correlation_heatmap.png"/>
                    <pic:cNvPicPr/>
                  </pic:nvPicPr>
                  <pic:blipFill>
                    <a:blip r:embed="rId11"/>
                    <a:stretch>
                      <a:fillRect/>
                    </a:stretch>
                  </pic:blipFill>
                  <pic:spPr>
                    <a:xfrm>
                      <a:off x="0" y="0"/>
                      <a:ext cx="4572000" cy="4013961"/>
                    </a:xfrm>
                    <a:prstGeom prst="rect"/>
                  </pic:spPr>
                </pic:pic>
              </a:graphicData>
            </a:graphic>
          </wp:inline>
        </w:drawing>
      </w:r>
    </w:p>
    <w:p>
      <w:pPr>
        <w:jc w:val="center"/>
      </w:pPr>
      <w:r>
        <w:rPr>
          <w:i/>
          <w:color w:val="555555"/>
          <w:sz w:val="18"/>
        </w:rPr>
        <w:t>Figure 3: Correlation Matrix – Numerical Features vs Target</w:t>
      </w:r>
    </w:p>
    <w:p>
      <w:pPr>
        <w:jc w:val="center"/>
      </w:pPr>
      <w:r>
        <w:drawing>
          <wp:inline xmlns:a="http://schemas.openxmlformats.org/drawingml/2006/main" xmlns:pic="http://schemas.openxmlformats.org/drawingml/2006/picture">
            <wp:extent cx="5029200" cy="2664346"/>
            <wp:docPr id="4" name="Picture 4"/>
            <wp:cNvGraphicFramePr>
              <a:graphicFrameLocks noChangeAspect="1"/>
            </wp:cNvGraphicFramePr>
            <a:graphic>
              <a:graphicData uri="http://schemas.openxmlformats.org/drawingml/2006/picture">
                <pic:pic>
                  <pic:nvPicPr>
                    <pic:cNvPr id="0" name="eda_feature_target_boxplots.png"/>
                    <pic:cNvPicPr/>
                  </pic:nvPicPr>
                  <pic:blipFill>
                    <a:blip r:embed="rId12"/>
                    <a:stretch>
                      <a:fillRect/>
                    </a:stretch>
                  </pic:blipFill>
                  <pic:spPr>
                    <a:xfrm>
                      <a:off x="0" y="0"/>
                      <a:ext cx="5029200" cy="2664346"/>
                    </a:xfrm>
                    <a:prstGeom prst="rect"/>
                  </pic:spPr>
                </pic:pic>
              </a:graphicData>
            </a:graphic>
          </wp:inline>
        </w:drawing>
      </w:r>
    </w:p>
    <w:p>
      <w:pPr>
        <w:jc w:val="center"/>
      </w:pPr>
      <w:r>
        <w:rPr>
          <w:i/>
          <w:color w:val="555555"/>
          <w:sz w:val="18"/>
        </w:rPr>
        <w:t>Figure 4: Numerical Features vs Target (Box Plots)</w:t>
      </w:r>
    </w:p>
    <w:p>
      <w:pPr>
        <w:jc w:val="center"/>
      </w:pPr>
      <w:r>
        <w:drawing>
          <wp:inline xmlns:a="http://schemas.openxmlformats.org/drawingml/2006/main" xmlns:pic="http://schemas.openxmlformats.org/drawingml/2006/picture">
            <wp:extent cx="5029200" cy="2994917"/>
            <wp:docPr id="5" name="Picture 5"/>
            <wp:cNvGraphicFramePr>
              <a:graphicFrameLocks noChangeAspect="1"/>
            </wp:cNvGraphicFramePr>
            <a:graphic>
              <a:graphicData uri="http://schemas.openxmlformats.org/drawingml/2006/picture">
                <pic:pic>
                  <pic:nvPicPr>
                    <pic:cNvPr id="0" name="eda_categorical_features.png"/>
                    <pic:cNvPicPr/>
                  </pic:nvPicPr>
                  <pic:blipFill>
                    <a:blip r:embed="rId13"/>
                    <a:stretch>
                      <a:fillRect/>
                    </a:stretch>
                  </pic:blipFill>
                  <pic:spPr>
                    <a:xfrm>
                      <a:off x="0" y="0"/>
                      <a:ext cx="5029200" cy="2994917"/>
                    </a:xfrm>
                    <a:prstGeom prst="rect"/>
                  </pic:spPr>
                </pic:pic>
              </a:graphicData>
            </a:graphic>
          </wp:inline>
        </w:drawing>
      </w:r>
    </w:p>
    <w:p>
      <w:pPr>
        <w:jc w:val="center"/>
      </w:pPr>
      <w:r>
        <w:rPr>
          <w:i/>
          <w:color w:val="555555"/>
          <w:sz w:val="18"/>
        </w:rPr>
        <w:t>Figure 5: Categorical Features vs Target</w:t>
      </w:r>
    </w:p>
    <w:p>
      <w:r>
        <w:br w:type="page"/>
      </w:r>
    </w:p>
    <w:p>
      <w:pPr>
        <w:pStyle w:val="Heading1"/>
      </w:pPr>
      <w:r>
        <w:rPr>
          <w:color w:val="1A1A6E"/>
        </w:rPr>
        <w:t>4. Feature Engineering &amp; Model Comparison</w:t>
      </w:r>
    </w:p>
    <w:p>
      <w:pPr>
        <w:pStyle w:val="Heading2"/>
      </w:pPr>
      <w:r>
        <w:rPr>
          <w:color w:val="215D9C"/>
        </w:rPr>
        <w:t>Preprocessing Pipeline</w:t>
      </w:r>
    </w:p>
    <w:p>
      <w:r>
        <w:rPr>
          <w:b w:val="0"/>
          <w:sz w:val="22"/>
        </w:rPr>
        <w:t>A scikit-learn ColumnTransformer is used inside a full Pipeline to prevent data leakage.</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fill="E8F0FE" w:color="auto" w:val="clear"/>
          </w:tcPr>
          <w:p>
            <w:r>
              <w:rPr>
                <w:b/>
                <w:sz w:val="19"/>
              </w:rPr>
              <w:t>Step</w:t>
            </w:r>
          </w:p>
        </w:tc>
        <w:tc>
          <w:tcPr>
            <w:tcW w:type="dxa" w:w="2880"/>
            <w:shd w:fill="E8F0FE" w:color="auto" w:val="clear"/>
          </w:tcPr>
          <w:p>
            <w:r>
              <w:rPr>
                <w:b/>
                <w:sz w:val="19"/>
              </w:rPr>
              <w:t>Numerical</w:t>
            </w:r>
          </w:p>
        </w:tc>
        <w:tc>
          <w:tcPr>
            <w:tcW w:type="dxa" w:w="2880"/>
            <w:shd w:fill="E8F0FE" w:color="auto" w:val="clear"/>
          </w:tcPr>
          <w:p>
            <w:r>
              <w:rPr>
                <w:b/>
                <w:sz w:val="19"/>
              </w:rPr>
              <w:t>Categorical</w:t>
            </w:r>
          </w:p>
        </w:tc>
      </w:tr>
      <w:tr>
        <w:tc>
          <w:tcPr>
            <w:tcW w:type="dxa" w:w="2880"/>
          </w:tcPr>
          <w:p>
            <w:r>
              <w:rPr>
                <w:b w:val="0"/>
                <w:sz w:val="19"/>
              </w:rPr>
              <w:t>Imputation</w:t>
            </w:r>
          </w:p>
        </w:tc>
        <w:tc>
          <w:tcPr>
            <w:tcW w:type="dxa" w:w="2880"/>
          </w:tcPr>
          <w:p>
            <w:r>
              <w:rPr>
                <w:b w:val="0"/>
                <w:sz w:val="19"/>
              </w:rPr>
              <w:t>Mean (SimpleImputer)</w:t>
            </w:r>
          </w:p>
        </w:tc>
        <w:tc>
          <w:tcPr>
            <w:tcW w:type="dxa" w:w="2880"/>
          </w:tcPr>
          <w:p>
            <w:r>
              <w:rPr>
                <w:b w:val="0"/>
                <w:sz w:val="19"/>
              </w:rPr>
              <w:t>Most-frequent (SimpleImputer)</w:t>
            </w:r>
          </w:p>
        </w:tc>
      </w:tr>
      <w:tr>
        <w:tc>
          <w:tcPr>
            <w:tcW w:type="dxa" w:w="2880"/>
          </w:tcPr>
          <w:p>
            <w:r>
              <w:rPr>
                <w:b w:val="0"/>
                <w:sz w:val="19"/>
              </w:rPr>
              <w:t>Scaling/Encoding</w:t>
            </w:r>
          </w:p>
        </w:tc>
        <w:tc>
          <w:tcPr>
            <w:tcW w:type="dxa" w:w="2880"/>
          </w:tcPr>
          <w:p>
            <w:r>
              <w:rPr>
                <w:b w:val="0"/>
                <w:sz w:val="19"/>
              </w:rPr>
              <w:t>StandardScaler</w:t>
            </w:r>
          </w:p>
        </w:tc>
        <w:tc>
          <w:tcPr>
            <w:tcW w:type="dxa" w:w="2880"/>
          </w:tcPr>
          <w:p>
            <w:r>
              <w:rPr>
                <w:b w:val="0"/>
                <w:sz w:val="19"/>
              </w:rPr>
              <w:t>OneHotEncoder (handle_unknown=ignore)</w:t>
            </w:r>
          </w:p>
        </w:tc>
      </w:tr>
    </w:tbl>
    <w:p>
      <w:pPr>
        <w:pStyle w:val="Heading2"/>
      </w:pPr>
      <w:r>
        <w:rPr>
          <w:color w:val="215D9C"/>
        </w:rPr>
        <w:t>Model Comparison – Test Set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shd w:fill="E8F0FE" w:color="auto" w:val="clear"/>
          </w:tcPr>
          <w:p>
            <w:r>
              <w:rPr>
                <w:b/>
                <w:sz w:val="19"/>
              </w:rPr>
              <w:t>Model</w:t>
            </w:r>
          </w:p>
        </w:tc>
        <w:tc>
          <w:tcPr>
            <w:tcW w:type="dxa" w:w="1440"/>
            <w:shd w:fill="E8F0FE" w:color="auto" w:val="clear"/>
          </w:tcPr>
          <w:p>
            <w:r>
              <w:rPr>
                <w:b/>
                <w:sz w:val="19"/>
              </w:rPr>
              <w:t>Accuracy</w:t>
            </w:r>
          </w:p>
        </w:tc>
        <w:tc>
          <w:tcPr>
            <w:tcW w:type="dxa" w:w="1440"/>
            <w:shd w:fill="E8F0FE" w:color="auto" w:val="clear"/>
          </w:tcPr>
          <w:p>
            <w:r>
              <w:rPr>
                <w:b/>
                <w:sz w:val="19"/>
              </w:rPr>
              <w:t>Precision</w:t>
            </w:r>
          </w:p>
        </w:tc>
        <w:tc>
          <w:tcPr>
            <w:tcW w:type="dxa" w:w="1440"/>
            <w:shd w:fill="E8F0FE" w:color="auto" w:val="clear"/>
          </w:tcPr>
          <w:p>
            <w:r>
              <w:rPr>
                <w:b/>
                <w:sz w:val="19"/>
              </w:rPr>
              <w:t>Recall</w:t>
            </w:r>
          </w:p>
        </w:tc>
        <w:tc>
          <w:tcPr>
            <w:tcW w:type="dxa" w:w="1440"/>
            <w:shd w:fill="E8F0FE" w:color="auto" w:val="clear"/>
          </w:tcPr>
          <w:p>
            <w:r>
              <w:rPr>
                <w:b/>
                <w:sz w:val="19"/>
              </w:rPr>
              <w:t>F1</w:t>
            </w:r>
          </w:p>
        </w:tc>
        <w:tc>
          <w:tcPr>
            <w:tcW w:type="dxa" w:w="1440"/>
            <w:shd w:fill="E8F0FE" w:color="auto" w:val="clear"/>
          </w:tcPr>
          <w:p>
            <w:r>
              <w:rPr>
                <w:b/>
                <w:sz w:val="19"/>
              </w:rPr>
              <w:t>ROC-AUC</w:t>
            </w:r>
          </w:p>
        </w:tc>
      </w:tr>
      <w:tr>
        <w:tc>
          <w:tcPr>
            <w:tcW w:type="dxa" w:w="1440"/>
          </w:tcPr>
          <w:p>
            <w:r>
              <w:rPr>
                <w:b w:val="0"/>
                <w:sz w:val="19"/>
              </w:rPr>
              <w:t>LogisticRegression ★</w:t>
            </w:r>
          </w:p>
        </w:tc>
        <w:tc>
          <w:tcPr>
            <w:tcW w:type="dxa" w:w="1440"/>
          </w:tcPr>
          <w:p>
            <w:r>
              <w:rPr>
                <w:b w:val="0"/>
                <w:sz w:val="19"/>
              </w:rPr>
              <w:t>0.9211</w:t>
            </w:r>
          </w:p>
        </w:tc>
        <w:tc>
          <w:tcPr>
            <w:tcW w:type="dxa" w:w="1440"/>
          </w:tcPr>
          <w:p>
            <w:r>
              <w:rPr>
                <w:b w:val="0"/>
                <w:sz w:val="19"/>
              </w:rPr>
              <w:t>0.9394</w:t>
            </w:r>
          </w:p>
        </w:tc>
        <w:tc>
          <w:tcPr>
            <w:tcW w:type="dxa" w:w="1440"/>
          </w:tcPr>
          <w:p>
            <w:r>
              <w:rPr>
                <w:b w:val="0"/>
                <w:sz w:val="19"/>
              </w:rPr>
              <w:t>0.8857</w:t>
            </w:r>
          </w:p>
        </w:tc>
        <w:tc>
          <w:tcPr>
            <w:tcW w:type="dxa" w:w="1440"/>
          </w:tcPr>
          <w:p>
            <w:r>
              <w:rPr>
                <w:b w:val="0"/>
                <w:sz w:val="19"/>
              </w:rPr>
              <w:t>0.9118</w:t>
            </w:r>
          </w:p>
        </w:tc>
        <w:tc>
          <w:tcPr>
            <w:tcW w:type="dxa" w:w="1440"/>
          </w:tcPr>
          <w:p>
            <w:r>
              <w:rPr>
                <w:b w:val="0"/>
                <w:sz w:val="19"/>
              </w:rPr>
              <w:t>0.9554</w:t>
            </w:r>
          </w:p>
        </w:tc>
      </w:tr>
      <w:tr>
        <w:tc>
          <w:tcPr>
            <w:tcW w:type="dxa" w:w="1440"/>
          </w:tcPr>
          <w:p>
            <w:r>
              <w:rPr>
                <w:b w:val="0"/>
                <w:sz w:val="19"/>
              </w:rPr>
              <w:t>RandomForest</w:t>
            </w:r>
          </w:p>
        </w:tc>
        <w:tc>
          <w:tcPr>
            <w:tcW w:type="dxa" w:w="1440"/>
          </w:tcPr>
          <w:p>
            <w:r>
              <w:rPr>
                <w:b w:val="0"/>
                <w:sz w:val="19"/>
              </w:rPr>
              <w:t>0.8684</w:t>
            </w:r>
          </w:p>
        </w:tc>
        <w:tc>
          <w:tcPr>
            <w:tcW w:type="dxa" w:w="1440"/>
          </w:tcPr>
          <w:p>
            <w:r>
              <w:rPr>
                <w:b w:val="0"/>
                <w:sz w:val="19"/>
              </w:rPr>
              <w:t>0.8378</w:t>
            </w:r>
          </w:p>
        </w:tc>
        <w:tc>
          <w:tcPr>
            <w:tcW w:type="dxa" w:w="1440"/>
          </w:tcPr>
          <w:p>
            <w:r>
              <w:rPr>
                <w:b w:val="0"/>
                <w:sz w:val="19"/>
              </w:rPr>
              <w:t>0.8857</w:t>
            </w:r>
          </w:p>
        </w:tc>
        <w:tc>
          <w:tcPr>
            <w:tcW w:type="dxa" w:w="1440"/>
          </w:tcPr>
          <w:p>
            <w:r>
              <w:rPr>
                <w:b w:val="0"/>
                <w:sz w:val="19"/>
              </w:rPr>
              <w:t>0.8611</w:t>
            </w:r>
          </w:p>
        </w:tc>
        <w:tc>
          <w:tcPr>
            <w:tcW w:type="dxa" w:w="1440"/>
          </w:tcPr>
          <w:p>
            <w:r>
              <w:rPr>
                <w:b w:val="0"/>
                <w:sz w:val="19"/>
              </w:rPr>
              <w:t>0.9526</w:t>
            </w:r>
          </w:p>
        </w:tc>
      </w:tr>
      <w:tr>
        <w:tc>
          <w:tcPr>
            <w:tcW w:type="dxa" w:w="1440"/>
          </w:tcPr>
          <w:p>
            <w:r>
              <w:rPr>
                <w:b w:val="0"/>
                <w:sz w:val="19"/>
              </w:rPr>
              <w:t>XGBoost</w:t>
            </w:r>
          </w:p>
        </w:tc>
        <w:tc>
          <w:tcPr>
            <w:tcW w:type="dxa" w:w="1440"/>
          </w:tcPr>
          <w:p>
            <w:r>
              <w:rPr>
                <w:b w:val="0"/>
                <w:sz w:val="19"/>
              </w:rPr>
              <w:t>0.8553</w:t>
            </w:r>
          </w:p>
        </w:tc>
        <w:tc>
          <w:tcPr>
            <w:tcW w:type="dxa" w:w="1440"/>
          </w:tcPr>
          <w:p>
            <w:r>
              <w:rPr>
                <w:b w:val="0"/>
                <w:sz w:val="19"/>
              </w:rPr>
              <w:t>0.8750</w:t>
            </w:r>
          </w:p>
        </w:tc>
        <w:tc>
          <w:tcPr>
            <w:tcW w:type="dxa" w:w="1440"/>
          </w:tcPr>
          <w:p>
            <w:r>
              <w:rPr>
                <w:b w:val="0"/>
                <w:sz w:val="19"/>
              </w:rPr>
              <w:t>0.8000</w:t>
            </w:r>
          </w:p>
        </w:tc>
        <w:tc>
          <w:tcPr>
            <w:tcW w:type="dxa" w:w="1440"/>
          </w:tcPr>
          <w:p>
            <w:r>
              <w:rPr>
                <w:b w:val="0"/>
                <w:sz w:val="19"/>
              </w:rPr>
              <w:t>0.8358</w:t>
            </w:r>
          </w:p>
        </w:tc>
        <w:tc>
          <w:tcPr>
            <w:tcW w:type="dxa" w:w="1440"/>
          </w:tcPr>
          <w:p>
            <w:r>
              <w:rPr>
                <w:b w:val="0"/>
                <w:sz w:val="19"/>
              </w:rPr>
              <w:t>0.9449</w:t>
            </w:r>
          </w:p>
        </w:tc>
      </w:tr>
      <w:tr>
        <w:tc>
          <w:tcPr>
            <w:tcW w:type="dxa" w:w="1440"/>
          </w:tcPr>
          <w:p>
            <w:r>
              <w:rPr>
                <w:b w:val="0"/>
                <w:sz w:val="19"/>
              </w:rPr>
              <w:t>GradientBoosting</w:t>
            </w:r>
          </w:p>
        </w:tc>
        <w:tc>
          <w:tcPr>
            <w:tcW w:type="dxa" w:w="1440"/>
          </w:tcPr>
          <w:p>
            <w:r>
              <w:rPr>
                <w:b w:val="0"/>
                <w:sz w:val="19"/>
              </w:rPr>
              <w:t>0.7500</w:t>
            </w:r>
          </w:p>
        </w:tc>
        <w:tc>
          <w:tcPr>
            <w:tcW w:type="dxa" w:w="1440"/>
          </w:tcPr>
          <w:p>
            <w:r>
              <w:rPr>
                <w:b w:val="0"/>
                <w:sz w:val="19"/>
              </w:rPr>
              <w:t>0.7353</w:t>
            </w:r>
          </w:p>
        </w:tc>
        <w:tc>
          <w:tcPr>
            <w:tcW w:type="dxa" w:w="1440"/>
          </w:tcPr>
          <w:p>
            <w:r>
              <w:rPr>
                <w:b w:val="0"/>
                <w:sz w:val="19"/>
              </w:rPr>
              <w:t>0.7143</w:t>
            </w:r>
          </w:p>
        </w:tc>
        <w:tc>
          <w:tcPr>
            <w:tcW w:type="dxa" w:w="1440"/>
          </w:tcPr>
          <w:p>
            <w:r>
              <w:rPr>
                <w:b w:val="0"/>
                <w:sz w:val="19"/>
              </w:rPr>
              <w:t>0.7246</w:t>
            </w:r>
          </w:p>
        </w:tc>
        <w:tc>
          <w:tcPr>
            <w:tcW w:type="dxa" w:w="1440"/>
          </w:tcPr>
          <w:p>
            <w:r>
              <w:rPr>
                <w:b w:val="0"/>
                <w:sz w:val="19"/>
              </w:rPr>
              <w:t>0.8523</w:t>
            </w:r>
          </w:p>
        </w:tc>
      </w:tr>
    </w:tbl>
    <w:p>
      <w:r>
        <w:rPr>
          <w:b/>
          <w:sz w:val="22"/>
        </w:rPr>
        <w:t>★ Best model: LogisticRegression – selected by highest ROC-AUC (0.9554)</w:t>
      </w:r>
    </w:p>
    <w:p>
      <w:pPr>
        <w:jc w:val="center"/>
      </w:pPr>
      <w:r>
        <w:drawing>
          <wp:inline xmlns:a="http://schemas.openxmlformats.org/drawingml/2006/main" xmlns:pic="http://schemas.openxmlformats.org/drawingml/2006/picture">
            <wp:extent cx="5303520" cy="1998210"/>
            <wp:docPr id="6" name="Picture 6"/>
            <wp:cNvGraphicFramePr>
              <a:graphicFrameLocks noChangeAspect="1"/>
            </wp:cNvGraphicFramePr>
            <a:graphic>
              <a:graphicData uri="http://schemas.openxmlformats.org/drawingml/2006/picture">
                <pic:pic>
                  <pic:nvPicPr>
                    <pic:cNvPr id="0" name="inference_confusion_roc.png"/>
                    <pic:cNvPicPr/>
                  </pic:nvPicPr>
                  <pic:blipFill>
                    <a:blip r:embed="rId14"/>
                    <a:stretch>
                      <a:fillRect/>
                    </a:stretch>
                  </pic:blipFill>
                  <pic:spPr>
                    <a:xfrm>
                      <a:off x="0" y="0"/>
                      <a:ext cx="5303520" cy="1998210"/>
                    </a:xfrm>
                    <a:prstGeom prst="rect"/>
                  </pic:spPr>
                </pic:pic>
              </a:graphicData>
            </a:graphic>
          </wp:inline>
        </w:drawing>
      </w:r>
    </w:p>
    <w:p>
      <w:pPr>
        <w:jc w:val="center"/>
      </w:pPr>
      <w:r>
        <w:rPr>
          <w:i/>
          <w:color w:val="555555"/>
          <w:sz w:val="18"/>
        </w:rPr>
        <w:t>Figure 6: Best Model – Confusion Matrix and ROC Curve</w:t>
      </w:r>
    </w:p>
    <w:p>
      <w:pPr>
        <w:jc w:val="center"/>
      </w:pPr>
      <w:r>
        <w:drawing>
          <wp:inline xmlns:a="http://schemas.openxmlformats.org/drawingml/2006/main" xmlns:pic="http://schemas.openxmlformats.org/drawingml/2006/picture">
            <wp:extent cx="4572000" cy="3019778"/>
            <wp:docPr id="7" name="Picture 7"/>
            <wp:cNvGraphicFramePr>
              <a:graphicFrameLocks noChangeAspect="1"/>
            </wp:cNvGraphicFramePr>
            <a:graphic>
              <a:graphicData uri="http://schemas.openxmlformats.org/drawingml/2006/picture">
                <pic:pic>
                  <pic:nvPicPr>
                    <pic:cNvPr id="0" name="inference_feature_importance.png"/>
                    <pic:cNvPicPr/>
                  </pic:nvPicPr>
                  <pic:blipFill>
                    <a:blip r:embed="rId15"/>
                    <a:stretch>
                      <a:fillRect/>
                    </a:stretch>
                  </pic:blipFill>
                  <pic:spPr>
                    <a:xfrm>
                      <a:off x="0" y="0"/>
                      <a:ext cx="4572000" cy="3019778"/>
                    </a:xfrm>
                    <a:prstGeom prst="rect"/>
                  </pic:spPr>
                </pic:pic>
              </a:graphicData>
            </a:graphic>
          </wp:inline>
        </w:drawing>
      </w:r>
    </w:p>
    <w:p>
      <w:pPr>
        <w:jc w:val="center"/>
      </w:pPr>
      <w:r>
        <w:rPr>
          <w:i/>
          <w:color w:val="555555"/>
          <w:sz w:val="18"/>
        </w:rPr>
        <w:t>Figure 7: Feature Importance – Top 15 Features</w:t>
      </w:r>
    </w:p>
    <w:p>
      <w:pPr>
        <w:jc w:val="center"/>
      </w:pPr>
      <w:r>
        <w:drawing>
          <wp:inline xmlns:a="http://schemas.openxmlformats.org/drawingml/2006/main" xmlns:pic="http://schemas.openxmlformats.org/drawingml/2006/picture">
            <wp:extent cx="5029200" cy="2472767"/>
            <wp:docPr id="8" name="Picture 8"/>
            <wp:cNvGraphicFramePr>
              <a:graphicFrameLocks noChangeAspect="1"/>
            </wp:cNvGraphicFramePr>
            <a:graphic>
              <a:graphicData uri="http://schemas.openxmlformats.org/drawingml/2006/picture">
                <pic:pic>
                  <pic:nvPicPr>
                    <pic:cNvPr id="0" name="inference_threshold_analysis.png"/>
                    <pic:cNvPicPr/>
                  </pic:nvPicPr>
                  <pic:blipFill>
                    <a:blip r:embed="rId16"/>
                    <a:stretch>
                      <a:fillRect/>
                    </a:stretch>
                  </pic:blipFill>
                  <pic:spPr>
                    <a:xfrm>
                      <a:off x="0" y="0"/>
                      <a:ext cx="5029200" cy="2472767"/>
                    </a:xfrm>
                    <a:prstGeom prst="rect"/>
                  </pic:spPr>
                </pic:pic>
              </a:graphicData>
            </a:graphic>
          </wp:inline>
        </w:drawing>
      </w:r>
    </w:p>
    <w:p>
      <w:pPr>
        <w:jc w:val="center"/>
      </w:pPr>
      <w:r>
        <w:rPr>
          <w:i/>
          <w:color w:val="555555"/>
          <w:sz w:val="18"/>
        </w:rPr>
        <w:t>Figure 8: Threshold Sensitivity Analysis</w:t>
      </w:r>
    </w:p>
    <w:p>
      <w:pPr>
        <w:jc w:val="center"/>
      </w:pPr>
      <w:r>
        <w:drawing>
          <wp:inline xmlns:a="http://schemas.openxmlformats.org/drawingml/2006/main" xmlns:pic="http://schemas.openxmlformats.org/drawingml/2006/picture">
            <wp:extent cx="5029200" cy="1929643"/>
            <wp:docPr id="9" name="Picture 9"/>
            <wp:cNvGraphicFramePr>
              <a:graphicFrameLocks noChangeAspect="1"/>
            </wp:cNvGraphicFramePr>
            <a:graphic>
              <a:graphicData uri="http://schemas.openxmlformats.org/drawingml/2006/picture">
                <pic:pic>
                  <pic:nvPicPr>
                    <pic:cNvPr id="0" name="inference_confidence_distribution.png"/>
                    <pic:cNvPicPr/>
                  </pic:nvPicPr>
                  <pic:blipFill>
                    <a:blip r:embed="rId17"/>
                    <a:stretch>
                      <a:fillRect/>
                    </a:stretch>
                  </pic:blipFill>
                  <pic:spPr>
                    <a:xfrm>
                      <a:off x="0" y="0"/>
                      <a:ext cx="5029200" cy="1929643"/>
                    </a:xfrm>
                    <a:prstGeom prst="rect"/>
                  </pic:spPr>
                </pic:pic>
              </a:graphicData>
            </a:graphic>
          </wp:inline>
        </w:drawing>
      </w:r>
    </w:p>
    <w:p>
      <w:pPr>
        <w:jc w:val="center"/>
      </w:pPr>
      <w:r>
        <w:rPr>
          <w:i/>
          <w:color w:val="555555"/>
          <w:sz w:val="18"/>
        </w:rPr>
        <w:t>Figure 9: Prediction Confidence Distribution</w:t>
      </w:r>
    </w:p>
    <w:p>
      <w:r>
        <w:br w:type="page"/>
      </w:r>
    </w:p>
    <w:p>
      <w:pPr>
        <w:pStyle w:val="Heading1"/>
      </w:pPr>
      <w:r>
        <w:rPr>
          <w:color w:val="1A1A6E"/>
        </w:rPr>
        <w:t>5. MLflow Experiment Tracking</w:t>
      </w:r>
    </w:p>
    <w:p>
      <w:r>
        <w:rPr>
          <w:b w:val="0"/>
          <w:sz w:val="22"/>
        </w:rPr>
        <w:t>Every GridSearchCV run is wrapped in mlflow.start_run(). Parameters, CV metrics, test metrics, plots and serialised models are all logged automatically.</w:t>
      </w:r>
    </w:p>
    <w:p>
      <w:pPr>
        <w:pStyle w:val="Heading2"/>
      </w:pPr>
      <w:r>
        <w:rPr>
          <w:color w:val="215D9C"/>
        </w:rPr>
        <w:t>Experiment Configuration</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shd w:fill="E8F0FE" w:color="auto" w:val="clear"/>
          </w:tcPr>
          <w:p>
            <w:r>
              <w:rPr>
                <w:b/>
                <w:sz w:val="19"/>
              </w:rPr>
              <w:t>Setting</w:t>
            </w:r>
          </w:p>
        </w:tc>
        <w:tc>
          <w:tcPr>
            <w:tcW w:type="dxa" w:w="4320"/>
            <w:shd w:fill="E8F0FE" w:color="auto" w:val="clear"/>
          </w:tcPr>
          <w:p>
            <w:r>
              <w:rPr>
                <w:b/>
                <w:sz w:val="19"/>
              </w:rPr>
              <w:t>Value</w:t>
            </w:r>
          </w:p>
        </w:tc>
      </w:tr>
      <w:tr>
        <w:tc>
          <w:tcPr>
            <w:tcW w:type="dxa" w:w="4320"/>
          </w:tcPr>
          <w:p>
            <w:r>
              <w:rPr>
                <w:b w:val="0"/>
                <w:sz w:val="19"/>
              </w:rPr>
              <w:t>Experiment name</w:t>
            </w:r>
          </w:p>
        </w:tc>
        <w:tc>
          <w:tcPr>
            <w:tcW w:type="dxa" w:w="4320"/>
          </w:tcPr>
          <w:p>
            <w:r>
              <w:rPr>
                <w:b w:val="0"/>
                <w:sz w:val="19"/>
              </w:rPr>
              <w:t>heart-disease-classifier</w:t>
            </w:r>
          </w:p>
        </w:tc>
      </w:tr>
      <w:tr>
        <w:tc>
          <w:tcPr>
            <w:tcW w:type="dxa" w:w="4320"/>
          </w:tcPr>
          <w:p>
            <w:r>
              <w:rPr>
                <w:b w:val="0"/>
                <w:sz w:val="19"/>
              </w:rPr>
              <w:t>Tracking URI</w:t>
            </w:r>
          </w:p>
        </w:tc>
        <w:tc>
          <w:tcPr>
            <w:tcW w:type="dxa" w:w="4320"/>
          </w:tcPr>
          <w:p>
            <w:r>
              <w:rPr>
                <w:b w:val="0"/>
                <w:sz w:val="19"/>
              </w:rPr>
              <w:t>Local filesystem (mlruns/)</w:t>
            </w:r>
          </w:p>
        </w:tc>
      </w:tr>
      <w:tr>
        <w:tc>
          <w:tcPr>
            <w:tcW w:type="dxa" w:w="4320"/>
          </w:tcPr>
          <w:p>
            <w:r>
              <w:rPr>
                <w:b w:val="0"/>
                <w:sz w:val="19"/>
              </w:rPr>
              <w:t>CV folds</w:t>
            </w:r>
          </w:p>
        </w:tc>
        <w:tc>
          <w:tcPr>
            <w:tcW w:type="dxa" w:w="4320"/>
          </w:tcPr>
          <w:p>
            <w:r>
              <w:rPr>
                <w:b w:val="0"/>
                <w:sz w:val="19"/>
              </w:rPr>
              <w:t>10-fold Stratified K-Fold</w:t>
            </w:r>
          </w:p>
        </w:tc>
      </w:tr>
      <w:tr>
        <w:tc>
          <w:tcPr>
            <w:tcW w:type="dxa" w:w="4320"/>
          </w:tcPr>
          <w:p>
            <w:r>
              <w:rPr>
                <w:b w:val="0"/>
                <w:sz w:val="19"/>
              </w:rPr>
              <w:t>Scoring metric</w:t>
            </w:r>
          </w:p>
        </w:tc>
        <w:tc>
          <w:tcPr>
            <w:tcW w:type="dxa" w:w="4320"/>
          </w:tcPr>
          <w:p>
            <w:r>
              <w:rPr>
                <w:b w:val="0"/>
                <w:sz w:val="19"/>
              </w:rPr>
              <w:t>roc_auc</w:t>
            </w:r>
          </w:p>
        </w:tc>
      </w:tr>
      <w:tr>
        <w:tc>
          <w:tcPr>
            <w:tcW w:type="dxa" w:w="4320"/>
          </w:tcPr>
          <w:p>
            <w:r>
              <w:rPr>
                <w:b w:val="0"/>
                <w:sz w:val="19"/>
              </w:rPr>
              <w:t>Total runs</w:t>
            </w:r>
          </w:p>
        </w:tc>
        <w:tc>
          <w:tcPr>
            <w:tcW w:type="dxa" w:w="4320"/>
          </w:tcPr>
          <w:p>
            <w:r>
              <w:rPr>
                <w:b w:val="0"/>
                <w:sz w:val="19"/>
              </w:rPr>
              <w:t>4 (one per model)</w:t>
            </w:r>
          </w:p>
        </w:tc>
      </w:tr>
      <w:tr>
        <w:tc>
          <w:tcPr>
            <w:tcW w:type="dxa" w:w="4320"/>
          </w:tcPr>
          <w:p>
            <w:r>
              <w:rPr>
                <w:b w:val="0"/>
                <w:sz w:val="19"/>
              </w:rPr>
              <w:t>Launch MLflow UI</w:t>
            </w:r>
          </w:p>
        </w:tc>
        <w:tc>
          <w:tcPr>
            <w:tcW w:type="dxa" w:w="4320"/>
          </w:tcPr>
          <w:p>
            <w:r>
              <w:rPr>
                <w:b w:val="0"/>
                <w:sz w:val="19"/>
              </w:rPr>
              <w:t>mlflow ui --port 5000  →  http://localhost:5000</w:t>
            </w:r>
          </w:p>
        </w:tc>
      </w:tr>
    </w:tbl>
    <w:p>
      <w:pPr>
        <w:jc w:val="center"/>
      </w:pPr>
      <w:r>
        <w:drawing>
          <wp:inline xmlns:a="http://schemas.openxmlformats.org/drawingml/2006/main" xmlns:pic="http://schemas.openxmlformats.org/drawingml/2006/picture">
            <wp:extent cx="5303520" cy="2426471"/>
            <wp:docPr id="10" name="Picture 10"/>
            <wp:cNvGraphicFramePr>
              <a:graphicFrameLocks noChangeAspect="1"/>
            </wp:cNvGraphicFramePr>
            <a:graphic>
              <a:graphicData uri="http://schemas.openxmlformats.org/drawingml/2006/picture">
                <pic:pic>
                  <pic:nvPicPr>
                    <pic:cNvPr id="0" name="mlflow_experiment_runs.png"/>
                    <pic:cNvPicPr/>
                  </pic:nvPicPr>
                  <pic:blipFill>
                    <a:blip r:embed="rId18"/>
                    <a:stretch>
                      <a:fillRect/>
                    </a:stretch>
                  </pic:blipFill>
                  <pic:spPr>
                    <a:xfrm>
                      <a:off x="0" y="0"/>
                      <a:ext cx="5303520" cy="2426471"/>
                    </a:xfrm>
                    <a:prstGeom prst="rect"/>
                  </pic:spPr>
                </pic:pic>
              </a:graphicData>
            </a:graphic>
          </wp:inline>
        </w:drawing>
      </w:r>
    </w:p>
    <w:p>
      <w:pPr>
        <w:jc w:val="center"/>
      </w:pPr>
      <w:r>
        <w:rPr>
          <w:i/>
          <w:color w:val="555555"/>
          <w:sz w:val="18"/>
        </w:rPr>
        <w:t>Figure 10: MLflow Experiment Runs – All 4 Models Compared</w:t>
      </w:r>
    </w:p>
    <w:p>
      <w:r>
        <w:br w:type="page"/>
      </w:r>
    </w:p>
    <w:p>
      <w:pPr>
        <w:pStyle w:val="Heading1"/>
      </w:pPr>
      <w:r>
        <w:rPr>
          <w:color w:val="1A1A6E"/>
        </w:rPr>
        <w:t>6. System Architecture Diagram</w:t>
      </w:r>
    </w:p>
    <w:p>
      <w:pPr>
        <w:pStyle w:val="NoSpacing"/>
      </w:pPr>
      <w:r>
        <w:rPr>
          <w:rFonts w:ascii="Courier New" w:hAnsi="Courier New"/>
          <w:sz w:val="18"/>
        </w:rPr>
        <w:t>DATA LAYER</w:t>
        <w:br/>
        <w:t xml:space="preserve">  UCI Repository → download_data.py → data/raw/heart_disease.csv</w:t>
        <w:br/>
        <w:br/>
        <w:t>TRAINING LAYER</w:t>
        <w:br/>
        <w:t xml:space="preserve">  src/data_processing.py  ColumnTransformer (mean imputer + StandardScaler + OneHotEncoder)</w:t>
        <w:br/>
        <w:t xml:space="preserve">  src/train.py            GridSearchCV (10-fold StratifiedKFold, scoring=roc_auc)</w:t>
        <w:br/>
        <w:t xml:space="preserve">    ├── LogisticRegression   ← Best: ROC-AUC 0.9554</w:t>
        <w:br/>
        <w:t xml:space="preserve">    ├── RandomForest</w:t>
        <w:br/>
        <w:t xml:space="preserve">    ├── XGBoost</w:t>
        <w:br/>
        <w:t xml:space="preserve">    └── GradientBoosting</w:t>
        <w:br/>
        <w:t xml:space="preserve">  MLflow Tracking ────────────────────────────► mlruns/</w:t>
        <w:br/>
        <w:t xml:space="preserve">  joblib.dump ─────────────────────────────────► models/best_model.joblib</w:t>
        <w:br/>
        <w:br/>
        <w:t>SERVING LAYER</w:t>
        <w:br/>
        <w:t xml:space="preserve">  api/main.py (FastAPI + Uvicorn :8000)</w:t>
        <w:br/>
        <w:t xml:space="preserve">    GET  /health        → liveness check</w:t>
        <w:br/>
        <w:t xml:space="preserve">    POST /predict       → single inference</w:t>
        <w:br/>
        <w:t xml:space="preserve">    POST /predict/batch → batch inference</w:t>
        <w:br/>
        <w:t xml:space="preserve">    GET  /metrics       → Prometheus scrape</w:t>
        <w:br/>
        <w:br/>
        <w:t>MONITORING                   CONTAINERISATION</w:t>
        <w:br/>
        <w:t xml:space="preserve">  Prometheus :9090            Dockerfile (python:3.11-slim)</w:t>
        <w:br/>
        <w:t xml:space="preserve">       ↓                      docker-compose.yml</w:t>
        <w:br/>
        <w:t xml:space="preserve">  Grafana    :3000             k8s/deployment.yaml (2 replicas)</w:t>
        <w:br/>
        <w:br/>
        <w:t>CI/CD</w:t>
        <w:br/>
        <w:t xml:space="preserve">  GitHub Actions: lint → test → train → docker build &amp; test</w:t>
        <w:br/>
      </w:r>
    </w:p>
    <w:p>
      <w:r>
        <w:br w:type="page"/>
      </w:r>
    </w:p>
    <w:p>
      <w:pPr>
        <w:pStyle w:val="Heading1"/>
      </w:pPr>
      <w:r>
        <w:rPr>
          <w:color w:val="1A1A6E"/>
        </w:rPr>
        <w:t>7. API Design</w:t>
      </w:r>
    </w:p>
    <w:p>
      <w:r>
        <w:rPr>
          <w:b w:val="0"/>
          <w:sz w:val="22"/>
        </w:rPr>
        <w:t>The model is served via FastAPI. The pipeline is loaded once at startup using the lifespan context manager. Pydantic v2 validates all inputs. Prometheus counters and histograms are updated on every request.</w:t>
      </w:r>
    </w:p>
    <w:p>
      <w:pPr>
        <w:pStyle w:val="Heading2"/>
      </w:pPr>
      <w:r>
        <w:rPr>
          <w:color w:val="215D9C"/>
        </w:rPr>
        <w:t>Endpoints</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fill="E8F0FE" w:color="auto" w:val="clear"/>
          </w:tcPr>
          <w:p>
            <w:r>
              <w:rPr>
                <w:b/>
                <w:sz w:val="19"/>
              </w:rPr>
              <w:t>Method</w:t>
            </w:r>
          </w:p>
        </w:tc>
        <w:tc>
          <w:tcPr>
            <w:tcW w:type="dxa" w:w="2880"/>
            <w:shd w:fill="E8F0FE" w:color="auto" w:val="clear"/>
          </w:tcPr>
          <w:p>
            <w:r>
              <w:rPr>
                <w:b/>
                <w:sz w:val="19"/>
              </w:rPr>
              <w:t>Endpoint</w:t>
            </w:r>
          </w:p>
        </w:tc>
        <w:tc>
          <w:tcPr>
            <w:tcW w:type="dxa" w:w="2880"/>
            <w:shd w:fill="E8F0FE" w:color="auto" w:val="clear"/>
          </w:tcPr>
          <w:p>
            <w:r>
              <w:rPr>
                <w:b/>
                <w:sz w:val="19"/>
              </w:rPr>
              <w:t>Description</w:t>
            </w:r>
          </w:p>
        </w:tc>
      </w:tr>
      <w:tr>
        <w:tc>
          <w:tcPr>
            <w:tcW w:type="dxa" w:w="2880"/>
          </w:tcPr>
          <w:p>
            <w:r>
              <w:rPr>
                <w:b w:val="0"/>
                <w:sz w:val="19"/>
              </w:rPr>
              <w:t>GET</w:t>
            </w:r>
          </w:p>
        </w:tc>
        <w:tc>
          <w:tcPr>
            <w:tcW w:type="dxa" w:w="2880"/>
          </w:tcPr>
          <w:p>
            <w:r>
              <w:rPr>
                <w:b w:val="0"/>
                <w:sz w:val="19"/>
              </w:rPr>
              <w:t>/health</w:t>
            </w:r>
          </w:p>
        </w:tc>
        <w:tc>
          <w:tcPr>
            <w:tcW w:type="dxa" w:w="2880"/>
          </w:tcPr>
          <w:p>
            <w:r>
              <w:rPr>
                <w:b w:val="0"/>
                <w:sz w:val="19"/>
              </w:rPr>
              <w:t>Liveness check; returns model load status</w:t>
            </w:r>
          </w:p>
        </w:tc>
      </w:tr>
      <w:tr>
        <w:tc>
          <w:tcPr>
            <w:tcW w:type="dxa" w:w="2880"/>
          </w:tcPr>
          <w:p>
            <w:r>
              <w:rPr>
                <w:b w:val="0"/>
                <w:sz w:val="19"/>
              </w:rPr>
              <w:t>GET</w:t>
            </w:r>
          </w:p>
        </w:tc>
        <w:tc>
          <w:tcPr>
            <w:tcW w:type="dxa" w:w="2880"/>
          </w:tcPr>
          <w:p>
            <w:r>
              <w:rPr>
                <w:b w:val="0"/>
                <w:sz w:val="19"/>
              </w:rPr>
              <w:t>/metrics</w:t>
            </w:r>
          </w:p>
        </w:tc>
        <w:tc>
          <w:tcPr>
            <w:tcW w:type="dxa" w:w="2880"/>
          </w:tcPr>
          <w:p>
            <w:r>
              <w:rPr>
                <w:b w:val="0"/>
                <w:sz w:val="19"/>
              </w:rPr>
              <w:t>Prometheus metrics (text/plain)</w:t>
            </w:r>
          </w:p>
        </w:tc>
      </w:tr>
      <w:tr>
        <w:tc>
          <w:tcPr>
            <w:tcW w:type="dxa" w:w="2880"/>
          </w:tcPr>
          <w:p>
            <w:r>
              <w:rPr>
                <w:b w:val="0"/>
                <w:sz w:val="19"/>
              </w:rPr>
              <w:t>POST</w:t>
            </w:r>
          </w:p>
        </w:tc>
        <w:tc>
          <w:tcPr>
            <w:tcW w:type="dxa" w:w="2880"/>
          </w:tcPr>
          <w:p>
            <w:r>
              <w:rPr>
                <w:b w:val="0"/>
                <w:sz w:val="19"/>
              </w:rPr>
              <w:t>/predict</w:t>
            </w:r>
          </w:p>
        </w:tc>
        <w:tc>
          <w:tcPr>
            <w:tcW w:type="dxa" w:w="2880"/>
          </w:tcPr>
          <w:p>
            <w:r>
              <w:rPr>
                <w:b w:val="0"/>
                <w:sz w:val="19"/>
              </w:rPr>
              <w:t>Single-record inference</w:t>
            </w:r>
          </w:p>
        </w:tc>
      </w:tr>
      <w:tr>
        <w:tc>
          <w:tcPr>
            <w:tcW w:type="dxa" w:w="2880"/>
          </w:tcPr>
          <w:p>
            <w:r>
              <w:rPr>
                <w:b w:val="0"/>
                <w:sz w:val="19"/>
              </w:rPr>
              <w:t>POST</w:t>
            </w:r>
          </w:p>
        </w:tc>
        <w:tc>
          <w:tcPr>
            <w:tcW w:type="dxa" w:w="2880"/>
          </w:tcPr>
          <w:p>
            <w:r>
              <w:rPr>
                <w:b w:val="0"/>
                <w:sz w:val="19"/>
              </w:rPr>
              <w:t>/predict/batch</w:t>
            </w:r>
          </w:p>
        </w:tc>
        <w:tc>
          <w:tcPr>
            <w:tcW w:type="dxa" w:w="2880"/>
          </w:tcPr>
          <w:p>
            <w:r>
              <w:rPr>
                <w:b w:val="0"/>
                <w:sz w:val="19"/>
              </w:rPr>
              <w:t>Batch inference (list of patients)</w:t>
            </w:r>
          </w:p>
        </w:tc>
      </w:tr>
      <w:tr>
        <w:tc>
          <w:tcPr>
            <w:tcW w:type="dxa" w:w="2880"/>
          </w:tcPr>
          <w:p>
            <w:r>
              <w:rPr>
                <w:b w:val="0"/>
                <w:sz w:val="19"/>
              </w:rPr>
              <w:t>GET</w:t>
            </w:r>
          </w:p>
        </w:tc>
        <w:tc>
          <w:tcPr>
            <w:tcW w:type="dxa" w:w="2880"/>
          </w:tcPr>
          <w:p>
            <w:r>
              <w:rPr>
                <w:b w:val="0"/>
                <w:sz w:val="19"/>
              </w:rPr>
              <w:t>/docs</w:t>
            </w:r>
          </w:p>
        </w:tc>
        <w:tc>
          <w:tcPr>
            <w:tcW w:type="dxa" w:w="2880"/>
          </w:tcPr>
          <w:p>
            <w:r>
              <w:rPr>
                <w:b w:val="0"/>
                <w:sz w:val="19"/>
              </w:rPr>
              <w:t>Auto-generated Swagger UI</w:t>
            </w:r>
          </w:p>
        </w:tc>
      </w:tr>
    </w:tbl>
    <w:p>
      <w:pPr>
        <w:jc w:val="center"/>
      </w:pPr>
      <w:r>
        <w:drawing>
          <wp:inline xmlns:a="http://schemas.openxmlformats.org/drawingml/2006/main" xmlns:pic="http://schemas.openxmlformats.org/drawingml/2006/picture">
            <wp:extent cx="5303520" cy="3007314"/>
            <wp:docPr id="11" name="Picture 11"/>
            <wp:cNvGraphicFramePr>
              <a:graphicFrameLocks noChangeAspect="1"/>
            </wp:cNvGraphicFramePr>
            <a:graphic>
              <a:graphicData uri="http://schemas.openxmlformats.org/drawingml/2006/picture">
                <pic:pic>
                  <pic:nvPicPr>
                    <pic:cNvPr id="0" name="deploy_swagger_ui.png"/>
                    <pic:cNvPicPr/>
                  </pic:nvPicPr>
                  <pic:blipFill>
                    <a:blip r:embed="rId19"/>
                    <a:stretch>
                      <a:fillRect/>
                    </a:stretch>
                  </pic:blipFill>
                  <pic:spPr>
                    <a:xfrm>
                      <a:off x="0" y="0"/>
                      <a:ext cx="5303520" cy="3007314"/>
                    </a:xfrm>
                    <a:prstGeom prst="rect"/>
                  </pic:spPr>
                </pic:pic>
              </a:graphicData>
            </a:graphic>
          </wp:inline>
        </w:drawing>
      </w:r>
    </w:p>
    <w:p>
      <w:pPr>
        <w:jc w:val="center"/>
      </w:pPr>
      <w:r>
        <w:rPr>
          <w:i/>
          <w:color w:val="555555"/>
          <w:sz w:val="18"/>
        </w:rPr>
        <w:t>Figure 11: FastAPI Swagger UI – http://localhost:8000/docs</w:t>
      </w:r>
    </w:p>
    <w:p>
      <w:pPr>
        <w:jc w:val="center"/>
      </w:pPr>
      <w:r>
        <w:drawing>
          <wp:inline xmlns:a="http://schemas.openxmlformats.org/drawingml/2006/main" xmlns:pic="http://schemas.openxmlformats.org/drawingml/2006/picture">
            <wp:extent cx="5303520" cy="2256581"/>
            <wp:docPr id="12" name="Picture 12"/>
            <wp:cNvGraphicFramePr>
              <a:graphicFrameLocks noChangeAspect="1"/>
            </wp:cNvGraphicFramePr>
            <a:graphic>
              <a:graphicData uri="http://schemas.openxmlformats.org/drawingml/2006/picture">
                <pic:pic>
                  <pic:nvPicPr>
                    <pic:cNvPr id="0" name="deploy_api_response.png"/>
                    <pic:cNvPicPr/>
                  </pic:nvPicPr>
                  <pic:blipFill>
                    <a:blip r:embed="rId20"/>
                    <a:stretch>
                      <a:fillRect/>
                    </a:stretch>
                  </pic:blipFill>
                  <pic:spPr>
                    <a:xfrm>
                      <a:off x="0" y="0"/>
                      <a:ext cx="5303520" cy="2256581"/>
                    </a:xfrm>
                    <a:prstGeom prst="rect"/>
                  </pic:spPr>
                </pic:pic>
              </a:graphicData>
            </a:graphic>
          </wp:inline>
        </w:drawing>
      </w:r>
    </w:p>
    <w:p>
      <w:pPr>
        <w:jc w:val="center"/>
      </w:pPr>
      <w:r>
        <w:rPr>
          <w:i/>
          <w:color w:val="555555"/>
          <w:sz w:val="18"/>
        </w:rPr>
        <w:t>Figure 12: Live API Response – GET /health and POST /predict</w:t>
      </w:r>
    </w:p>
    <w:p>
      <w:r>
        <w:br w:type="page"/>
      </w:r>
    </w:p>
    <w:p>
      <w:pPr>
        <w:pStyle w:val="Heading1"/>
      </w:pPr>
      <w:r>
        <w:rPr>
          <w:color w:val="1A1A6E"/>
        </w:rPr>
        <w:t>8. CI/CD Pipeline</w:t>
      </w:r>
    </w:p>
    <w:p>
      <w:r>
        <w:rPr>
          <w:b w:val="0"/>
          <w:sz w:val="22"/>
        </w:rPr>
        <w:t>The pipeline is defined in .github/workflows/ci-cd.yml and triggers on every push/PR to main or develop.</w:t>
      </w:r>
    </w:p>
    <w:p>
      <w:pPr>
        <w:pStyle w:val="Heading2"/>
      </w:pPr>
      <w:r>
        <w:rPr>
          <w:color w:val="215D9C"/>
        </w:rPr>
        <w:t>Pipeline Stages</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fill="E8F0FE" w:color="auto" w:val="clear"/>
          </w:tcPr>
          <w:p>
            <w:r>
              <w:rPr>
                <w:b/>
                <w:sz w:val="19"/>
              </w:rPr>
              <w:t>Stage</w:t>
            </w:r>
          </w:p>
        </w:tc>
        <w:tc>
          <w:tcPr>
            <w:tcW w:type="dxa" w:w="2880"/>
            <w:shd w:fill="E8F0FE" w:color="auto" w:val="clear"/>
          </w:tcPr>
          <w:p>
            <w:r>
              <w:rPr>
                <w:b/>
                <w:sz w:val="19"/>
              </w:rPr>
              <w:t>Tool</w:t>
            </w:r>
          </w:p>
        </w:tc>
        <w:tc>
          <w:tcPr>
            <w:tcW w:type="dxa" w:w="2880"/>
            <w:shd w:fill="E8F0FE" w:color="auto" w:val="clear"/>
          </w:tcPr>
          <w:p>
            <w:r>
              <w:rPr>
                <w:b/>
                <w:sz w:val="19"/>
              </w:rPr>
              <w:t>Action</w:t>
            </w:r>
          </w:p>
        </w:tc>
      </w:tr>
      <w:tr>
        <w:tc>
          <w:tcPr>
            <w:tcW w:type="dxa" w:w="2880"/>
          </w:tcPr>
          <w:p>
            <w:r>
              <w:rPr>
                <w:b w:val="0"/>
                <w:sz w:val="19"/>
              </w:rPr>
              <w:t>1. Lint</w:t>
            </w:r>
          </w:p>
        </w:tc>
        <w:tc>
          <w:tcPr>
            <w:tcW w:type="dxa" w:w="2880"/>
          </w:tcPr>
          <w:p>
            <w:r>
              <w:rPr>
                <w:b w:val="0"/>
                <w:sz w:val="19"/>
              </w:rPr>
              <w:t>flake8</w:t>
            </w:r>
          </w:p>
        </w:tc>
        <w:tc>
          <w:tcPr>
            <w:tcW w:type="dxa" w:w="2880"/>
          </w:tcPr>
          <w:p>
            <w:r>
              <w:rPr>
                <w:b w:val="0"/>
                <w:sz w:val="19"/>
              </w:rPr>
              <w:t>Static analysis – src/, api/, tests/. Max line 120.</w:t>
            </w:r>
          </w:p>
        </w:tc>
      </w:tr>
      <w:tr>
        <w:tc>
          <w:tcPr>
            <w:tcW w:type="dxa" w:w="2880"/>
          </w:tcPr>
          <w:p>
            <w:r>
              <w:rPr>
                <w:b w:val="0"/>
                <w:sz w:val="19"/>
              </w:rPr>
              <w:t>2. Test</w:t>
            </w:r>
          </w:p>
        </w:tc>
        <w:tc>
          <w:tcPr>
            <w:tcW w:type="dxa" w:w="2880"/>
          </w:tcPr>
          <w:p>
            <w:r>
              <w:rPr>
                <w:b w:val="0"/>
                <w:sz w:val="19"/>
              </w:rPr>
              <w:t>pytest + cov</w:t>
            </w:r>
          </w:p>
        </w:tc>
        <w:tc>
          <w:tcPr>
            <w:tcW w:type="dxa" w:w="2880"/>
          </w:tcPr>
          <w:p>
            <w:r>
              <w:rPr>
                <w:b w:val="0"/>
                <w:sz w:val="19"/>
              </w:rPr>
              <w:t>Unit &amp; integration tests with coverage XML upload.</w:t>
            </w:r>
          </w:p>
        </w:tc>
      </w:tr>
      <w:tr>
        <w:tc>
          <w:tcPr>
            <w:tcW w:type="dxa" w:w="2880"/>
          </w:tcPr>
          <w:p>
            <w:r>
              <w:rPr>
                <w:b w:val="0"/>
                <w:sz w:val="19"/>
              </w:rPr>
              <w:t>3. Train</w:t>
            </w:r>
          </w:p>
        </w:tc>
        <w:tc>
          <w:tcPr>
            <w:tcW w:type="dxa" w:w="2880"/>
          </w:tcPr>
          <w:p>
            <w:r>
              <w:rPr>
                <w:b w:val="0"/>
                <w:sz w:val="19"/>
              </w:rPr>
              <w:t>python train.py</w:t>
            </w:r>
          </w:p>
        </w:tc>
        <w:tc>
          <w:tcPr>
            <w:tcW w:type="dxa" w:w="2880"/>
          </w:tcPr>
          <w:p>
            <w:r>
              <w:rPr>
                <w:b w:val="0"/>
                <w:sz w:val="19"/>
              </w:rPr>
              <w:t>Download data, train 4 models, upload model artifacts.</w:t>
            </w:r>
          </w:p>
        </w:tc>
      </w:tr>
      <w:tr>
        <w:tc>
          <w:tcPr>
            <w:tcW w:type="dxa" w:w="2880"/>
          </w:tcPr>
          <w:p>
            <w:r>
              <w:rPr>
                <w:b w:val="0"/>
                <w:sz w:val="19"/>
              </w:rPr>
              <w:t>4. Docker Build</w:t>
            </w:r>
          </w:p>
        </w:tc>
        <w:tc>
          <w:tcPr>
            <w:tcW w:type="dxa" w:w="2880"/>
          </w:tcPr>
          <w:p>
            <w:r>
              <w:rPr>
                <w:b w:val="0"/>
                <w:sz w:val="19"/>
              </w:rPr>
              <w:t>Docker CLI</w:t>
            </w:r>
          </w:p>
        </w:tc>
        <w:tc>
          <w:tcPr>
            <w:tcW w:type="dxa" w:w="2880"/>
          </w:tcPr>
          <w:p>
            <w:r>
              <w:rPr>
                <w:b w:val="0"/>
                <w:sz w:val="19"/>
              </w:rPr>
              <w:t>Build image, run container, test /health and /predict.</w:t>
            </w:r>
          </w:p>
        </w:tc>
      </w:tr>
    </w:tbl>
    <w:p>
      <w:pPr>
        <w:jc w:val="center"/>
      </w:pPr>
      <w:r>
        <w:drawing>
          <wp:inline xmlns:a="http://schemas.openxmlformats.org/drawingml/2006/main" xmlns:pic="http://schemas.openxmlformats.org/drawingml/2006/picture">
            <wp:extent cx="5303520" cy="2426471"/>
            <wp:docPr id="13" name="Picture 13"/>
            <wp:cNvGraphicFramePr>
              <a:graphicFrameLocks noChangeAspect="1"/>
            </wp:cNvGraphicFramePr>
            <a:graphic>
              <a:graphicData uri="http://schemas.openxmlformats.org/drawingml/2006/picture">
                <pic:pic>
                  <pic:nvPicPr>
                    <pic:cNvPr id="0" name="cicd_github_actions.png"/>
                    <pic:cNvPicPr/>
                  </pic:nvPicPr>
                  <pic:blipFill>
                    <a:blip r:embed="rId21"/>
                    <a:stretch>
                      <a:fillRect/>
                    </a:stretch>
                  </pic:blipFill>
                  <pic:spPr>
                    <a:xfrm>
                      <a:off x="0" y="0"/>
                      <a:ext cx="5303520" cy="2426471"/>
                    </a:xfrm>
                    <a:prstGeom prst="rect"/>
                  </pic:spPr>
                </pic:pic>
              </a:graphicData>
            </a:graphic>
          </wp:inline>
        </w:drawing>
      </w:r>
    </w:p>
    <w:p>
      <w:pPr>
        <w:jc w:val="center"/>
      </w:pPr>
      <w:r>
        <w:rPr>
          <w:i/>
          <w:color w:val="555555"/>
          <w:sz w:val="18"/>
        </w:rPr>
        <w:t>Figure 13: GitHub Actions CI/CD Pipeline – All Stages Passed</w:t>
      </w:r>
    </w:p>
    <w:p>
      <w:r>
        <w:br w:type="page"/>
      </w:r>
    </w:p>
    <w:p>
      <w:pPr>
        <w:pStyle w:val="Heading1"/>
      </w:pPr>
      <w:r>
        <w:rPr>
          <w:color w:val="1A1A6E"/>
        </w:rPr>
        <w:t>9. Containerisation &amp; Deployment</w:t>
      </w:r>
    </w:p>
    <w:p>
      <w:pPr>
        <w:pStyle w:val="Heading2"/>
      </w:pPr>
      <w:r>
        <w:rPr>
          <w:color w:val="215D9C"/>
        </w:rPr>
        <w:t>Docker</w:t>
      </w:r>
    </w:p>
    <w:p>
      <w:r>
        <w:rPr>
          <w:b w:val="0"/>
          <w:sz w:val="22"/>
        </w:rPr>
        <w:t>Base image: python:3.11-slim. Dependencies installed before source copy for layer caching efficiency.</w:t>
      </w:r>
    </w:p>
    <w:p>
      <w:pPr>
        <w:pStyle w:val="NoSpacing"/>
        <w:ind w:left="360"/>
      </w:pPr>
      <w:r>
        <w:rPr>
          <w:rFonts w:ascii="Courier New" w:hAnsi="Courier New"/>
          <w:color w:val="2E8648"/>
          <w:sz w:val="18"/>
        </w:rPr>
        <w:t>docker build -t heart-disease-api:latest .</w:t>
      </w:r>
    </w:p>
    <w:p>
      <w:pPr>
        <w:pStyle w:val="NoSpacing"/>
        <w:ind w:left="360"/>
      </w:pPr>
      <w:r>
        <w:rPr>
          <w:rFonts w:ascii="Courier New" w:hAnsi="Courier New"/>
          <w:color w:val="2E8648"/>
          <w:sz w:val="18"/>
        </w:rPr>
        <w:t>docker run -p 8000:8000 heart-disease-api:latest</w:t>
      </w:r>
    </w:p>
    <w:p>
      <w:pPr>
        <w:pStyle w:val="NoSpacing"/>
        <w:ind w:left="360"/>
      </w:pPr>
      <w:r>
        <w:rPr>
          <w:rFonts w:ascii="Courier New" w:hAnsi="Courier New"/>
          <w:color w:val="2E8648"/>
          <w:sz w:val="18"/>
        </w:rPr>
        <w:t>docker compose up --build   # API + Prometheus + Grafana</w:t>
      </w:r>
    </w:p>
    <w:p>
      <w:pPr>
        <w:jc w:val="center"/>
      </w:pPr>
      <w:r>
        <w:drawing>
          <wp:inline xmlns:a="http://schemas.openxmlformats.org/drawingml/2006/main" xmlns:pic="http://schemas.openxmlformats.org/drawingml/2006/picture">
            <wp:extent cx="5303520" cy="2121408"/>
            <wp:docPr id="14" name="Picture 14"/>
            <wp:cNvGraphicFramePr>
              <a:graphicFrameLocks noChangeAspect="1"/>
            </wp:cNvGraphicFramePr>
            <a:graphic>
              <a:graphicData uri="http://schemas.openxmlformats.org/drawingml/2006/picture">
                <pic:pic>
                  <pic:nvPicPr>
                    <pic:cNvPr id="0" name="deploy_docker_compose_ps.png"/>
                    <pic:cNvPicPr/>
                  </pic:nvPicPr>
                  <pic:blipFill>
                    <a:blip r:embed="rId22"/>
                    <a:stretch>
                      <a:fillRect/>
                    </a:stretch>
                  </pic:blipFill>
                  <pic:spPr>
                    <a:xfrm>
                      <a:off x="0" y="0"/>
                      <a:ext cx="5303520" cy="2121408"/>
                    </a:xfrm>
                    <a:prstGeom prst="rect"/>
                  </pic:spPr>
                </pic:pic>
              </a:graphicData>
            </a:graphic>
          </wp:inline>
        </w:drawing>
      </w:r>
    </w:p>
    <w:p>
      <w:pPr>
        <w:jc w:val="center"/>
      </w:pPr>
      <w:r>
        <w:rPr>
          <w:i/>
          <w:color w:val="555555"/>
          <w:sz w:val="18"/>
        </w:rPr>
        <w:t>Figure 14: docker compose ps – All 3 Services Running</w:t>
      </w:r>
    </w:p>
    <w:p>
      <w:pPr>
        <w:pStyle w:val="Heading2"/>
      </w:pPr>
      <w:r>
        <w:rPr>
          <w:color w:val="215D9C"/>
        </w:rPr>
        <w:t>Kubernetes Deployment</w:t>
      </w:r>
    </w:p>
    <w:p>
      <w:r>
        <w:rPr>
          <w:b w:val="0"/>
          <w:sz w:val="22"/>
        </w:rPr>
        <w:t>Deployment manifest (k8s/deployment.yaml) provisions 2 replicas with liveness and readiness probes.</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fill="E8F0FE" w:color="auto" w:val="clear"/>
          </w:tcPr>
          <w:p>
            <w:r>
              <w:rPr>
                <w:b/>
                <w:sz w:val="19"/>
              </w:rPr>
            </w:r>
          </w:p>
        </w:tc>
        <w:tc>
          <w:tcPr>
            <w:tcW w:type="dxa" w:w="2880"/>
            <w:shd w:fill="E8F0FE" w:color="auto" w:val="clear"/>
          </w:tcPr>
          <w:p>
            <w:r>
              <w:rPr>
                <w:b/>
                <w:sz w:val="19"/>
              </w:rPr>
              <w:t>Memory</w:t>
            </w:r>
          </w:p>
        </w:tc>
        <w:tc>
          <w:tcPr>
            <w:tcW w:type="dxa" w:w="2880"/>
            <w:shd w:fill="E8F0FE" w:color="auto" w:val="clear"/>
          </w:tcPr>
          <w:p>
            <w:r>
              <w:rPr>
                <w:b/>
                <w:sz w:val="19"/>
              </w:rPr>
              <w:t>CPU</w:t>
            </w:r>
          </w:p>
        </w:tc>
      </w:tr>
      <w:tr>
        <w:tc>
          <w:tcPr>
            <w:tcW w:type="dxa" w:w="2880"/>
          </w:tcPr>
          <w:p>
            <w:r>
              <w:rPr>
                <w:b w:val="0"/>
                <w:sz w:val="19"/>
              </w:rPr>
              <w:t>Requests</w:t>
            </w:r>
          </w:p>
        </w:tc>
        <w:tc>
          <w:tcPr>
            <w:tcW w:type="dxa" w:w="2880"/>
          </w:tcPr>
          <w:p>
            <w:r>
              <w:rPr>
                <w:b w:val="0"/>
                <w:sz w:val="19"/>
              </w:rPr>
              <w:t>256 Mi</w:t>
            </w:r>
          </w:p>
        </w:tc>
        <w:tc>
          <w:tcPr>
            <w:tcW w:type="dxa" w:w="2880"/>
          </w:tcPr>
          <w:p>
            <w:r>
              <w:rPr>
                <w:b w:val="0"/>
                <w:sz w:val="19"/>
              </w:rPr>
              <w:t>250m</w:t>
            </w:r>
          </w:p>
        </w:tc>
      </w:tr>
      <w:tr>
        <w:tc>
          <w:tcPr>
            <w:tcW w:type="dxa" w:w="2880"/>
          </w:tcPr>
          <w:p>
            <w:r>
              <w:rPr>
                <w:b w:val="0"/>
                <w:sz w:val="19"/>
              </w:rPr>
              <w:t>Limits</w:t>
            </w:r>
          </w:p>
        </w:tc>
        <w:tc>
          <w:tcPr>
            <w:tcW w:type="dxa" w:w="2880"/>
          </w:tcPr>
          <w:p>
            <w:r>
              <w:rPr>
                <w:b w:val="0"/>
                <w:sz w:val="19"/>
              </w:rPr>
              <w:t>512 Mi</w:t>
            </w:r>
          </w:p>
        </w:tc>
        <w:tc>
          <w:tcPr>
            <w:tcW w:type="dxa" w:w="2880"/>
          </w:tcPr>
          <w:p>
            <w:r>
              <w:rPr>
                <w:b w:val="0"/>
                <w:sz w:val="19"/>
              </w:rPr>
              <w:t>500m</w:t>
            </w:r>
          </w:p>
        </w:tc>
      </w:tr>
    </w:tbl>
    <w:p>
      <w:pPr>
        <w:pStyle w:val="NoSpacing"/>
        <w:ind w:left="360"/>
      </w:pPr>
      <w:r>
        <w:rPr>
          <w:rFonts w:ascii="Courier New" w:hAnsi="Courier New"/>
          <w:color w:val="2E8648"/>
          <w:sz w:val="18"/>
        </w:rPr>
        <w:t>minikube start</w:t>
      </w:r>
    </w:p>
    <w:p>
      <w:pPr>
        <w:pStyle w:val="NoSpacing"/>
        <w:ind w:left="360"/>
      </w:pPr>
      <w:r>
        <w:rPr>
          <w:rFonts w:ascii="Courier New" w:hAnsi="Courier New"/>
          <w:color w:val="2E8648"/>
          <w:sz w:val="18"/>
        </w:rPr>
        <w:t>eval $(minikube docker-env)</w:t>
      </w:r>
    </w:p>
    <w:p>
      <w:pPr>
        <w:pStyle w:val="NoSpacing"/>
        <w:ind w:left="360"/>
      </w:pPr>
      <w:r>
        <w:rPr>
          <w:rFonts w:ascii="Courier New" w:hAnsi="Courier New"/>
          <w:color w:val="2E8648"/>
          <w:sz w:val="18"/>
        </w:rPr>
        <w:t>docker build -t heart-disease-api:latest .</w:t>
      </w:r>
    </w:p>
    <w:p>
      <w:pPr>
        <w:pStyle w:val="NoSpacing"/>
        <w:ind w:left="360"/>
      </w:pPr>
      <w:r>
        <w:rPr>
          <w:rFonts w:ascii="Courier New" w:hAnsi="Courier New"/>
          <w:color w:val="2E8648"/>
          <w:sz w:val="18"/>
        </w:rPr>
        <w:t>kubectl apply -f k8s/deployment.yaml</w:t>
      </w:r>
    </w:p>
    <w:p>
      <w:pPr>
        <w:pStyle w:val="NoSpacing"/>
        <w:ind w:left="360"/>
      </w:pPr>
      <w:r>
        <w:rPr>
          <w:rFonts w:ascii="Courier New" w:hAnsi="Courier New"/>
          <w:color w:val="2E8648"/>
          <w:sz w:val="18"/>
        </w:rPr>
        <w:t>kubectl apply -f k8s/service.yaml</w:t>
      </w:r>
    </w:p>
    <w:p>
      <w:pPr>
        <w:pStyle w:val="NoSpacing"/>
        <w:ind w:left="360"/>
      </w:pPr>
      <w:r>
        <w:rPr>
          <w:rFonts w:ascii="Courier New" w:hAnsi="Courier New"/>
          <w:color w:val="2E8648"/>
          <w:sz w:val="18"/>
        </w:rPr>
        <w:t>minikube service heart-disease-api-service --url</w:t>
      </w:r>
    </w:p>
    <w:p>
      <w:r>
        <w:br w:type="page"/>
      </w:r>
    </w:p>
    <w:p>
      <w:pPr>
        <w:pStyle w:val="Heading1"/>
      </w:pPr>
      <w:r>
        <w:rPr>
          <w:color w:val="1A1A6E"/>
        </w:rPr>
        <w:t>10. Monitoring &amp; Logging</w:t>
      </w:r>
    </w:p>
    <w:p>
      <w:pPr>
        <w:pStyle w:val="Heading2"/>
      </w:pPr>
      <w:r>
        <w:rPr>
          <w:color w:val="215D9C"/>
        </w:rPr>
        <w:t>Prometheus Metrics</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tc>
        <w:tc>
          <w:tcPr>
            <w:tcW w:type="dxa" w:w="2880"/>
          </w:tcPr>
          <w:p/>
        </w:tc>
      </w:tr>
      <w:tr>
        <w:tc>
          <w:tcPr>
            <w:tcW w:type="dxa" w:w="2880"/>
            <w:shd w:fill="E8F0FE" w:color="auto" w:val="clear"/>
          </w:tcPr>
          <w:p>
            <w:r>
              <w:rPr>
                <w:b/>
                <w:sz w:val="19"/>
              </w:rPr>
              <w:t>Metric Name</w:t>
            </w:r>
          </w:p>
        </w:tc>
        <w:tc>
          <w:tcPr>
            <w:tcW w:type="dxa" w:w="2880"/>
            <w:shd w:fill="E8F0FE" w:color="auto" w:val="clear"/>
          </w:tcPr>
          <w:p>
            <w:r>
              <w:rPr>
                <w:b/>
                <w:sz w:val="19"/>
              </w:rPr>
              <w:t>Type</w:t>
            </w:r>
          </w:p>
        </w:tc>
        <w:tc>
          <w:tcPr>
            <w:tcW w:type="dxa" w:w="2880"/>
            <w:shd w:fill="E8F0FE" w:color="auto" w:val="clear"/>
          </w:tcPr>
          <w:p>
            <w:r>
              <w:rPr>
                <w:b/>
                <w:sz w:val="19"/>
              </w:rPr>
              <w:t>Description</w:t>
            </w:r>
          </w:p>
        </w:tc>
      </w:tr>
      <w:tr>
        <w:tc>
          <w:tcPr>
            <w:tcW w:type="dxa" w:w="2880"/>
          </w:tcPr>
          <w:p>
            <w:r>
              <w:rPr>
                <w:b w:val="0"/>
                <w:sz w:val="19"/>
              </w:rPr>
              <w:t>api_requests_total</w:t>
            </w:r>
          </w:p>
        </w:tc>
        <w:tc>
          <w:tcPr>
            <w:tcW w:type="dxa" w:w="2880"/>
          </w:tcPr>
          <w:p>
            <w:r>
              <w:rPr>
                <w:b w:val="0"/>
                <w:sz w:val="19"/>
              </w:rPr>
              <w:t>Counter</w:t>
            </w:r>
          </w:p>
        </w:tc>
        <w:tc>
          <w:tcPr>
            <w:tcW w:type="dxa" w:w="2880"/>
          </w:tcPr>
          <w:p>
            <w:r>
              <w:rPr>
                <w:b w:val="0"/>
                <w:sz w:val="19"/>
              </w:rPr>
              <w:t>Total requests by endpoint/method/status</w:t>
            </w:r>
          </w:p>
        </w:tc>
      </w:tr>
      <w:tr>
        <w:tc>
          <w:tcPr>
            <w:tcW w:type="dxa" w:w="2880"/>
          </w:tcPr>
          <w:p>
            <w:r>
              <w:rPr>
                <w:b w:val="0"/>
                <w:sz w:val="19"/>
              </w:rPr>
              <w:t>api_request_latency_seconds</w:t>
            </w:r>
          </w:p>
        </w:tc>
        <w:tc>
          <w:tcPr>
            <w:tcW w:type="dxa" w:w="2880"/>
          </w:tcPr>
          <w:p>
            <w:r>
              <w:rPr>
                <w:b w:val="0"/>
                <w:sz w:val="19"/>
              </w:rPr>
              <w:t>Histogram</w:t>
            </w:r>
          </w:p>
        </w:tc>
        <w:tc>
          <w:tcPr>
            <w:tcW w:type="dxa" w:w="2880"/>
          </w:tcPr>
          <w:p>
            <w:r>
              <w:rPr>
                <w:b w:val="0"/>
                <w:sz w:val="19"/>
              </w:rPr>
              <w:t>Request latency per endpoint</w:t>
            </w:r>
          </w:p>
        </w:tc>
      </w:tr>
      <w:tr>
        <w:tc>
          <w:tcPr>
            <w:tcW w:type="dxa" w:w="2880"/>
          </w:tcPr>
          <w:p>
            <w:r>
              <w:rPr>
                <w:b w:val="0"/>
                <w:sz w:val="19"/>
              </w:rPr>
              <w:t>predictions_total</w:t>
            </w:r>
          </w:p>
        </w:tc>
        <w:tc>
          <w:tcPr>
            <w:tcW w:type="dxa" w:w="2880"/>
          </w:tcPr>
          <w:p>
            <w:r>
              <w:rPr>
                <w:b w:val="0"/>
                <w:sz w:val="19"/>
              </w:rPr>
              <w:t>Counter</w:t>
            </w:r>
          </w:p>
        </w:tc>
        <w:tc>
          <w:tcPr>
            <w:tcW w:type="dxa" w:w="2880"/>
          </w:tcPr>
          <w:p>
            <w:r>
              <w:rPr>
                <w:b w:val="0"/>
                <w:sz w:val="19"/>
              </w:rPr>
              <w:t>Total predictions by label</w:t>
            </w:r>
          </w:p>
        </w:tc>
      </w:tr>
    </w:tbl>
    <w:p>
      <w:pPr>
        <w:jc w:val="center"/>
      </w:pPr>
      <w:r>
        <w:drawing>
          <wp:inline xmlns:a="http://schemas.openxmlformats.org/drawingml/2006/main" xmlns:pic="http://schemas.openxmlformats.org/drawingml/2006/picture">
            <wp:extent cx="5303520" cy="2347851"/>
            <wp:docPr id="15" name="Picture 15"/>
            <wp:cNvGraphicFramePr>
              <a:graphicFrameLocks noChangeAspect="1"/>
            </wp:cNvGraphicFramePr>
            <a:graphic>
              <a:graphicData uri="http://schemas.openxmlformats.org/drawingml/2006/picture">
                <pic:pic>
                  <pic:nvPicPr>
                    <pic:cNvPr id="0" name="deploy_prometheus_metrics.png"/>
                    <pic:cNvPicPr/>
                  </pic:nvPicPr>
                  <pic:blipFill>
                    <a:blip r:embed="rId23"/>
                    <a:stretch>
                      <a:fillRect/>
                    </a:stretch>
                  </pic:blipFill>
                  <pic:spPr>
                    <a:xfrm>
                      <a:off x="0" y="0"/>
                      <a:ext cx="5303520" cy="2347851"/>
                    </a:xfrm>
                    <a:prstGeom prst="rect"/>
                  </pic:spPr>
                </pic:pic>
              </a:graphicData>
            </a:graphic>
          </wp:inline>
        </w:drawing>
      </w:r>
    </w:p>
    <w:p>
      <w:pPr>
        <w:jc w:val="center"/>
      </w:pPr>
      <w:r>
        <w:rPr>
          <w:i/>
          <w:color w:val="555555"/>
          <w:sz w:val="18"/>
        </w:rPr>
        <w:t>Figure 15: Prometheus Metrics – Live Scrape from /metrics</w:t>
      </w:r>
    </w:p>
    <w:p>
      <w:pPr>
        <w:jc w:val="center"/>
      </w:pPr>
      <w:r>
        <w:drawing>
          <wp:inline xmlns:a="http://schemas.openxmlformats.org/drawingml/2006/main" xmlns:pic="http://schemas.openxmlformats.org/drawingml/2006/picture">
            <wp:extent cx="5303520" cy="2686236"/>
            <wp:docPr id="16" name="Picture 16"/>
            <wp:cNvGraphicFramePr>
              <a:graphicFrameLocks noChangeAspect="1"/>
            </wp:cNvGraphicFramePr>
            <a:graphic>
              <a:graphicData uri="http://schemas.openxmlformats.org/drawingml/2006/picture">
                <pic:pic>
                  <pic:nvPicPr>
                    <pic:cNvPr id="0" name="deploy_grafana_dashboard.png"/>
                    <pic:cNvPicPr/>
                  </pic:nvPicPr>
                  <pic:blipFill>
                    <a:blip r:embed="rId24"/>
                    <a:stretch>
                      <a:fillRect/>
                    </a:stretch>
                  </pic:blipFill>
                  <pic:spPr>
                    <a:xfrm>
                      <a:off x="0" y="0"/>
                      <a:ext cx="5303520" cy="2686236"/>
                    </a:xfrm>
                    <a:prstGeom prst="rect"/>
                  </pic:spPr>
                </pic:pic>
              </a:graphicData>
            </a:graphic>
          </wp:inline>
        </w:drawing>
      </w:r>
    </w:p>
    <w:p>
      <w:pPr>
        <w:jc w:val="center"/>
      </w:pPr>
      <w:r>
        <w:rPr>
          <w:i/>
          <w:color w:val="555555"/>
          <w:sz w:val="18"/>
        </w:rPr>
        <w:t>Figure 16: Grafana Monitoring Dashboard – http://localhost:3000</w:t>
      </w:r>
    </w:p>
    <w:p>
      <w:r>
        <w:br w:type="page"/>
      </w:r>
    </w:p>
    <w:p>
      <w:pPr>
        <w:pStyle w:val="Heading1"/>
      </w:pPr>
      <w:r>
        <w:rPr>
          <w:color w:val="1A1A6E"/>
        </w:rPr>
        <w:t>11. Model Packaging &amp; Reproducibility</w:t>
      </w:r>
    </w:p>
    <w:p>
      <w:r>
        <w:rPr>
          <w:b w:val="0"/>
          <w:sz w:val="22"/>
        </w:rPr>
        <w:t>The best pipeline (preprocessor + classifier) is serialised with joblib to models/best_model.joblib. The full sklearn Pipeline ensures the same preprocessing applied at training is used at inference — preventing train/serve skew.</w:t>
      </w:r>
    </w:p>
    <w:p>
      <w:pPr>
        <w:pStyle w:val="Heading2"/>
      </w:pPr>
      <w:r>
        <w:rPr>
          <w:color w:val="215D9C"/>
        </w:rPr>
        <w:t>Reproducibility Measures</w:t>
      </w:r>
    </w:p>
    <w:p>
      <w:pPr>
        <w:pStyle w:val="ListBullet"/>
      </w:pPr>
      <w:r>
        <w:rPr>
          <w:sz w:val="21"/>
        </w:rPr>
        <w:t>All random states fixed: RANDOM_STATE = 7</w:t>
      </w:r>
    </w:p>
    <w:p>
      <w:pPr>
        <w:pStyle w:val="ListBullet"/>
      </w:pPr>
      <w:r>
        <w:rPr>
          <w:sz w:val="21"/>
        </w:rPr>
        <w:t>Pinned dependency versions in requirements.txt</w:t>
      </w:r>
    </w:p>
    <w:p>
      <w:pPr>
        <w:pStyle w:val="ListBullet"/>
      </w:pPr>
      <w:r>
        <w:rPr>
          <w:sz w:val="21"/>
        </w:rPr>
        <w:t>Deterministic split: train_test_split(random_state=7, stratify=y)</w:t>
      </w:r>
    </w:p>
    <w:p>
      <w:pPr>
        <w:pStyle w:val="ListBullet"/>
      </w:pPr>
      <w:r>
        <w:rPr>
          <w:sz w:val="21"/>
        </w:rPr>
        <w:t>Full pipeline (preprocessor + classifier) serialised as single artifact</w:t>
      </w:r>
    </w:p>
    <w:p>
      <w:pPr>
        <w:pStyle w:val="ListBullet"/>
      </w:pPr>
      <w:r>
        <w:rPr>
          <w:sz w:val="21"/>
        </w:rPr>
        <w:t>MLflow logs every run's parameters, metrics, and model artifact</w:t>
      </w:r>
    </w:p>
    <w:p>
      <w:pPr>
        <w:pStyle w:val="ListBullet"/>
      </w:pPr>
      <w:r>
        <w:rPr>
          <w:sz w:val="21"/>
        </w:rPr>
        <w:t>model_metadata.json records best model name, metrics, and feature schema</w:t>
      </w:r>
    </w:p>
    <w:p>
      <w:pPr>
        <w:pStyle w:val="NoSpacing"/>
        <w:ind w:left="360"/>
      </w:pPr>
      <w:r>
        <w:rPr>
          <w:rFonts w:ascii="Courier New" w:hAnsi="Courier New"/>
          <w:color w:val="2E8648"/>
          <w:sz w:val="18"/>
        </w:rPr>
        <w:t># models/model_metadata.json</w:t>
        <w:br/>
        <w:t>{</w:t>
        <w:br/>
        <w:t xml:space="preserve">  "model_name": "LogisticRegression",</w:t>
        <w:br/>
        <w:t xml:space="preserve">  "metrics": { "accuracy": 0.9211, "precision": 0.9394,</w:t>
        <w:br/>
        <w:t xml:space="preserve">               "recall": 0.8857, "f1": 0.9118, "roc_auc": 0.9554 },</w:t>
        <w:br/>
        <w:t xml:space="preserve">  "num_features": ["age","trestbps","chol","thalach","oldpeak"],</w:t>
        <w:br/>
        <w:t xml:space="preserve">  "cat_features": ["sex","cp","fbs","restecg","exang","slope","ca","thal"]</w:t>
        <w:br/>
        <w:t>}</w:t>
      </w:r>
    </w:p>
    <w:p>
      <w:r>
        <w:br w:type="page"/>
      </w:r>
    </w:p>
    <w:p>
      <w:pPr>
        <w:pStyle w:val="Heading1"/>
      </w:pPr>
      <w:r>
        <w:rPr>
          <w:color w:val="1A1A6E"/>
        </w:rPr>
        <w:t>12. Repository Link</w:t>
      </w:r>
    </w:p>
    <w:p>
      <w:r>
        <w:rPr>
          <w:b/>
          <w:sz w:val="22"/>
        </w:rPr>
        <w:t>GitHub Repository:</w:t>
      </w:r>
    </w:p>
    <w:p>
      <w:r>
        <w:rPr>
          <w:b w:val="0"/>
          <w:sz w:val="22"/>
        </w:rPr>
        <w:t>https://github.com/Sunil-Kumar-2024ac05659/MLOps-Assign-1</w:t>
      </w:r>
    </w:p>
    <w:p>
      <w:pPr>
        <w:pStyle w:val="Heading2"/>
      </w:pPr>
      <w:r>
        <w:rPr>
          <w:color w:val="215D9C"/>
        </w:rPr>
        <w:t>Repository Structure</w:t>
      </w:r>
    </w:p>
    <w:p>
      <w:pPr>
        <w:pStyle w:val="NoSpacing"/>
        <w:ind w:left="360"/>
      </w:pPr>
      <w:r>
        <w:rPr>
          <w:rFonts w:ascii="Courier New" w:hAnsi="Courier New"/>
          <w:color w:val="2E8648"/>
          <w:sz w:val="18"/>
        </w:rPr>
        <w:t>MLOps-Assign-1/</w:t>
        <w:br/>
        <w:t>├── data/</w:t>
        <w:br/>
        <w:t>│   ├── download_data.py          ← UCI dataset download script</w:t>
        <w:br/>
        <w:t>│   └── raw/heart_disease.csv     ← 303 rows, 14 columns</w:t>
        <w:br/>
        <w:t>├── src/</w:t>
        <w:br/>
        <w:t>│   ├── data_processing.py        ← ColumnTransformer preprocessing</w:t>
        <w:br/>
        <w:t>│   ├── train.py                  ← 4-model training + MLflow tracking</w:t>
        <w:br/>
        <w:t>│   └── inference.py              ← load_model() + predict()</w:t>
        <w:br/>
        <w:t>├── api/</w:t>
        <w:br/>
        <w:t>│   └── main.py                   ← FastAPI app with Prometheus metrics</w:t>
        <w:br/>
        <w:t>├── tests/</w:t>
        <w:br/>
        <w:t>│   ├── conftest.py               ← shared fixtures</w:t>
        <w:br/>
        <w:t>│   ├── test_data_processing.py</w:t>
        <w:br/>
        <w:t>│   ├── test_inference.py</w:t>
        <w:br/>
        <w:t>│   └── test_api.py</w:t>
        <w:br/>
        <w:t>├── notebooks/</w:t>
        <w:br/>
        <w:t>│   ├── 01_eda.ipynb              ← EDA with 6 visualisation plots</w:t>
        <w:br/>
        <w:t>│   ├── 02_model_training.ipynb   ← Training + MLflow walkthrough</w:t>
        <w:br/>
        <w:t>│   └── 03_inference.ipynb        ← Inference + evaluation + threshold</w:t>
        <w:br/>
        <w:t>├── models/</w:t>
        <w:br/>
        <w:t>│   ├── best_model.joblib         ← Serialised best pipeline</w:t>
        <w:br/>
        <w:t>│   └── model_metadata.json       ← Metrics + feature schema</w:t>
        <w:br/>
        <w:t>├── screenshots/                  ← 17 screenshots across all sections</w:t>
        <w:br/>
        <w:t>├── k8s/</w:t>
        <w:br/>
        <w:t>│   ├── deployment.yaml           ← 2 replicas, probes, resource limits</w:t>
        <w:br/>
        <w:t>│   └── service.yaml</w:t>
        <w:br/>
        <w:t>├── monitoring/</w:t>
        <w:br/>
        <w:t>│   └── prometheus.yml</w:t>
        <w:br/>
        <w:t>├── .github/workflows/</w:t>
        <w:br/>
        <w:t>│   └── ci-cd.yml                 ← lint → test → train → docker</w:t>
        <w:br/>
        <w:t>├── Dockerfile                    ← python:3.11-slim + HEALTHCHECK</w:t>
        <w:br/>
        <w:t>├── docker-compose.yml            ← API + Prometheus + Grafana</w:t>
        <w:br/>
        <w:t>├── requirements.txt              ← Pinned dependencies</w:t>
        <w:br/>
        <w:t>├── API_ACCESS.md                 ← Local testing instructions</w:t>
        <w:br/>
        <w:t>└── MLOps_Assignment_Report.docx  ← This report</w:t>
      </w:r>
    </w:p>
    <w:p>
      <w:pPr>
        <w:pStyle w:val="Heading2"/>
      </w:pPr>
      <w:r>
        <w:rPr>
          <w:color w:val="215D9C"/>
        </w:rPr>
        <w:t>Deployed API URL / Access Instructions</w:t>
      </w:r>
    </w:p>
    <w:p>
      <w:r>
        <w:rPr>
          <w:b w:val="0"/>
          <w:sz w:val="22"/>
        </w:rPr>
        <w:t>The API is not publicly hosted. Use the instructions below to test locally:</w:t>
      </w:r>
    </w:p>
    <w:p>
      <w:pPr>
        <w:pStyle w:val="NoSpacing"/>
        <w:ind w:left="360"/>
      </w:pPr>
      <w:r>
        <w:rPr>
          <w:rFonts w:ascii="Courier New" w:hAnsi="Courier New"/>
          <w:color w:val="2E8648"/>
          <w:sz w:val="18"/>
        </w:rPr>
        <w:t># Option 1: Python</w:t>
        <w:br/>
        <w:t>uvicorn api.main:app --reload --port 8000</w:t>
        <w:br/>
        <w:br/>
        <w:t># Option 2: Docker</w:t>
        <w:br/>
        <w:t>docker run -p 8000:8000 heart-disease-api:latest</w:t>
        <w:br/>
        <w:br/>
        <w:t># Option 3: Full stack</w:t>
        <w:br/>
        <w:t>docker compose up --build</w:t>
        <w:br/>
        <w:br/>
        <w:t># Test prediction</w:t>
        <w:br/>
        <w:t>curl -X POST http://localhost:8000/predict \</w:t>
        <w:br/>
        <w:t xml:space="preserve">  -H "Content-Type: application/json" \</w:t>
        <w:br/>
        <w:t xml:space="preserve">  -d '{"age":63,"sex":1,"cp":3,"trestbps":145,"chol":233,</w:t>
        <w:br/>
        <w:t xml:space="preserve">       "fbs":1,"restecg":0,"thalach":150,"exang":0,</w:t>
        <w:br/>
        <w:t xml:space="preserve">       "oldpeak":2.3,"slope":0,"ca":0,"thal":1}'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