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4B45A" w14:textId="77777777" w:rsidR="004759B4" w:rsidRDefault="004759B4" w:rsidP="004759B4">
      <w:pPr>
        <w:spacing w:after="0" w:line="240" w:lineRule="auto"/>
        <w:jc w:val="center"/>
        <w:rPr>
          <w:color w:val="000000" w:themeColor="text1"/>
          <w:sz w:val="28"/>
          <w:szCs w:val="28"/>
        </w:rPr>
      </w:pPr>
      <w:bookmarkStart w:id="0" w:name="_heading=h.gjdgxs" w:colFirst="0" w:colLast="0"/>
      <w:bookmarkEnd w:id="0"/>
      <w:r>
        <w:rPr>
          <w:bCs/>
          <w:color w:val="000000" w:themeColor="text1"/>
          <w:sz w:val="32"/>
          <w:szCs w:val="32"/>
          <w:u w:val="single"/>
        </w:rPr>
        <w:t xml:space="preserve">PXO: </w:t>
      </w:r>
      <w:r w:rsidRPr="006E3ED5">
        <w:rPr>
          <w:bCs/>
          <w:color w:val="000000" w:themeColor="text1"/>
          <w:sz w:val="32"/>
          <w:szCs w:val="32"/>
          <w:u w:val="single"/>
        </w:rPr>
        <w:t>Poly-XTAL operations V</w:t>
      </w:r>
      <w:r>
        <w:rPr>
          <w:bCs/>
          <w:color w:val="000000" w:themeColor="text1"/>
          <w:sz w:val="32"/>
          <w:szCs w:val="32"/>
          <w:u w:val="single"/>
        </w:rPr>
        <w:t>10</w:t>
      </w:r>
      <w:r w:rsidRPr="006E3ED5">
        <w:rPr>
          <w:bCs/>
          <w:color w:val="000000" w:themeColor="text1"/>
          <w:sz w:val="32"/>
          <w:szCs w:val="32"/>
          <w:u w:val="single"/>
        </w:rPr>
        <w:t>.0</w:t>
      </w:r>
      <w:r>
        <w:rPr>
          <w:bCs/>
          <w:color w:val="000000" w:themeColor="text1"/>
          <w:sz w:val="32"/>
          <w:szCs w:val="32"/>
          <w:u w:val="single"/>
        </w:rPr>
        <w:t>0</w:t>
      </w:r>
      <w:r w:rsidRPr="006E3ED5">
        <w:rPr>
          <w:bCs/>
          <w:color w:val="000000" w:themeColor="text1"/>
          <w:sz w:val="28"/>
          <w:szCs w:val="28"/>
        </w:rPr>
        <w:t>.</w:t>
      </w:r>
      <w:r w:rsidRPr="006E3ED5">
        <w:rPr>
          <w:color w:val="000000" w:themeColor="text1"/>
          <w:sz w:val="28"/>
          <w:szCs w:val="28"/>
        </w:rPr>
        <w:t xml:space="preserve"> Free MATLAB codebase to generate and analyse complex 2D poly-crystalline grain structures</w:t>
      </w:r>
    </w:p>
    <w:p w14:paraId="233799CB" w14:textId="77777777" w:rsidR="004759B4" w:rsidRPr="006E3ED5" w:rsidRDefault="004759B4" w:rsidP="004759B4">
      <w:pPr>
        <w:spacing w:after="0" w:line="240" w:lineRule="auto"/>
        <w:jc w:val="center"/>
        <w:rPr>
          <w:color w:val="000000" w:themeColor="text1"/>
          <w:sz w:val="28"/>
          <w:szCs w:val="28"/>
        </w:rPr>
      </w:pPr>
    </w:p>
    <w:p w14:paraId="2713C3F5" w14:textId="372B7C01" w:rsidR="004759B4" w:rsidRDefault="00545DD4" w:rsidP="004759B4">
      <w:pPr>
        <w:spacing w:after="0" w:line="240" w:lineRule="auto"/>
        <w:jc w:val="right"/>
        <w:rPr>
          <w:b/>
          <w:color w:val="000000" w:themeColor="text1"/>
          <w:sz w:val="22"/>
          <w:szCs w:val="18"/>
        </w:rPr>
      </w:pPr>
      <w:r>
        <w:rPr>
          <w:b/>
          <w:color w:val="000000" w:themeColor="text1"/>
          <w:sz w:val="22"/>
          <w:szCs w:val="18"/>
        </w:rPr>
        <w:t>DEVELOPER’S MANUAL V1.0</w:t>
      </w:r>
    </w:p>
    <w:p w14:paraId="3C516539" w14:textId="77777777" w:rsidR="004759B4" w:rsidRPr="00DD3F4F" w:rsidRDefault="004759B4" w:rsidP="004759B4">
      <w:pPr>
        <w:spacing w:after="0" w:line="240" w:lineRule="auto"/>
        <w:jc w:val="right"/>
        <w:rPr>
          <w:b/>
          <w:color w:val="000000" w:themeColor="text1"/>
          <w:sz w:val="22"/>
          <w:szCs w:val="18"/>
        </w:rPr>
      </w:pPr>
    </w:p>
    <w:p w14:paraId="19A4FFAB" w14:textId="55A499EA" w:rsidR="004759B4" w:rsidRDefault="004759B4" w:rsidP="004759B4">
      <w:pPr>
        <w:spacing w:after="160" w:line="259" w:lineRule="auto"/>
        <w:jc w:val="center"/>
        <w:rPr>
          <w:color w:val="000000" w:themeColor="text1"/>
          <w:sz w:val="18"/>
          <w:szCs w:val="18"/>
        </w:rPr>
      </w:pPr>
      <w:r w:rsidRPr="006E3ED5">
        <w:rPr>
          <w:color w:val="000000" w:themeColor="text1"/>
          <w:sz w:val="18"/>
          <w:szCs w:val="18"/>
        </w:rPr>
        <w:t>Sunil Anandatheertha</w:t>
      </w:r>
      <w:r w:rsidR="00043750" w:rsidRPr="00043750">
        <w:rPr>
          <w:color w:val="000000" w:themeColor="text1"/>
          <w:sz w:val="18"/>
          <w:szCs w:val="18"/>
          <w:vertAlign w:val="superscript"/>
        </w:rPr>
        <w:t>1</w:t>
      </w:r>
    </w:p>
    <w:p w14:paraId="6B7387A2" w14:textId="77777777" w:rsidR="00043750" w:rsidRPr="006E3ED5" w:rsidRDefault="00043750" w:rsidP="00043750">
      <w:pPr>
        <w:spacing w:after="160" w:line="259" w:lineRule="auto"/>
        <w:jc w:val="center"/>
        <w:rPr>
          <w:color w:val="000000" w:themeColor="text1"/>
          <w:sz w:val="18"/>
          <w:szCs w:val="18"/>
        </w:rPr>
      </w:pPr>
      <w:r w:rsidRPr="00043750">
        <w:rPr>
          <w:color w:val="000000" w:themeColor="text1"/>
          <w:sz w:val="18"/>
          <w:szCs w:val="18"/>
          <w:vertAlign w:val="superscript"/>
        </w:rPr>
        <w:t>1</w:t>
      </w:r>
      <w:r>
        <w:rPr>
          <w:color w:val="000000" w:themeColor="text1"/>
          <w:sz w:val="18"/>
          <w:szCs w:val="18"/>
        </w:rPr>
        <w:t xml:space="preserve">PhD student, </w:t>
      </w:r>
      <w:r w:rsidRPr="00970931">
        <w:rPr>
          <w:color w:val="000000" w:themeColor="text1"/>
          <w:sz w:val="18"/>
          <w:szCs w:val="18"/>
        </w:rPr>
        <w:t>Faculty of Engineering and Computing, Coventry University, Coventry CV1 5FB, UK</w:t>
      </w:r>
    </w:p>
    <w:p w14:paraId="69F1134B" w14:textId="77777777" w:rsidR="004759B4" w:rsidRPr="006E3ED5" w:rsidRDefault="004759B4" w:rsidP="004759B4">
      <w:pPr>
        <w:spacing w:after="160" w:line="259" w:lineRule="auto"/>
        <w:jc w:val="left"/>
        <w:rPr>
          <w:color w:val="000000" w:themeColor="text1"/>
          <w:sz w:val="20"/>
          <w:szCs w:val="20"/>
        </w:rPr>
      </w:pPr>
      <w:r w:rsidRPr="006E3ED5">
        <w:rPr>
          <w:b/>
          <w:color w:val="000000" w:themeColor="text1"/>
          <w:sz w:val="20"/>
          <w:szCs w:val="20"/>
        </w:rPr>
        <w:t>Author contributions</w:t>
      </w:r>
    </w:p>
    <w:tbl>
      <w:tblPr>
        <w:tblW w:w="9000" w:type="dxa"/>
        <w:tblBorders>
          <w:top w:val="single" w:sz="8" w:space="0" w:color="000000"/>
        </w:tblBorders>
        <w:tblLayout w:type="fixed"/>
        <w:tblLook w:val="0600" w:firstRow="0" w:lastRow="0" w:firstColumn="0" w:lastColumn="0" w:noHBand="1" w:noVBand="1"/>
      </w:tblPr>
      <w:tblGrid>
        <w:gridCol w:w="3261"/>
        <w:gridCol w:w="5739"/>
      </w:tblGrid>
      <w:tr w:rsidR="004759B4" w:rsidRPr="006E3ED5" w14:paraId="03D09241" w14:textId="77777777" w:rsidTr="007D4E6F">
        <w:tc>
          <w:tcPr>
            <w:tcW w:w="3261" w:type="dxa"/>
            <w:shd w:val="clear" w:color="auto" w:fill="auto"/>
            <w:tcMar>
              <w:top w:w="100" w:type="dxa"/>
              <w:left w:w="100" w:type="dxa"/>
              <w:bottom w:w="100" w:type="dxa"/>
              <w:right w:w="100" w:type="dxa"/>
            </w:tcMar>
          </w:tcPr>
          <w:p w14:paraId="607E0BB8" w14:textId="77777777" w:rsidR="004759B4" w:rsidRPr="006E3ED5" w:rsidRDefault="004759B4" w:rsidP="007D4E6F">
            <w:pPr>
              <w:widowControl w:val="0"/>
              <w:pBdr>
                <w:top w:val="nil"/>
                <w:left w:val="nil"/>
                <w:bottom w:val="nil"/>
                <w:right w:val="nil"/>
                <w:between w:val="nil"/>
              </w:pBdr>
              <w:spacing w:after="0" w:line="240" w:lineRule="auto"/>
              <w:jc w:val="left"/>
              <w:rPr>
                <w:color w:val="000000" w:themeColor="text1"/>
                <w:sz w:val="18"/>
                <w:szCs w:val="18"/>
              </w:rPr>
            </w:pPr>
            <w:r w:rsidRPr="006E3ED5">
              <w:rPr>
                <w:color w:val="000000" w:themeColor="text1"/>
                <w:sz w:val="18"/>
                <w:szCs w:val="18"/>
              </w:rPr>
              <w:t>Sunil Anandatheertha</w:t>
            </w:r>
          </w:p>
        </w:tc>
        <w:tc>
          <w:tcPr>
            <w:tcW w:w="5739" w:type="dxa"/>
            <w:shd w:val="clear" w:color="auto" w:fill="auto"/>
            <w:tcMar>
              <w:top w:w="100" w:type="dxa"/>
              <w:left w:w="100" w:type="dxa"/>
              <w:bottom w:w="100" w:type="dxa"/>
              <w:right w:w="100" w:type="dxa"/>
            </w:tcMar>
          </w:tcPr>
          <w:p w14:paraId="5E948C20" w14:textId="77777777" w:rsidR="004759B4" w:rsidRPr="006E3ED5" w:rsidRDefault="004759B4" w:rsidP="007D4E6F">
            <w:pPr>
              <w:widowControl w:val="0"/>
              <w:pBdr>
                <w:top w:val="nil"/>
                <w:left w:val="nil"/>
                <w:bottom w:val="nil"/>
                <w:right w:val="nil"/>
                <w:between w:val="nil"/>
              </w:pBdr>
              <w:spacing w:after="0" w:line="240" w:lineRule="auto"/>
              <w:jc w:val="left"/>
              <w:rPr>
                <w:color w:val="000000" w:themeColor="text1"/>
                <w:sz w:val="18"/>
                <w:szCs w:val="18"/>
              </w:rPr>
            </w:pPr>
            <w:r w:rsidRPr="006E3ED5">
              <w:rPr>
                <w:color w:val="000000" w:themeColor="text1"/>
                <w:sz w:val="18"/>
                <w:szCs w:val="18"/>
              </w:rPr>
              <w:t>Conceptualization, Software development and maintenance, documentation and manuscript preparation</w:t>
            </w:r>
          </w:p>
        </w:tc>
      </w:tr>
    </w:tbl>
    <w:sdt>
      <w:sdtPr>
        <w:rPr>
          <w:color w:val="000000" w:themeColor="text1"/>
          <w:sz w:val="20"/>
          <w:szCs w:val="20"/>
          <w:lang w:val="en-GB"/>
        </w:rPr>
        <w:id w:val="-1666235084"/>
        <w:docPartObj>
          <w:docPartGallery w:val="Table of Contents"/>
          <w:docPartUnique/>
        </w:docPartObj>
      </w:sdtPr>
      <w:sdtEndPr>
        <w:rPr>
          <w:b/>
          <w:bCs/>
          <w:noProof/>
          <w:sz w:val="24"/>
          <w:szCs w:val="24"/>
        </w:rPr>
      </w:sdtEndPr>
      <w:sdtContent>
        <w:p w14:paraId="738766EE" w14:textId="77777777" w:rsidR="004759B4" w:rsidRPr="00260920" w:rsidRDefault="004759B4" w:rsidP="004759B4">
          <w:pPr>
            <w:pStyle w:val="TOCHeading"/>
            <w:rPr>
              <w:b/>
              <w:bCs/>
              <w:color w:val="000000" w:themeColor="text1"/>
              <w:sz w:val="20"/>
              <w:szCs w:val="20"/>
            </w:rPr>
          </w:pPr>
          <w:r w:rsidRPr="00260920">
            <w:rPr>
              <w:b/>
              <w:bCs/>
              <w:color w:val="000000" w:themeColor="text1"/>
              <w:sz w:val="20"/>
              <w:szCs w:val="20"/>
            </w:rPr>
            <w:t>Table of Contents</w:t>
          </w:r>
        </w:p>
        <w:p w14:paraId="2C84B5D1" w14:textId="77777777" w:rsidR="004759B4" w:rsidRDefault="004759B4">
          <w:pPr>
            <w:pStyle w:val="TOC2"/>
            <w:tabs>
              <w:tab w:val="left" w:pos="880"/>
              <w:tab w:val="right" w:leader="dot" w:pos="9016"/>
            </w:tabs>
            <w:rPr>
              <w:rFonts w:asciiTheme="minorHAnsi" w:eastAsiaTheme="minorEastAsia" w:hAnsiTheme="minorHAnsi" w:cstheme="minorBidi"/>
              <w:noProof/>
              <w:sz w:val="22"/>
              <w:szCs w:val="22"/>
            </w:rPr>
          </w:pPr>
          <w:r w:rsidRPr="00260920">
            <w:rPr>
              <w:color w:val="000000" w:themeColor="text1"/>
              <w:sz w:val="20"/>
              <w:szCs w:val="20"/>
            </w:rPr>
            <w:fldChar w:fldCharType="begin"/>
          </w:r>
          <w:r w:rsidRPr="00260920">
            <w:rPr>
              <w:color w:val="000000" w:themeColor="text1"/>
              <w:sz w:val="20"/>
              <w:szCs w:val="20"/>
            </w:rPr>
            <w:instrText xml:space="preserve"> TOC \o "1-3" \h \z \u </w:instrText>
          </w:r>
          <w:r w:rsidRPr="00260920">
            <w:rPr>
              <w:color w:val="000000" w:themeColor="text1"/>
              <w:sz w:val="20"/>
              <w:szCs w:val="20"/>
            </w:rPr>
            <w:fldChar w:fldCharType="separate"/>
          </w:r>
          <w:hyperlink w:anchor="_Toc61433270" w:history="1">
            <w:r w:rsidRPr="00183430">
              <w:rPr>
                <w:rStyle w:val="Hyperlink"/>
                <w:noProof/>
              </w:rPr>
              <w:t>1.1.</w:t>
            </w:r>
            <w:r>
              <w:rPr>
                <w:rFonts w:asciiTheme="minorHAnsi" w:eastAsiaTheme="minorEastAsia" w:hAnsiTheme="minorHAnsi" w:cstheme="minorBidi"/>
                <w:noProof/>
                <w:sz w:val="22"/>
                <w:szCs w:val="22"/>
              </w:rPr>
              <w:tab/>
            </w:r>
            <w:r w:rsidRPr="00183430">
              <w:rPr>
                <w:rStyle w:val="Hyperlink"/>
                <w:noProof/>
              </w:rPr>
              <w:t>Data structure</w:t>
            </w:r>
            <w:r>
              <w:rPr>
                <w:noProof/>
                <w:webHidden/>
              </w:rPr>
              <w:tab/>
            </w:r>
            <w:r>
              <w:rPr>
                <w:noProof/>
                <w:webHidden/>
              </w:rPr>
              <w:fldChar w:fldCharType="begin"/>
            </w:r>
            <w:r>
              <w:rPr>
                <w:noProof/>
                <w:webHidden/>
              </w:rPr>
              <w:instrText xml:space="preserve"> PAGEREF _Toc61433270 \h </w:instrText>
            </w:r>
            <w:r>
              <w:rPr>
                <w:noProof/>
                <w:webHidden/>
              </w:rPr>
            </w:r>
            <w:r>
              <w:rPr>
                <w:noProof/>
                <w:webHidden/>
              </w:rPr>
              <w:fldChar w:fldCharType="separate"/>
            </w:r>
            <w:r>
              <w:rPr>
                <w:noProof/>
                <w:webHidden/>
              </w:rPr>
              <w:t>1</w:t>
            </w:r>
            <w:r>
              <w:rPr>
                <w:noProof/>
                <w:webHidden/>
              </w:rPr>
              <w:fldChar w:fldCharType="end"/>
            </w:r>
          </w:hyperlink>
        </w:p>
        <w:p w14:paraId="7A3FE86A" w14:textId="77777777" w:rsidR="004759B4" w:rsidRDefault="004759B4">
          <w:pPr>
            <w:pStyle w:val="TOC2"/>
            <w:tabs>
              <w:tab w:val="left" w:pos="880"/>
              <w:tab w:val="right" w:leader="dot" w:pos="9016"/>
            </w:tabs>
            <w:rPr>
              <w:rFonts w:asciiTheme="minorHAnsi" w:eastAsiaTheme="minorEastAsia" w:hAnsiTheme="minorHAnsi" w:cstheme="minorBidi"/>
              <w:noProof/>
              <w:sz w:val="22"/>
              <w:szCs w:val="22"/>
            </w:rPr>
          </w:pPr>
          <w:hyperlink w:anchor="_Toc61433271" w:history="1">
            <w:r w:rsidRPr="00183430">
              <w:rPr>
                <w:rStyle w:val="Hyperlink"/>
                <w:noProof/>
              </w:rPr>
              <w:t>1.2.</w:t>
            </w:r>
            <w:r>
              <w:rPr>
                <w:rFonts w:asciiTheme="minorHAnsi" w:eastAsiaTheme="minorEastAsia" w:hAnsiTheme="minorHAnsi" w:cstheme="minorBidi"/>
                <w:noProof/>
                <w:sz w:val="22"/>
                <w:szCs w:val="22"/>
              </w:rPr>
              <w:tab/>
            </w:r>
            <w:r w:rsidRPr="00183430">
              <w:rPr>
                <w:rStyle w:val="Hyperlink"/>
                <w:noProof/>
              </w:rPr>
              <w:t>PXO Structure</w:t>
            </w:r>
            <w:r>
              <w:rPr>
                <w:noProof/>
                <w:webHidden/>
              </w:rPr>
              <w:tab/>
            </w:r>
            <w:r>
              <w:rPr>
                <w:noProof/>
                <w:webHidden/>
              </w:rPr>
              <w:fldChar w:fldCharType="begin"/>
            </w:r>
            <w:r>
              <w:rPr>
                <w:noProof/>
                <w:webHidden/>
              </w:rPr>
              <w:instrText xml:space="preserve"> PAGEREF _Toc61433271 \h </w:instrText>
            </w:r>
            <w:r>
              <w:rPr>
                <w:noProof/>
                <w:webHidden/>
              </w:rPr>
            </w:r>
            <w:r>
              <w:rPr>
                <w:noProof/>
                <w:webHidden/>
              </w:rPr>
              <w:fldChar w:fldCharType="separate"/>
            </w:r>
            <w:r>
              <w:rPr>
                <w:noProof/>
                <w:webHidden/>
              </w:rPr>
              <w:t>4</w:t>
            </w:r>
            <w:r>
              <w:rPr>
                <w:noProof/>
                <w:webHidden/>
              </w:rPr>
              <w:fldChar w:fldCharType="end"/>
            </w:r>
          </w:hyperlink>
        </w:p>
        <w:p w14:paraId="00C43461" w14:textId="77777777" w:rsidR="004759B4" w:rsidRDefault="004759B4" w:rsidP="004759B4">
          <w:pPr>
            <w:rPr>
              <w:b/>
              <w:bCs/>
              <w:noProof/>
              <w:color w:val="000000" w:themeColor="text1"/>
            </w:rPr>
          </w:pPr>
          <w:r w:rsidRPr="00260920">
            <w:rPr>
              <w:b/>
              <w:bCs/>
              <w:noProof/>
              <w:color w:val="000000" w:themeColor="text1"/>
              <w:sz w:val="20"/>
              <w:szCs w:val="20"/>
            </w:rPr>
            <w:fldChar w:fldCharType="end"/>
          </w:r>
        </w:p>
      </w:sdtContent>
    </w:sdt>
    <w:p w14:paraId="40A7CFAB" w14:textId="77777777" w:rsidR="004759B4" w:rsidRDefault="004759B4" w:rsidP="004759B4">
      <w:pPr>
        <w:pStyle w:val="Heading2"/>
        <w:numPr>
          <w:ilvl w:val="2"/>
          <w:numId w:val="2"/>
        </w:numPr>
      </w:pPr>
      <w:bookmarkStart w:id="1" w:name="_Toc61433270"/>
      <w:r>
        <w:t>Data structure</w:t>
      </w:r>
      <w:bookmarkEnd w:id="1"/>
    </w:p>
    <w:p w14:paraId="00D6B6D1" w14:textId="77777777" w:rsidR="004759B4" w:rsidRDefault="004759B4" w:rsidP="004759B4">
      <w:pPr>
        <w:spacing w:after="0"/>
        <w:jc w:val="center"/>
        <w:rPr>
          <w:color w:val="000000" w:themeColor="text1"/>
          <w:sz w:val="20"/>
          <w:szCs w:val="20"/>
        </w:rPr>
      </w:pPr>
      <w:r w:rsidRPr="00C21126">
        <w:rPr>
          <w:noProof/>
          <w:color w:val="000000" w:themeColor="text1"/>
          <w:sz w:val="20"/>
          <w:szCs w:val="20"/>
        </w:rPr>
        <w:drawing>
          <wp:inline distT="0" distB="0" distL="0" distR="0" wp14:anchorId="49756D62" wp14:editId="38F21C3A">
            <wp:extent cx="5760000" cy="28938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67" t="7327" r="3833" b="7388"/>
                    <a:stretch/>
                  </pic:blipFill>
                  <pic:spPr bwMode="auto">
                    <a:xfrm>
                      <a:off x="0" y="0"/>
                      <a:ext cx="5760000" cy="2893812"/>
                    </a:xfrm>
                    <a:prstGeom prst="rect">
                      <a:avLst/>
                    </a:prstGeom>
                    <a:noFill/>
                    <a:ln>
                      <a:noFill/>
                    </a:ln>
                    <a:extLst>
                      <a:ext uri="{53640926-AAD7-44D8-BBD7-CCE9431645EC}">
                        <a14:shadowObscured xmlns:a14="http://schemas.microsoft.com/office/drawing/2010/main"/>
                      </a:ext>
                    </a:extLst>
                  </pic:spPr>
                </pic:pic>
              </a:graphicData>
            </a:graphic>
          </wp:inline>
        </w:drawing>
      </w:r>
    </w:p>
    <w:p w14:paraId="48301311" w14:textId="77777777" w:rsidR="004759B4" w:rsidRPr="005E2486" w:rsidRDefault="004759B4" w:rsidP="004759B4">
      <w:pPr>
        <w:pStyle w:val="Caption"/>
        <w:rPr>
          <w:i w:val="0"/>
          <w:iCs w:val="0"/>
          <w:color w:val="000000" w:themeColor="text1"/>
          <w:sz w:val="20"/>
          <w:szCs w:val="20"/>
        </w:rPr>
      </w:pPr>
      <w:bookmarkStart w:id="2" w:name="_Ref51514127"/>
      <w:bookmarkStart w:id="3" w:name="_Toc51607632"/>
      <w:r w:rsidRPr="005E2486">
        <w:rPr>
          <w:i w:val="0"/>
          <w:iCs w:val="0"/>
          <w:color w:val="000000" w:themeColor="text1"/>
          <w:sz w:val="20"/>
          <w:szCs w:val="20"/>
        </w:rPr>
        <w:t xml:space="preserve">Figure </w:t>
      </w:r>
      <w:r w:rsidRPr="005E2486">
        <w:rPr>
          <w:i w:val="0"/>
          <w:iCs w:val="0"/>
          <w:color w:val="000000" w:themeColor="text1"/>
          <w:sz w:val="20"/>
          <w:szCs w:val="20"/>
        </w:rPr>
        <w:fldChar w:fldCharType="begin"/>
      </w:r>
      <w:r w:rsidRPr="005E2486">
        <w:rPr>
          <w:i w:val="0"/>
          <w:iCs w:val="0"/>
          <w:color w:val="000000" w:themeColor="text1"/>
          <w:sz w:val="20"/>
          <w:szCs w:val="20"/>
        </w:rPr>
        <w:instrText xml:space="preserve"> SEQ Figure \* ARABIC </w:instrText>
      </w:r>
      <w:r w:rsidRPr="005E2486">
        <w:rPr>
          <w:i w:val="0"/>
          <w:iCs w:val="0"/>
          <w:color w:val="000000" w:themeColor="text1"/>
          <w:sz w:val="20"/>
          <w:szCs w:val="20"/>
        </w:rPr>
        <w:fldChar w:fldCharType="separate"/>
      </w:r>
      <w:r>
        <w:rPr>
          <w:i w:val="0"/>
          <w:iCs w:val="0"/>
          <w:noProof/>
          <w:color w:val="000000" w:themeColor="text1"/>
          <w:sz w:val="20"/>
          <w:szCs w:val="20"/>
        </w:rPr>
        <w:t>12</w:t>
      </w:r>
      <w:r w:rsidRPr="005E2486">
        <w:rPr>
          <w:i w:val="0"/>
          <w:iCs w:val="0"/>
          <w:color w:val="000000" w:themeColor="text1"/>
          <w:sz w:val="20"/>
          <w:szCs w:val="20"/>
        </w:rPr>
        <w:fldChar w:fldCharType="end"/>
      </w:r>
      <w:bookmarkEnd w:id="2"/>
      <w:r w:rsidRPr="005E2486">
        <w:rPr>
          <w:i w:val="0"/>
          <w:iCs w:val="0"/>
          <w:color w:val="000000" w:themeColor="text1"/>
          <w:sz w:val="20"/>
          <w:szCs w:val="20"/>
        </w:rPr>
        <w:t>:  “Lattice” data structure</w:t>
      </w:r>
      <w:bookmarkEnd w:id="3"/>
    </w:p>
    <w:p w14:paraId="77585448" w14:textId="77777777" w:rsidR="004759B4" w:rsidRDefault="004759B4" w:rsidP="004759B4">
      <w:pPr>
        <w:spacing w:after="0"/>
        <w:rPr>
          <w:color w:val="000000" w:themeColor="text1"/>
          <w:sz w:val="20"/>
          <w:szCs w:val="20"/>
        </w:rPr>
      </w:pPr>
      <w:r>
        <w:rPr>
          <w:color w:val="000000" w:themeColor="text1"/>
          <w:sz w:val="20"/>
          <w:szCs w:val="20"/>
        </w:rPr>
        <w:t xml:space="preserve">The structure </w:t>
      </w:r>
      <w:r w:rsidRPr="002A2934">
        <w:rPr>
          <w:b/>
          <w:bCs/>
          <w:color w:val="000000" w:themeColor="text1"/>
          <w:sz w:val="20"/>
          <w:szCs w:val="20"/>
        </w:rPr>
        <w:t>Lattice</w:t>
      </w:r>
      <w:r>
        <w:rPr>
          <w:color w:val="000000" w:themeColor="text1"/>
          <w:sz w:val="20"/>
          <w:szCs w:val="20"/>
        </w:rPr>
        <w:t xml:space="preserve"> is declared a global variable and is shown in the above figure stores user primary and secondary information about the lattice. Its level 1 sub-structures include type, size, q, orientations, Zener, s__MATLAB_Indices, S__MATLAB_Indices__Bounds and ColourMatrix_RGB_UnitNorm.</w:t>
      </w:r>
    </w:p>
    <w:p w14:paraId="12A6430C" w14:textId="77777777" w:rsidR="004759B4" w:rsidRDefault="004759B4" w:rsidP="004759B4">
      <w:pPr>
        <w:pStyle w:val="ListParagraph"/>
        <w:numPr>
          <w:ilvl w:val="0"/>
          <w:numId w:val="3"/>
        </w:numPr>
        <w:spacing w:after="0"/>
        <w:rPr>
          <w:color w:val="000000" w:themeColor="text1"/>
          <w:sz w:val="20"/>
          <w:szCs w:val="20"/>
        </w:rPr>
      </w:pPr>
      <w:r w:rsidRPr="005904E3">
        <w:rPr>
          <w:color w:val="000000" w:themeColor="text1"/>
          <w:sz w:val="20"/>
          <w:szCs w:val="20"/>
        </w:rPr>
        <w:t xml:space="preserve"> “</w:t>
      </w:r>
      <w:r w:rsidRPr="005904E3">
        <w:rPr>
          <w:b/>
          <w:bCs/>
          <w:color w:val="000000" w:themeColor="text1"/>
          <w:sz w:val="20"/>
          <w:szCs w:val="20"/>
        </w:rPr>
        <w:t>type</w:t>
      </w:r>
      <w:r w:rsidRPr="005904E3">
        <w:rPr>
          <w:color w:val="000000" w:themeColor="text1"/>
          <w:sz w:val="20"/>
          <w:szCs w:val="20"/>
        </w:rPr>
        <w:t>” indicates the underlying lattice type.</w:t>
      </w:r>
      <w:r>
        <w:rPr>
          <w:color w:val="000000" w:themeColor="text1"/>
          <w:sz w:val="20"/>
          <w:szCs w:val="20"/>
        </w:rPr>
        <w:t xml:space="preserve"> Its sub-structures are self-explanatory. The number of nearest neighbours to be considered in calculating </w:t>
      </w:r>
      <m:oMath>
        <m:r>
          <m:rPr>
            <m:sty m:val="bi"/>
          </m:rPr>
          <w:rPr>
            <w:rFonts w:ascii="Cambria Math" w:hAnsi="Cambria Math"/>
            <w:color w:val="000000" w:themeColor="text1"/>
            <w:sz w:val="20"/>
            <w:szCs w:val="20"/>
          </w:rPr>
          <m:t>H</m:t>
        </m:r>
      </m:oMath>
      <w:r>
        <w:rPr>
          <w:color w:val="000000" w:themeColor="text1"/>
          <w:sz w:val="20"/>
          <w:szCs w:val="20"/>
        </w:rPr>
        <w:t xml:space="preserve"> is provided under the root structure “MC_Param”.</w:t>
      </w:r>
    </w:p>
    <w:p w14:paraId="0F66E4A0"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lastRenderedPageBreak/>
        <w:t>“</w:t>
      </w:r>
      <w:r w:rsidRPr="00026B98">
        <w:rPr>
          <w:b/>
          <w:bCs/>
          <w:color w:val="000000" w:themeColor="text1"/>
          <w:sz w:val="20"/>
          <w:szCs w:val="20"/>
        </w:rPr>
        <w:t>size</w:t>
      </w:r>
      <w:r>
        <w:rPr>
          <w:color w:val="000000" w:themeColor="text1"/>
          <w:sz w:val="20"/>
          <w:szCs w:val="20"/>
        </w:rPr>
        <w:t>” indicates the details of the grid. ‘i’ and ‘j’ are . WRITE HERE. ‘</w:t>
      </w:r>
      <w:r w:rsidRPr="00AC233B">
        <w:rPr>
          <w:b/>
          <w:bCs/>
          <w:color w:val="000000" w:themeColor="text1"/>
          <w:sz w:val="20"/>
          <w:szCs w:val="20"/>
        </w:rPr>
        <w:t>x</w:t>
      </w:r>
      <w:r>
        <w:rPr>
          <w:color w:val="000000" w:themeColor="text1"/>
          <w:sz w:val="20"/>
          <w:szCs w:val="20"/>
        </w:rPr>
        <w:t>’ and ‘</w:t>
      </w:r>
      <w:r w:rsidRPr="00AC233B">
        <w:rPr>
          <w:b/>
          <w:bCs/>
          <w:color w:val="000000" w:themeColor="text1"/>
          <w:sz w:val="20"/>
          <w:szCs w:val="20"/>
        </w:rPr>
        <w:t>y</w:t>
      </w:r>
      <w:r>
        <w:rPr>
          <w:color w:val="000000" w:themeColor="text1"/>
          <w:sz w:val="20"/>
          <w:szCs w:val="20"/>
        </w:rPr>
        <w:t>’ are the coordinates of the grid points and the ‘Pert_Fac’ controls the random perturbation introduced to ‘x’ and ‘y’.</w:t>
      </w:r>
    </w:p>
    <w:p w14:paraId="795D899D"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sidRPr="00026B98">
        <w:rPr>
          <w:b/>
          <w:bCs/>
          <w:color w:val="000000" w:themeColor="text1"/>
          <w:sz w:val="20"/>
          <w:szCs w:val="20"/>
        </w:rPr>
        <w:t>q</w:t>
      </w:r>
      <w:r>
        <w:rPr>
          <w:color w:val="000000" w:themeColor="text1"/>
          <w:sz w:val="20"/>
          <w:szCs w:val="20"/>
        </w:rPr>
        <w:t>” is the total number of unique (states)/(configuration)/(crystal orientation) of the system.</w:t>
      </w:r>
    </w:p>
    <w:p w14:paraId="147554C8"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sidRPr="00026B98">
        <w:rPr>
          <w:b/>
          <w:bCs/>
          <w:color w:val="000000" w:themeColor="text1"/>
          <w:sz w:val="20"/>
          <w:szCs w:val="20"/>
        </w:rPr>
        <w:t>orientations</w:t>
      </w:r>
      <w:r>
        <w:rPr>
          <w:color w:val="000000" w:themeColor="text1"/>
          <w:sz w:val="20"/>
          <w:szCs w:val="20"/>
        </w:rPr>
        <w:t xml:space="preserve">” is the grid of unique </w:t>
      </w:r>
      <w:r w:rsidRPr="00AC233B">
        <w:rPr>
          <w:b/>
          <w:bCs/>
          <w:color w:val="000000" w:themeColor="text1"/>
          <w:sz w:val="20"/>
          <w:szCs w:val="20"/>
        </w:rPr>
        <w:t>q</w:t>
      </w:r>
      <w:r>
        <w:rPr>
          <w:color w:val="000000" w:themeColor="text1"/>
          <w:sz w:val="20"/>
          <w:szCs w:val="20"/>
        </w:rPr>
        <w:t xml:space="preserve"> value at each grid point. ‘</w:t>
      </w:r>
      <w:r w:rsidRPr="00AC233B">
        <w:rPr>
          <w:b/>
          <w:bCs/>
          <w:color w:val="000000" w:themeColor="text1"/>
          <w:sz w:val="20"/>
          <w:szCs w:val="20"/>
        </w:rPr>
        <w:t>s</w:t>
      </w:r>
      <w:r>
        <w:rPr>
          <w:color w:val="000000" w:themeColor="text1"/>
          <w:sz w:val="20"/>
          <w:szCs w:val="20"/>
        </w:rPr>
        <w:t>’ is the state matrix and ‘</w:t>
      </w:r>
      <w:r w:rsidRPr="00026B98">
        <w:rPr>
          <w:b/>
          <w:bCs/>
          <w:color w:val="000000" w:themeColor="text1"/>
          <w:sz w:val="20"/>
          <w:szCs w:val="20"/>
        </w:rPr>
        <w:t>s__1_to_numel_s</w:t>
      </w:r>
      <w:r>
        <w:rPr>
          <w:color w:val="000000" w:themeColor="text1"/>
          <w:sz w:val="20"/>
          <w:szCs w:val="20"/>
        </w:rPr>
        <w:t xml:space="preserve">’ is the matrix having MATLAB’s indices of </w:t>
      </w:r>
      <w:r w:rsidRPr="00AC233B">
        <w:rPr>
          <w:b/>
          <w:bCs/>
          <w:color w:val="000000" w:themeColor="text1"/>
          <w:sz w:val="20"/>
          <w:szCs w:val="20"/>
        </w:rPr>
        <w:t>s</w:t>
      </w:r>
      <w:r>
        <w:rPr>
          <w:color w:val="000000" w:themeColor="text1"/>
          <w:sz w:val="20"/>
          <w:szCs w:val="20"/>
        </w:rPr>
        <w:t xml:space="preserve"> (SEE IF THIS IS CORRECT).</w:t>
      </w:r>
    </w:p>
    <w:p w14:paraId="74424329"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sidRPr="00026B98">
        <w:rPr>
          <w:b/>
          <w:bCs/>
          <w:color w:val="000000" w:themeColor="text1"/>
          <w:sz w:val="20"/>
          <w:szCs w:val="20"/>
        </w:rPr>
        <w:t>ColourMatrix_RGB_UnitNorm</w:t>
      </w:r>
      <w:r>
        <w:rPr>
          <w:color w:val="000000" w:themeColor="text1"/>
          <w:sz w:val="20"/>
          <w:szCs w:val="20"/>
        </w:rPr>
        <w:t>” is a ‘</w:t>
      </w:r>
      <w:r w:rsidRPr="00AC233B">
        <w:rPr>
          <w:b/>
          <w:bCs/>
          <w:color w:val="000000" w:themeColor="text1"/>
          <w:sz w:val="20"/>
          <w:szCs w:val="20"/>
        </w:rPr>
        <w:t>q</w:t>
      </w:r>
      <w:r>
        <w:rPr>
          <w:color w:val="000000" w:themeColor="text1"/>
          <w:sz w:val="20"/>
          <w:szCs w:val="20"/>
        </w:rPr>
        <w:t xml:space="preserve"> X 3’ vector storing normalized components of colour vectors r</w:t>
      </w:r>
      <w:r w:rsidRPr="00BD5A78">
        <w:rPr>
          <w:color w:val="000000" w:themeColor="text1"/>
          <w:sz w:val="20"/>
          <w:szCs w:val="20"/>
          <w:vertAlign w:val="subscript"/>
        </w:rPr>
        <w:t>[</w:t>
      </w:r>
      <w:r>
        <w:rPr>
          <w:color w:val="000000" w:themeColor="text1"/>
          <w:sz w:val="20"/>
          <w:szCs w:val="20"/>
          <w:vertAlign w:val="subscript"/>
        </w:rPr>
        <w:t>0</w:t>
      </w:r>
      <w:r w:rsidRPr="00BD5A78">
        <w:rPr>
          <w:color w:val="000000" w:themeColor="text1"/>
          <w:sz w:val="20"/>
          <w:szCs w:val="20"/>
          <w:vertAlign w:val="subscript"/>
        </w:rPr>
        <w:t>:255]</w:t>
      </w:r>
      <w:r>
        <w:rPr>
          <w:color w:val="000000" w:themeColor="text1"/>
          <w:sz w:val="20"/>
          <w:szCs w:val="20"/>
        </w:rPr>
        <w:t>, g</w:t>
      </w:r>
      <w:r w:rsidRPr="00BD5A78">
        <w:rPr>
          <w:color w:val="000000" w:themeColor="text1"/>
          <w:sz w:val="20"/>
          <w:szCs w:val="20"/>
          <w:vertAlign w:val="subscript"/>
        </w:rPr>
        <w:t>[</w:t>
      </w:r>
      <w:r>
        <w:rPr>
          <w:color w:val="000000" w:themeColor="text1"/>
          <w:sz w:val="20"/>
          <w:szCs w:val="20"/>
          <w:vertAlign w:val="subscript"/>
        </w:rPr>
        <w:t>0</w:t>
      </w:r>
      <w:r w:rsidRPr="00BD5A78">
        <w:rPr>
          <w:color w:val="000000" w:themeColor="text1"/>
          <w:sz w:val="20"/>
          <w:szCs w:val="20"/>
          <w:vertAlign w:val="subscript"/>
        </w:rPr>
        <w:t>:255]</w:t>
      </w:r>
      <w:r>
        <w:rPr>
          <w:color w:val="000000" w:themeColor="text1"/>
          <w:sz w:val="20"/>
          <w:szCs w:val="20"/>
        </w:rPr>
        <w:t xml:space="preserve"> and b</w:t>
      </w:r>
      <w:r w:rsidRPr="00BD5A78">
        <w:rPr>
          <w:color w:val="000000" w:themeColor="text1"/>
          <w:sz w:val="20"/>
          <w:szCs w:val="20"/>
          <w:vertAlign w:val="subscript"/>
        </w:rPr>
        <w:t>[</w:t>
      </w:r>
      <w:r>
        <w:rPr>
          <w:color w:val="000000" w:themeColor="text1"/>
          <w:sz w:val="20"/>
          <w:szCs w:val="20"/>
          <w:vertAlign w:val="subscript"/>
        </w:rPr>
        <w:t>0</w:t>
      </w:r>
      <w:r w:rsidRPr="00BD5A78">
        <w:rPr>
          <w:color w:val="000000" w:themeColor="text1"/>
          <w:sz w:val="20"/>
          <w:szCs w:val="20"/>
          <w:vertAlign w:val="subscript"/>
        </w:rPr>
        <w:t>:255]</w:t>
      </w:r>
      <w:r>
        <w:rPr>
          <w:color w:val="000000" w:themeColor="text1"/>
          <w:sz w:val="20"/>
          <w:szCs w:val="20"/>
        </w:rPr>
        <w:t>. Unit-normalization is done by 255. This is a random distribution with each colour associated to every unique value in “</w:t>
      </w:r>
      <w:r w:rsidRPr="00026B98">
        <w:rPr>
          <w:b/>
          <w:bCs/>
          <w:color w:val="000000" w:themeColor="text1"/>
          <w:sz w:val="20"/>
          <w:szCs w:val="20"/>
        </w:rPr>
        <w:t>orientations</w:t>
      </w:r>
      <w:r>
        <w:rPr>
          <w:color w:val="000000" w:themeColor="text1"/>
          <w:sz w:val="20"/>
          <w:szCs w:val="20"/>
        </w:rPr>
        <w:t>”.</w:t>
      </w:r>
    </w:p>
    <w:p w14:paraId="2D17792D"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sidRPr="004F2538">
        <w:rPr>
          <w:b/>
          <w:bCs/>
          <w:color w:val="000000" w:themeColor="text1"/>
          <w:sz w:val="20"/>
          <w:szCs w:val="20"/>
        </w:rPr>
        <w:t>s__MATLAB_Indices</w:t>
      </w:r>
      <w:r>
        <w:rPr>
          <w:color w:val="000000" w:themeColor="text1"/>
          <w:sz w:val="20"/>
          <w:szCs w:val="20"/>
        </w:rPr>
        <w:t>” EXPLAIN HERE</w:t>
      </w:r>
    </w:p>
    <w:p w14:paraId="789081CB" w14:textId="77777777" w:rsidR="004759B4"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Pr>
          <w:b/>
          <w:bCs/>
          <w:color w:val="000000" w:themeColor="text1"/>
          <w:sz w:val="20"/>
          <w:szCs w:val="20"/>
        </w:rPr>
        <w:t>s_MATLAB_Indices__Bounds</w:t>
      </w:r>
      <w:r>
        <w:rPr>
          <w:color w:val="000000" w:themeColor="text1"/>
          <w:sz w:val="20"/>
          <w:szCs w:val="20"/>
        </w:rPr>
        <w:t>” EXPLAIN HERE</w:t>
      </w:r>
    </w:p>
    <w:p w14:paraId="5AD04FC4" w14:textId="77777777" w:rsidR="004759B4" w:rsidRPr="005904E3" w:rsidRDefault="004759B4" w:rsidP="004759B4">
      <w:pPr>
        <w:pStyle w:val="ListParagraph"/>
        <w:numPr>
          <w:ilvl w:val="0"/>
          <w:numId w:val="3"/>
        </w:numPr>
        <w:spacing w:after="0"/>
        <w:rPr>
          <w:color w:val="000000" w:themeColor="text1"/>
          <w:sz w:val="20"/>
          <w:szCs w:val="20"/>
        </w:rPr>
      </w:pPr>
      <w:r>
        <w:rPr>
          <w:color w:val="000000" w:themeColor="text1"/>
          <w:sz w:val="20"/>
          <w:szCs w:val="20"/>
        </w:rPr>
        <w:t>“</w:t>
      </w:r>
      <w:r w:rsidRPr="00AC233B">
        <w:rPr>
          <w:b/>
          <w:bCs/>
          <w:color w:val="000000" w:themeColor="text1"/>
          <w:sz w:val="20"/>
          <w:szCs w:val="20"/>
        </w:rPr>
        <w:t>zener</w:t>
      </w:r>
      <w:r>
        <w:rPr>
          <w:color w:val="000000" w:themeColor="text1"/>
          <w:sz w:val="20"/>
          <w:szCs w:val="20"/>
        </w:rPr>
        <w:t>” stores information of 2</w:t>
      </w:r>
      <w:r w:rsidRPr="00424680">
        <w:rPr>
          <w:color w:val="000000" w:themeColor="text1"/>
          <w:sz w:val="20"/>
          <w:szCs w:val="20"/>
          <w:vertAlign w:val="superscript"/>
        </w:rPr>
        <w:t>nd</w:t>
      </w:r>
      <w:r>
        <w:rPr>
          <w:color w:val="000000" w:themeColor="text1"/>
          <w:sz w:val="20"/>
          <w:szCs w:val="20"/>
        </w:rPr>
        <w:t xml:space="preserve">  phase particles. Its substructures include “</w:t>
      </w:r>
      <w:r w:rsidRPr="005F621B">
        <w:rPr>
          <w:b/>
          <w:bCs/>
          <w:color w:val="000000" w:themeColor="text1"/>
          <w:sz w:val="20"/>
          <w:szCs w:val="20"/>
        </w:rPr>
        <w:t>slsp</w:t>
      </w:r>
      <w:r>
        <w:rPr>
          <w:color w:val="000000" w:themeColor="text1"/>
          <w:sz w:val="20"/>
          <w:szCs w:val="20"/>
        </w:rPr>
        <w:t>”, “</w:t>
      </w:r>
      <w:r w:rsidRPr="005F621B">
        <w:rPr>
          <w:b/>
          <w:bCs/>
          <w:color w:val="000000" w:themeColor="text1"/>
          <w:sz w:val="20"/>
          <w:szCs w:val="20"/>
        </w:rPr>
        <w:t>slspc</w:t>
      </w:r>
      <w:r>
        <w:rPr>
          <w:color w:val="000000" w:themeColor="text1"/>
          <w:sz w:val="20"/>
          <w:szCs w:val="20"/>
        </w:rPr>
        <w:t>”, “</w:t>
      </w:r>
      <w:r w:rsidRPr="005F621B">
        <w:rPr>
          <w:b/>
          <w:bCs/>
          <w:color w:val="000000" w:themeColor="text1"/>
          <w:sz w:val="20"/>
          <w:szCs w:val="20"/>
        </w:rPr>
        <w:t>cnt</w:t>
      </w:r>
      <w:r>
        <w:rPr>
          <w:color w:val="000000" w:themeColor="text1"/>
          <w:sz w:val="20"/>
          <w:szCs w:val="20"/>
        </w:rPr>
        <w:t>” and “</w:t>
      </w:r>
      <w:r w:rsidRPr="005F621B">
        <w:rPr>
          <w:b/>
          <w:bCs/>
          <w:color w:val="000000" w:themeColor="text1"/>
          <w:sz w:val="20"/>
          <w:szCs w:val="20"/>
        </w:rPr>
        <w:t>cntc</w:t>
      </w:r>
      <w:r>
        <w:rPr>
          <w:color w:val="000000" w:themeColor="text1"/>
          <w:sz w:val="20"/>
          <w:szCs w:val="20"/>
        </w:rPr>
        <w:t>”. They stand for “</w:t>
      </w:r>
      <w:r w:rsidRPr="00E74B13">
        <w:rPr>
          <w:b/>
          <w:bCs/>
          <w:color w:val="000000" w:themeColor="text1"/>
          <w:sz w:val="20"/>
          <w:szCs w:val="20"/>
        </w:rPr>
        <w:t>s</w:t>
      </w:r>
      <w:r>
        <w:rPr>
          <w:color w:val="000000" w:themeColor="text1"/>
          <w:sz w:val="20"/>
          <w:szCs w:val="20"/>
        </w:rPr>
        <w:t xml:space="preserve">ingle </w:t>
      </w:r>
      <w:r w:rsidRPr="00E74B13">
        <w:rPr>
          <w:b/>
          <w:bCs/>
          <w:color w:val="000000" w:themeColor="text1"/>
          <w:sz w:val="20"/>
          <w:szCs w:val="20"/>
        </w:rPr>
        <w:t>l</w:t>
      </w:r>
      <w:r>
        <w:rPr>
          <w:color w:val="000000" w:themeColor="text1"/>
          <w:sz w:val="20"/>
          <w:szCs w:val="20"/>
        </w:rPr>
        <w:t xml:space="preserve">attice </w:t>
      </w:r>
      <w:r w:rsidRPr="00E74B13">
        <w:rPr>
          <w:b/>
          <w:bCs/>
          <w:color w:val="000000" w:themeColor="text1"/>
          <w:sz w:val="20"/>
          <w:szCs w:val="20"/>
        </w:rPr>
        <w:t>s</w:t>
      </w:r>
      <w:r>
        <w:rPr>
          <w:color w:val="000000" w:themeColor="text1"/>
          <w:sz w:val="20"/>
          <w:szCs w:val="20"/>
        </w:rPr>
        <w:t xml:space="preserve">ite </w:t>
      </w:r>
      <w:r w:rsidRPr="00E74B13">
        <w:rPr>
          <w:b/>
          <w:bCs/>
          <w:color w:val="000000" w:themeColor="text1"/>
          <w:sz w:val="20"/>
          <w:szCs w:val="20"/>
        </w:rPr>
        <w:t>p</w:t>
      </w:r>
      <w:r>
        <w:rPr>
          <w:color w:val="000000" w:themeColor="text1"/>
          <w:sz w:val="20"/>
          <w:szCs w:val="20"/>
        </w:rPr>
        <w:t>articles”, “</w:t>
      </w:r>
      <w:r w:rsidRPr="00E74B13">
        <w:rPr>
          <w:b/>
          <w:bCs/>
          <w:color w:val="000000" w:themeColor="text1"/>
          <w:sz w:val="20"/>
          <w:szCs w:val="20"/>
        </w:rPr>
        <w:t>s</w:t>
      </w:r>
      <w:r>
        <w:rPr>
          <w:color w:val="000000" w:themeColor="text1"/>
          <w:sz w:val="20"/>
          <w:szCs w:val="20"/>
        </w:rPr>
        <w:t xml:space="preserve">ingle </w:t>
      </w:r>
      <w:r w:rsidRPr="00E74B13">
        <w:rPr>
          <w:b/>
          <w:bCs/>
          <w:color w:val="000000" w:themeColor="text1"/>
          <w:sz w:val="20"/>
          <w:szCs w:val="20"/>
        </w:rPr>
        <w:t>l</w:t>
      </w:r>
      <w:r>
        <w:rPr>
          <w:color w:val="000000" w:themeColor="text1"/>
          <w:sz w:val="20"/>
          <w:szCs w:val="20"/>
        </w:rPr>
        <w:t xml:space="preserve">attice </w:t>
      </w:r>
      <w:r w:rsidRPr="00E74B13">
        <w:rPr>
          <w:b/>
          <w:bCs/>
          <w:color w:val="000000" w:themeColor="text1"/>
          <w:sz w:val="20"/>
          <w:szCs w:val="20"/>
        </w:rPr>
        <w:t>s</w:t>
      </w:r>
      <w:r>
        <w:rPr>
          <w:color w:val="000000" w:themeColor="text1"/>
          <w:sz w:val="20"/>
          <w:szCs w:val="20"/>
        </w:rPr>
        <w:t xml:space="preserve">ite </w:t>
      </w:r>
      <w:r w:rsidRPr="00E74B13">
        <w:rPr>
          <w:b/>
          <w:bCs/>
          <w:color w:val="000000" w:themeColor="text1"/>
          <w:sz w:val="20"/>
          <w:szCs w:val="20"/>
        </w:rPr>
        <w:t>p</w:t>
      </w:r>
      <w:r>
        <w:rPr>
          <w:color w:val="000000" w:themeColor="text1"/>
          <w:sz w:val="20"/>
          <w:szCs w:val="20"/>
        </w:rPr>
        <w:t xml:space="preserve">article </w:t>
      </w:r>
      <w:r w:rsidRPr="00E74B13">
        <w:rPr>
          <w:b/>
          <w:bCs/>
          <w:color w:val="000000" w:themeColor="text1"/>
          <w:sz w:val="20"/>
          <w:szCs w:val="20"/>
        </w:rPr>
        <w:t>c</w:t>
      </w:r>
      <w:r>
        <w:rPr>
          <w:color w:val="000000" w:themeColor="text1"/>
          <w:sz w:val="20"/>
          <w:szCs w:val="20"/>
        </w:rPr>
        <w:t>lusters”, “</w:t>
      </w:r>
      <w:r w:rsidRPr="00354D2C">
        <w:rPr>
          <w:b/>
          <w:bCs/>
          <w:color w:val="000000" w:themeColor="text1"/>
          <w:sz w:val="20"/>
          <w:szCs w:val="20"/>
        </w:rPr>
        <w:t>c</w:t>
      </w:r>
      <w:r>
        <w:rPr>
          <w:color w:val="000000" w:themeColor="text1"/>
          <w:sz w:val="20"/>
          <w:szCs w:val="20"/>
        </w:rPr>
        <w:t xml:space="preserve">arbon </w:t>
      </w:r>
      <w:r w:rsidRPr="00354D2C">
        <w:rPr>
          <w:b/>
          <w:bCs/>
          <w:color w:val="000000" w:themeColor="text1"/>
          <w:sz w:val="20"/>
          <w:szCs w:val="20"/>
        </w:rPr>
        <w:t>n</w:t>
      </w:r>
      <w:r>
        <w:rPr>
          <w:color w:val="000000" w:themeColor="text1"/>
          <w:sz w:val="20"/>
          <w:szCs w:val="20"/>
        </w:rPr>
        <w:t xml:space="preserve">anotube </w:t>
      </w:r>
      <w:r w:rsidRPr="00354D2C">
        <w:rPr>
          <w:b/>
          <w:bCs/>
          <w:color w:val="000000" w:themeColor="text1"/>
          <w:sz w:val="20"/>
          <w:szCs w:val="20"/>
        </w:rPr>
        <w:t>t</w:t>
      </w:r>
      <w:r>
        <w:rPr>
          <w:color w:val="000000" w:themeColor="text1"/>
          <w:sz w:val="20"/>
          <w:szCs w:val="20"/>
        </w:rPr>
        <w:t>ype particles” and “</w:t>
      </w:r>
      <w:r w:rsidRPr="00354D2C">
        <w:rPr>
          <w:b/>
          <w:bCs/>
          <w:color w:val="000000" w:themeColor="text1"/>
          <w:sz w:val="20"/>
          <w:szCs w:val="20"/>
        </w:rPr>
        <w:t>c</w:t>
      </w:r>
      <w:r>
        <w:rPr>
          <w:color w:val="000000" w:themeColor="text1"/>
          <w:sz w:val="20"/>
          <w:szCs w:val="20"/>
        </w:rPr>
        <w:t xml:space="preserve">arbon </w:t>
      </w:r>
      <w:r w:rsidRPr="00354D2C">
        <w:rPr>
          <w:b/>
          <w:bCs/>
          <w:color w:val="000000" w:themeColor="text1"/>
          <w:sz w:val="20"/>
          <w:szCs w:val="20"/>
        </w:rPr>
        <w:t>n</w:t>
      </w:r>
      <w:r>
        <w:rPr>
          <w:color w:val="000000" w:themeColor="text1"/>
          <w:sz w:val="20"/>
          <w:szCs w:val="20"/>
        </w:rPr>
        <w:t xml:space="preserve">anotube </w:t>
      </w:r>
      <w:r w:rsidRPr="00354D2C">
        <w:rPr>
          <w:b/>
          <w:bCs/>
          <w:color w:val="000000" w:themeColor="text1"/>
          <w:sz w:val="20"/>
          <w:szCs w:val="20"/>
        </w:rPr>
        <w:t>t</w:t>
      </w:r>
      <w:r>
        <w:rPr>
          <w:color w:val="000000" w:themeColor="text1"/>
          <w:sz w:val="20"/>
          <w:szCs w:val="20"/>
        </w:rPr>
        <w:t xml:space="preserve">ype particle </w:t>
      </w:r>
      <w:r w:rsidRPr="00354D2C">
        <w:rPr>
          <w:b/>
          <w:bCs/>
          <w:color w:val="000000" w:themeColor="text1"/>
          <w:sz w:val="20"/>
          <w:szCs w:val="20"/>
        </w:rPr>
        <w:t>c</w:t>
      </w:r>
      <w:r>
        <w:rPr>
          <w:color w:val="000000" w:themeColor="text1"/>
          <w:sz w:val="20"/>
          <w:szCs w:val="20"/>
        </w:rPr>
        <w:t>lusters” respectively.</w:t>
      </w:r>
    </w:p>
    <w:p w14:paraId="0490F856" w14:textId="77777777" w:rsidR="004759B4" w:rsidRDefault="004759B4" w:rsidP="004759B4">
      <w:pPr>
        <w:spacing w:after="0"/>
        <w:jc w:val="center"/>
        <w:rPr>
          <w:color w:val="000000" w:themeColor="text1"/>
          <w:sz w:val="20"/>
          <w:szCs w:val="20"/>
        </w:rPr>
      </w:pPr>
      <w:r w:rsidRPr="00C77F30">
        <w:rPr>
          <w:noProof/>
          <w:color w:val="000000" w:themeColor="text1"/>
          <w:sz w:val="20"/>
          <w:szCs w:val="20"/>
        </w:rPr>
        <w:drawing>
          <wp:inline distT="0" distB="0" distL="0" distR="0" wp14:anchorId="3B319C76" wp14:editId="794C27F7">
            <wp:extent cx="5400000" cy="12429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14" t="17473" r="5891" b="18875"/>
                    <a:stretch/>
                  </pic:blipFill>
                  <pic:spPr bwMode="auto">
                    <a:xfrm>
                      <a:off x="0" y="0"/>
                      <a:ext cx="5400000" cy="1242976"/>
                    </a:xfrm>
                    <a:prstGeom prst="rect">
                      <a:avLst/>
                    </a:prstGeom>
                    <a:noFill/>
                    <a:ln>
                      <a:noFill/>
                    </a:ln>
                    <a:extLst>
                      <a:ext uri="{53640926-AAD7-44D8-BBD7-CCE9431645EC}">
                        <a14:shadowObscured xmlns:a14="http://schemas.microsoft.com/office/drawing/2010/main"/>
                      </a:ext>
                    </a:extLst>
                  </pic:spPr>
                </pic:pic>
              </a:graphicData>
            </a:graphic>
          </wp:inline>
        </w:drawing>
      </w:r>
    </w:p>
    <w:p w14:paraId="48939E75" w14:textId="77777777" w:rsidR="004759B4" w:rsidRPr="00B93E3F" w:rsidRDefault="004759B4" w:rsidP="004759B4">
      <w:pPr>
        <w:pStyle w:val="Caption"/>
        <w:rPr>
          <w:i w:val="0"/>
          <w:iCs w:val="0"/>
          <w:color w:val="000000" w:themeColor="text1"/>
          <w:sz w:val="20"/>
          <w:szCs w:val="20"/>
        </w:rPr>
      </w:pPr>
      <w:bookmarkStart w:id="4" w:name="_Toc51607633"/>
      <w:r w:rsidRPr="00B93E3F">
        <w:rPr>
          <w:i w:val="0"/>
          <w:iCs w:val="0"/>
          <w:color w:val="000000" w:themeColor="text1"/>
          <w:sz w:val="20"/>
          <w:szCs w:val="20"/>
        </w:rPr>
        <w:t xml:space="preserve">Figure </w:t>
      </w:r>
      <w:r w:rsidRPr="00B93E3F">
        <w:rPr>
          <w:i w:val="0"/>
          <w:iCs w:val="0"/>
          <w:color w:val="000000" w:themeColor="text1"/>
          <w:sz w:val="20"/>
          <w:szCs w:val="20"/>
        </w:rPr>
        <w:fldChar w:fldCharType="begin"/>
      </w:r>
      <w:r w:rsidRPr="00B93E3F">
        <w:rPr>
          <w:i w:val="0"/>
          <w:iCs w:val="0"/>
          <w:color w:val="000000" w:themeColor="text1"/>
          <w:sz w:val="20"/>
          <w:szCs w:val="20"/>
        </w:rPr>
        <w:instrText xml:space="preserve"> SEQ Figure \* ARABIC </w:instrText>
      </w:r>
      <w:r w:rsidRPr="00B93E3F">
        <w:rPr>
          <w:i w:val="0"/>
          <w:iCs w:val="0"/>
          <w:color w:val="000000" w:themeColor="text1"/>
          <w:sz w:val="20"/>
          <w:szCs w:val="20"/>
        </w:rPr>
        <w:fldChar w:fldCharType="separate"/>
      </w:r>
      <w:r>
        <w:rPr>
          <w:i w:val="0"/>
          <w:iCs w:val="0"/>
          <w:noProof/>
          <w:color w:val="000000" w:themeColor="text1"/>
          <w:sz w:val="20"/>
          <w:szCs w:val="20"/>
        </w:rPr>
        <w:t>13</w:t>
      </w:r>
      <w:r w:rsidRPr="00B93E3F">
        <w:rPr>
          <w:i w:val="0"/>
          <w:iCs w:val="0"/>
          <w:color w:val="000000" w:themeColor="text1"/>
          <w:sz w:val="20"/>
          <w:szCs w:val="20"/>
        </w:rPr>
        <w:fldChar w:fldCharType="end"/>
      </w:r>
      <w:r w:rsidRPr="00B93E3F">
        <w:rPr>
          <w:i w:val="0"/>
          <w:iCs w:val="0"/>
          <w:color w:val="000000" w:themeColor="text1"/>
          <w:sz w:val="20"/>
          <w:szCs w:val="20"/>
        </w:rPr>
        <w:t>: “MC_Param” data structure</w:t>
      </w:r>
      <w:bookmarkEnd w:id="4"/>
    </w:p>
    <w:p w14:paraId="6232D694" w14:textId="77777777" w:rsidR="004759B4" w:rsidRDefault="004759B4" w:rsidP="004759B4">
      <w:pPr>
        <w:spacing w:after="0"/>
        <w:rPr>
          <w:color w:val="000000" w:themeColor="text1"/>
          <w:sz w:val="20"/>
          <w:szCs w:val="20"/>
        </w:rPr>
      </w:pPr>
      <w:r>
        <w:rPr>
          <w:color w:val="000000" w:themeColor="text1"/>
          <w:sz w:val="20"/>
          <w:szCs w:val="20"/>
        </w:rPr>
        <w:t xml:space="preserve">The structure </w:t>
      </w:r>
      <w:r>
        <w:rPr>
          <w:b/>
          <w:bCs/>
          <w:color w:val="000000" w:themeColor="text1"/>
          <w:sz w:val="20"/>
          <w:szCs w:val="20"/>
        </w:rPr>
        <w:t>MC_Param</w:t>
      </w:r>
      <w:r>
        <w:rPr>
          <w:color w:val="000000" w:themeColor="text1"/>
          <w:sz w:val="20"/>
          <w:szCs w:val="20"/>
        </w:rPr>
        <w:t xml:space="preserve"> is declared a global variable and is shown in the above figure. It stores user input information about the Monte-Carlo technique. Its level 1 and level 2 sub-structures are shown. Discrete and continuous sampling can be carried out and these are included in delE_calc. Square, triangular and hexagonal lattice can be chosen over the underlying square, triangular and hexagonal grid respectively. The number of Monte-Carlo steps over the entire domain is entered in “Num_MC_Steps”. The n</w:t>
      </w:r>
      <w:r w:rsidRPr="00F867C6">
        <w:rPr>
          <w:color w:val="000000" w:themeColor="text1"/>
          <w:sz w:val="20"/>
          <w:szCs w:val="20"/>
          <w:vertAlign w:val="superscript"/>
        </w:rPr>
        <w:t>th</w:t>
      </w:r>
      <w:r>
        <w:rPr>
          <w:color w:val="000000" w:themeColor="text1"/>
          <w:sz w:val="20"/>
          <w:szCs w:val="20"/>
        </w:rPr>
        <w:t xml:space="preserve"> step to continue an ended simulation is entered in “StartFrom_MCStep”. Algorithm to be used is entered in “MCP_ALPGORITHM”. The number of dimensions of the domain is entered in “dimensionality”. The “WeightMatrixID” contains ID of the stored WeightMatrix WM applicable in KWF1A1, KWF1B1, KWF1B2, KWF1B3, KWF1C1, KWF1C2 and KWF1C3. Consider_Energy = 1 will save the Hamiltonian </w:t>
      </w:r>
      <m:oMath>
        <m:r>
          <m:rPr>
            <m:sty m:val="bi"/>
          </m:rPr>
          <w:rPr>
            <w:rFonts w:ascii="Cambria Math" w:hAnsi="Cambria Math"/>
            <w:color w:val="000000" w:themeColor="text1"/>
            <w:sz w:val="20"/>
            <w:szCs w:val="20"/>
          </w:rPr>
          <m:t>H</m:t>
        </m:r>
      </m:oMath>
      <w:r>
        <w:rPr>
          <w:color w:val="000000" w:themeColor="text1"/>
          <w:sz w:val="20"/>
          <w:szCs w:val="20"/>
        </w:rPr>
        <w:t>, else it won’t be.</w:t>
      </w:r>
    </w:p>
    <w:p w14:paraId="535ED111" w14:textId="77777777" w:rsidR="004759B4" w:rsidRDefault="004759B4" w:rsidP="004759B4">
      <w:pPr>
        <w:spacing w:after="0" w:line="240" w:lineRule="auto"/>
        <w:jc w:val="center"/>
        <w:rPr>
          <w:color w:val="000000" w:themeColor="text1"/>
          <w:sz w:val="20"/>
          <w:szCs w:val="20"/>
        </w:rPr>
      </w:pPr>
      <w:r w:rsidRPr="00C61257">
        <w:rPr>
          <w:noProof/>
          <w:color w:val="000000" w:themeColor="text1"/>
          <w:sz w:val="20"/>
          <w:szCs w:val="20"/>
        </w:rPr>
        <w:drawing>
          <wp:inline distT="0" distB="0" distL="0" distR="0" wp14:anchorId="79A62B68" wp14:editId="76DC3E92">
            <wp:extent cx="5760000" cy="10976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54" t="16861" r="4277" b="17569"/>
                    <a:stretch/>
                  </pic:blipFill>
                  <pic:spPr bwMode="auto">
                    <a:xfrm>
                      <a:off x="0" y="0"/>
                      <a:ext cx="5760000" cy="1097641"/>
                    </a:xfrm>
                    <a:prstGeom prst="rect">
                      <a:avLst/>
                    </a:prstGeom>
                    <a:noFill/>
                    <a:ln>
                      <a:noFill/>
                    </a:ln>
                    <a:extLst>
                      <a:ext uri="{53640926-AAD7-44D8-BBD7-CCE9431645EC}">
                        <a14:shadowObscured xmlns:a14="http://schemas.microsoft.com/office/drawing/2010/main"/>
                      </a:ext>
                    </a:extLst>
                  </pic:spPr>
                </pic:pic>
              </a:graphicData>
            </a:graphic>
          </wp:inline>
        </w:drawing>
      </w:r>
    </w:p>
    <w:p w14:paraId="77876931" w14:textId="77777777" w:rsidR="004759B4" w:rsidRPr="00B93E3F" w:rsidRDefault="004759B4" w:rsidP="004759B4">
      <w:pPr>
        <w:pStyle w:val="Caption"/>
        <w:rPr>
          <w:i w:val="0"/>
          <w:iCs w:val="0"/>
          <w:color w:val="000000" w:themeColor="text1"/>
          <w:sz w:val="20"/>
          <w:szCs w:val="20"/>
        </w:rPr>
      </w:pPr>
      <w:bookmarkStart w:id="5" w:name="_Toc51607634"/>
      <w:r w:rsidRPr="00B93E3F">
        <w:rPr>
          <w:i w:val="0"/>
          <w:iCs w:val="0"/>
          <w:color w:val="000000" w:themeColor="text1"/>
          <w:sz w:val="20"/>
          <w:szCs w:val="20"/>
        </w:rPr>
        <w:t xml:space="preserve">Figure </w:t>
      </w:r>
      <w:r w:rsidRPr="00B93E3F">
        <w:rPr>
          <w:i w:val="0"/>
          <w:iCs w:val="0"/>
          <w:color w:val="000000" w:themeColor="text1"/>
          <w:sz w:val="20"/>
          <w:szCs w:val="20"/>
        </w:rPr>
        <w:fldChar w:fldCharType="begin"/>
      </w:r>
      <w:r w:rsidRPr="00B93E3F">
        <w:rPr>
          <w:i w:val="0"/>
          <w:iCs w:val="0"/>
          <w:color w:val="000000" w:themeColor="text1"/>
          <w:sz w:val="20"/>
          <w:szCs w:val="20"/>
        </w:rPr>
        <w:instrText xml:space="preserve"> SEQ Figure \* ARABIC </w:instrText>
      </w:r>
      <w:r w:rsidRPr="00B93E3F">
        <w:rPr>
          <w:i w:val="0"/>
          <w:iCs w:val="0"/>
          <w:color w:val="000000" w:themeColor="text1"/>
          <w:sz w:val="20"/>
          <w:szCs w:val="20"/>
        </w:rPr>
        <w:fldChar w:fldCharType="separate"/>
      </w:r>
      <w:r>
        <w:rPr>
          <w:i w:val="0"/>
          <w:iCs w:val="0"/>
          <w:noProof/>
          <w:color w:val="000000" w:themeColor="text1"/>
          <w:sz w:val="20"/>
          <w:szCs w:val="20"/>
        </w:rPr>
        <w:t>14</w:t>
      </w:r>
      <w:r w:rsidRPr="00B93E3F">
        <w:rPr>
          <w:i w:val="0"/>
          <w:iCs w:val="0"/>
          <w:color w:val="000000" w:themeColor="text1"/>
          <w:sz w:val="20"/>
          <w:szCs w:val="20"/>
        </w:rPr>
        <w:fldChar w:fldCharType="end"/>
      </w:r>
      <w:r w:rsidRPr="00B93E3F">
        <w:rPr>
          <w:i w:val="0"/>
          <w:iCs w:val="0"/>
          <w:color w:val="000000" w:themeColor="text1"/>
          <w:sz w:val="20"/>
          <w:szCs w:val="20"/>
        </w:rPr>
        <w:t>: “MC_Loop” data structure</w:t>
      </w:r>
      <w:bookmarkEnd w:id="5"/>
    </w:p>
    <w:p w14:paraId="20DB6BD9" w14:textId="77777777" w:rsidR="004759B4" w:rsidRDefault="004759B4" w:rsidP="004759B4">
      <w:pPr>
        <w:spacing w:after="0"/>
        <w:rPr>
          <w:color w:val="000000" w:themeColor="text1"/>
          <w:sz w:val="20"/>
          <w:szCs w:val="20"/>
        </w:rPr>
      </w:pPr>
      <w:r>
        <w:rPr>
          <w:color w:val="000000" w:themeColor="text1"/>
          <w:sz w:val="20"/>
          <w:szCs w:val="20"/>
        </w:rPr>
        <w:t>The structure “</w:t>
      </w:r>
      <w:r w:rsidRPr="00BD51D0">
        <w:rPr>
          <w:b/>
          <w:bCs/>
          <w:color w:val="000000" w:themeColor="text1"/>
          <w:sz w:val="20"/>
          <w:szCs w:val="20"/>
        </w:rPr>
        <w:t>MC_Loop</w:t>
      </w:r>
      <w:r>
        <w:rPr>
          <w:color w:val="000000" w:themeColor="text1"/>
          <w:sz w:val="20"/>
          <w:szCs w:val="20"/>
        </w:rPr>
        <w:t xml:space="preserve">” is used to controls the evolutionary behaviour of energy calculation using the AutoConverge option while decides whether to end the energy calculations if </w:t>
      </w:r>
      <m:oMath>
        <m:r>
          <m:rPr>
            <m:sty m:val="bi"/>
          </m:rPr>
          <w:rPr>
            <w:rFonts w:ascii="Cambria Math" w:hAnsi="Cambria Math"/>
            <w:color w:val="000000" w:themeColor="text1"/>
            <w:sz w:val="20"/>
            <w:szCs w:val="20"/>
          </w:rPr>
          <m:t>H</m:t>
        </m:r>
        <m:r>
          <w:rPr>
            <w:rFonts w:ascii="Cambria Math" w:hAnsi="Cambria Math"/>
            <w:color w:val="000000" w:themeColor="text1"/>
            <w:sz w:val="20"/>
            <w:szCs w:val="20"/>
          </w:rPr>
          <m:t>(t)</m:t>
        </m:r>
      </m:oMath>
      <w:r>
        <w:rPr>
          <w:color w:val="000000" w:themeColor="text1"/>
          <w:sz w:val="20"/>
          <w:szCs w:val="20"/>
        </w:rPr>
        <w:t xml:space="preserve"> becomes asymptotic </w:t>
      </w:r>
      <w:r>
        <w:rPr>
          <w:color w:val="000000" w:themeColor="text1"/>
          <w:sz w:val="20"/>
          <w:szCs w:val="20"/>
        </w:rPr>
        <w:lastRenderedPageBreak/>
        <w:t xml:space="preserve">with </w:t>
      </w:r>
      <m:oMath>
        <m:r>
          <w:rPr>
            <w:rFonts w:ascii="Cambria Math" w:hAnsi="Cambria Math"/>
            <w:color w:val="000000" w:themeColor="text1"/>
            <w:sz w:val="20"/>
            <w:szCs w:val="20"/>
          </w:rPr>
          <m:t>t</m:t>
        </m:r>
      </m:oMath>
      <w:r>
        <w:rPr>
          <w:color w:val="000000" w:themeColor="text1"/>
          <w:sz w:val="20"/>
          <w:szCs w:val="20"/>
        </w:rPr>
        <w:t>, which is decided by the Threshold Minimum Percentage Change specified in “ThresholdPercChange”. Sub-structures in “DataOperation” controls the data read and write operations.</w:t>
      </w:r>
    </w:p>
    <w:p w14:paraId="1CC51ECE" w14:textId="77777777" w:rsidR="004759B4" w:rsidRDefault="004759B4" w:rsidP="004759B4">
      <w:pPr>
        <w:spacing w:after="0"/>
        <w:jc w:val="center"/>
        <w:rPr>
          <w:color w:val="000000" w:themeColor="text1"/>
          <w:sz w:val="20"/>
          <w:szCs w:val="20"/>
        </w:rPr>
      </w:pPr>
      <w:r w:rsidRPr="004764D8">
        <w:rPr>
          <w:noProof/>
          <w:color w:val="000000" w:themeColor="text1"/>
          <w:sz w:val="20"/>
          <w:szCs w:val="20"/>
        </w:rPr>
        <w:drawing>
          <wp:inline distT="0" distB="0" distL="0" distR="0" wp14:anchorId="7A5968BD" wp14:editId="531404AF">
            <wp:extent cx="5400000" cy="12895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84" t="17375" r="5484" b="17375"/>
                    <a:stretch/>
                  </pic:blipFill>
                  <pic:spPr bwMode="auto">
                    <a:xfrm>
                      <a:off x="0" y="0"/>
                      <a:ext cx="5400000" cy="1289524"/>
                    </a:xfrm>
                    <a:prstGeom prst="rect">
                      <a:avLst/>
                    </a:prstGeom>
                    <a:noFill/>
                    <a:ln>
                      <a:noFill/>
                    </a:ln>
                    <a:extLst>
                      <a:ext uri="{53640926-AAD7-44D8-BBD7-CCE9431645EC}">
                        <a14:shadowObscured xmlns:a14="http://schemas.microsoft.com/office/drawing/2010/main"/>
                      </a:ext>
                    </a:extLst>
                  </pic:spPr>
                </pic:pic>
              </a:graphicData>
            </a:graphic>
          </wp:inline>
        </w:drawing>
      </w:r>
    </w:p>
    <w:p w14:paraId="513B7670" w14:textId="77777777" w:rsidR="004759B4" w:rsidRPr="00B93E3F" w:rsidRDefault="004759B4" w:rsidP="004759B4">
      <w:pPr>
        <w:pStyle w:val="Caption"/>
        <w:rPr>
          <w:i w:val="0"/>
          <w:iCs w:val="0"/>
          <w:color w:val="000000" w:themeColor="text1"/>
          <w:sz w:val="20"/>
          <w:szCs w:val="20"/>
        </w:rPr>
      </w:pPr>
      <w:bookmarkStart w:id="6" w:name="_Toc51607635"/>
      <w:r w:rsidRPr="00B93E3F">
        <w:rPr>
          <w:i w:val="0"/>
          <w:iCs w:val="0"/>
          <w:color w:val="000000" w:themeColor="text1"/>
          <w:sz w:val="20"/>
          <w:szCs w:val="20"/>
        </w:rPr>
        <w:t xml:space="preserve">Figure </w:t>
      </w:r>
      <w:r w:rsidRPr="00B93E3F">
        <w:rPr>
          <w:i w:val="0"/>
          <w:iCs w:val="0"/>
          <w:color w:val="000000" w:themeColor="text1"/>
          <w:sz w:val="20"/>
          <w:szCs w:val="20"/>
        </w:rPr>
        <w:fldChar w:fldCharType="begin"/>
      </w:r>
      <w:r w:rsidRPr="00B93E3F">
        <w:rPr>
          <w:i w:val="0"/>
          <w:iCs w:val="0"/>
          <w:color w:val="000000" w:themeColor="text1"/>
          <w:sz w:val="20"/>
          <w:szCs w:val="20"/>
        </w:rPr>
        <w:instrText xml:space="preserve"> SEQ Figure \* ARABIC </w:instrText>
      </w:r>
      <w:r w:rsidRPr="00B93E3F">
        <w:rPr>
          <w:i w:val="0"/>
          <w:iCs w:val="0"/>
          <w:color w:val="000000" w:themeColor="text1"/>
          <w:sz w:val="20"/>
          <w:szCs w:val="20"/>
        </w:rPr>
        <w:fldChar w:fldCharType="separate"/>
      </w:r>
      <w:r>
        <w:rPr>
          <w:i w:val="0"/>
          <w:iCs w:val="0"/>
          <w:noProof/>
          <w:color w:val="000000" w:themeColor="text1"/>
          <w:sz w:val="20"/>
          <w:szCs w:val="20"/>
        </w:rPr>
        <w:t>15</w:t>
      </w:r>
      <w:r w:rsidRPr="00B93E3F">
        <w:rPr>
          <w:i w:val="0"/>
          <w:iCs w:val="0"/>
          <w:color w:val="000000" w:themeColor="text1"/>
          <w:sz w:val="20"/>
          <w:szCs w:val="20"/>
        </w:rPr>
        <w:fldChar w:fldCharType="end"/>
      </w:r>
      <w:r w:rsidRPr="00B93E3F">
        <w:rPr>
          <w:i w:val="0"/>
          <w:iCs w:val="0"/>
          <w:color w:val="000000" w:themeColor="text1"/>
          <w:sz w:val="20"/>
          <w:szCs w:val="20"/>
        </w:rPr>
        <w:t>: “Vis_options” data structure</w:t>
      </w:r>
      <w:bookmarkEnd w:id="6"/>
    </w:p>
    <w:p w14:paraId="713B89F7" w14:textId="77777777" w:rsidR="004759B4" w:rsidRDefault="004759B4" w:rsidP="004759B4">
      <w:pPr>
        <w:spacing w:after="0"/>
        <w:rPr>
          <w:color w:val="000000" w:themeColor="text1"/>
          <w:sz w:val="20"/>
          <w:szCs w:val="20"/>
        </w:rPr>
      </w:pPr>
      <w:r>
        <w:rPr>
          <w:color w:val="000000" w:themeColor="text1"/>
          <w:sz w:val="20"/>
          <w:szCs w:val="20"/>
        </w:rPr>
        <w:t>The structure is designed to store all visualization options and parameters. The grain structure parameters “GS” currently contain only those parameters needed in the visualization of uncharacterized grain structure. Overlaid = 1 overlays the grain boundary on the coloured markers at the pixels, Plain = 1 plots lattice site orientations using coloured square markers, GrainBound = 1 plots the grain boundaries using black colour filled quares. PrintToFile controls whether the plot is exported to image file in the format specified in ImageFormat, with a quality specified by ImageQuality.</w:t>
      </w:r>
    </w:p>
    <w:p w14:paraId="1428BC6C" w14:textId="77777777" w:rsidR="004759B4" w:rsidRDefault="004759B4" w:rsidP="004759B4">
      <w:pPr>
        <w:jc w:val="center"/>
        <w:rPr>
          <w:b/>
          <w:bCs/>
          <w:color w:val="000000" w:themeColor="text1"/>
          <w:sz w:val="20"/>
          <w:szCs w:val="20"/>
        </w:rPr>
      </w:pPr>
      <w:r w:rsidRPr="00372069">
        <w:rPr>
          <w:b/>
          <w:bCs/>
          <w:noProof/>
          <w:color w:val="000000" w:themeColor="text1"/>
          <w:sz w:val="20"/>
          <w:szCs w:val="20"/>
        </w:rPr>
        <w:drawing>
          <wp:inline distT="0" distB="0" distL="0" distR="0" wp14:anchorId="42048850" wp14:editId="42EE3DA1">
            <wp:extent cx="5760000" cy="16629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28" t="8722" r="2792" b="8948"/>
                    <a:stretch/>
                  </pic:blipFill>
                  <pic:spPr bwMode="auto">
                    <a:xfrm>
                      <a:off x="0" y="0"/>
                      <a:ext cx="5760000" cy="1662979"/>
                    </a:xfrm>
                    <a:prstGeom prst="rect">
                      <a:avLst/>
                    </a:prstGeom>
                    <a:noFill/>
                    <a:ln>
                      <a:noFill/>
                    </a:ln>
                    <a:extLst>
                      <a:ext uri="{53640926-AAD7-44D8-BBD7-CCE9431645EC}">
                        <a14:shadowObscured xmlns:a14="http://schemas.microsoft.com/office/drawing/2010/main"/>
                      </a:ext>
                    </a:extLst>
                  </pic:spPr>
                </pic:pic>
              </a:graphicData>
            </a:graphic>
          </wp:inline>
        </w:drawing>
      </w:r>
    </w:p>
    <w:p w14:paraId="79D14017" w14:textId="77777777" w:rsidR="004759B4" w:rsidRDefault="004759B4" w:rsidP="004759B4">
      <w:pPr>
        <w:pStyle w:val="Caption"/>
        <w:rPr>
          <w:i w:val="0"/>
          <w:iCs w:val="0"/>
          <w:color w:val="000000" w:themeColor="text1"/>
          <w:sz w:val="20"/>
          <w:szCs w:val="20"/>
        </w:rPr>
      </w:pPr>
      <w:bookmarkStart w:id="7" w:name="_Toc51607636"/>
      <w:r w:rsidRPr="00B93E3F">
        <w:rPr>
          <w:i w:val="0"/>
          <w:iCs w:val="0"/>
          <w:color w:val="000000" w:themeColor="text1"/>
          <w:sz w:val="20"/>
          <w:szCs w:val="20"/>
        </w:rPr>
        <w:t xml:space="preserve">Figure </w:t>
      </w:r>
      <w:r w:rsidRPr="00B93E3F">
        <w:rPr>
          <w:i w:val="0"/>
          <w:iCs w:val="0"/>
          <w:color w:val="000000" w:themeColor="text1"/>
          <w:sz w:val="20"/>
          <w:szCs w:val="20"/>
        </w:rPr>
        <w:fldChar w:fldCharType="begin"/>
      </w:r>
      <w:r w:rsidRPr="00B93E3F">
        <w:rPr>
          <w:i w:val="0"/>
          <w:iCs w:val="0"/>
          <w:color w:val="000000" w:themeColor="text1"/>
          <w:sz w:val="20"/>
          <w:szCs w:val="20"/>
        </w:rPr>
        <w:instrText xml:space="preserve"> SEQ Figure \* ARABIC </w:instrText>
      </w:r>
      <w:r w:rsidRPr="00B93E3F">
        <w:rPr>
          <w:i w:val="0"/>
          <w:iCs w:val="0"/>
          <w:color w:val="000000" w:themeColor="text1"/>
          <w:sz w:val="20"/>
          <w:szCs w:val="20"/>
        </w:rPr>
        <w:fldChar w:fldCharType="separate"/>
      </w:r>
      <w:r>
        <w:rPr>
          <w:i w:val="0"/>
          <w:iCs w:val="0"/>
          <w:noProof/>
          <w:color w:val="000000" w:themeColor="text1"/>
          <w:sz w:val="20"/>
          <w:szCs w:val="20"/>
        </w:rPr>
        <w:t>16</w:t>
      </w:r>
      <w:r w:rsidRPr="00B93E3F">
        <w:rPr>
          <w:i w:val="0"/>
          <w:iCs w:val="0"/>
          <w:color w:val="000000" w:themeColor="text1"/>
          <w:sz w:val="20"/>
          <w:szCs w:val="20"/>
        </w:rPr>
        <w:fldChar w:fldCharType="end"/>
      </w:r>
      <w:r w:rsidRPr="00B93E3F">
        <w:rPr>
          <w:i w:val="0"/>
          <w:iCs w:val="0"/>
          <w:color w:val="000000" w:themeColor="text1"/>
          <w:sz w:val="20"/>
          <w:szCs w:val="20"/>
        </w:rPr>
        <w:t>: “PHASE” data structure</w:t>
      </w:r>
      <w:bookmarkEnd w:id="7"/>
    </w:p>
    <w:p w14:paraId="6B94AFC8" w14:textId="77777777" w:rsidR="004759B4" w:rsidRDefault="004759B4" w:rsidP="004759B4">
      <w:pPr>
        <w:rPr>
          <w:color w:val="000000" w:themeColor="text1"/>
          <w:sz w:val="20"/>
          <w:szCs w:val="20"/>
        </w:rPr>
      </w:pPr>
      <w:r>
        <w:rPr>
          <w:color w:val="000000" w:themeColor="text1"/>
          <w:sz w:val="20"/>
          <w:szCs w:val="20"/>
        </w:rPr>
        <w:t>Each phase is stored under Ph_N, where N is the N</w:t>
      </w:r>
      <w:r w:rsidRPr="00C80D19">
        <w:rPr>
          <w:color w:val="000000" w:themeColor="text1"/>
          <w:sz w:val="20"/>
          <w:szCs w:val="20"/>
          <w:vertAlign w:val="superscript"/>
        </w:rPr>
        <w:t>th</w:t>
      </w:r>
      <w:r>
        <w:rPr>
          <w:color w:val="000000" w:themeColor="text1"/>
          <w:sz w:val="20"/>
          <w:szCs w:val="20"/>
        </w:rPr>
        <w:t xml:space="preserve"> phase. Input the number of phases to be used in the simulations in Num_Phases. Processingparameters is used to store the important parameters of processes such as rolling, extrusion, forging, etc. Ph_01 has two sub-structures as shown in the figure. The 1</w:t>
      </w:r>
      <w:r w:rsidRPr="00A97BE7">
        <w:rPr>
          <w:color w:val="000000" w:themeColor="text1"/>
          <w:sz w:val="20"/>
          <w:szCs w:val="20"/>
          <w:vertAlign w:val="superscript"/>
        </w:rPr>
        <w:t>st</w:t>
      </w:r>
      <w:r>
        <w:rPr>
          <w:color w:val="000000" w:themeColor="text1"/>
          <w:sz w:val="20"/>
          <w:szCs w:val="20"/>
        </w:rPr>
        <w:t xml:space="preserve"> is PhaseInformation which contain some basic information about the phases such as its compositional details, orientation parameters and volume fraction. The 2</w:t>
      </w:r>
      <w:r w:rsidRPr="000B5ABB">
        <w:rPr>
          <w:color w:val="000000" w:themeColor="text1"/>
          <w:sz w:val="20"/>
          <w:szCs w:val="20"/>
          <w:vertAlign w:val="superscript"/>
        </w:rPr>
        <w:t>nd</w:t>
      </w:r>
      <w:r>
        <w:rPr>
          <w:color w:val="000000" w:themeColor="text1"/>
          <w:sz w:val="20"/>
          <w:szCs w:val="20"/>
        </w:rPr>
        <w:t xml:space="preserve"> is the important TextureInformation used to generate crystallographic texture. depth gradient. Its sub-structure “Model”, “Comp__Name_Consider_GHW_fg_res” and “From_experiment” tell Poly-XTAL Operations, which texture model should be considered to make the synthetic texture; actual texture construction/re-construction parameters such as Gaussian Half Width; and parameters to import and use the real world texture respectively.</w:t>
      </w:r>
    </w:p>
    <w:p w14:paraId="42288E8E" w14:textId="77777777" w:rsidR="004759B4" w:rsidRPr="00C80D19" w:rsidRDefault="004759B4" w:rsidP="004759B4">
      <w:pPr>
        <w:rPr>
          <w:color w:val="000000" w:themeColor="text1"/>
          <w:sz w:val="20"/>
          <w:szCs w:val="20"/>
        </w:rPr>
      </w:pPr>
    </w:p>
    <w:p w14:paraId="28F1C404" w14:textId="77777777" w:rsidR="004759B4" w:rsidRPr="006A1316" w:rsidRDefault="004759B4" w:rsidP="004759B4">
      <w:pPr>
        <w:pStyle w:val="Heading2"/>
        <w:numPr>
          <w:ilvl w:val="2"/>
          <w:numId w:val="2"/>
        </w:numPr>
      </w:pPr>
      <w:bookmarkStart w:id="8" w:name="_Toc61433271"/>
      <w:r>
        <w:lastRenderedPageBreak/>
        <w:t xml:space="preserve">PXO </w:t>
      </w:r>
      <w:r w:rsidRPr="006A1316">
        <w:t>Structure</w:t>
      </w:r>
      <w:bookmarkEnd w:id="8"/>
    </w:p>
    <w:p w14:paraId="5DF98C8B" w14:textId="77777777" w:rsidR="004759B4" w:rsidRDefault="004759B4" w:rsidP="004759B4">
      <w:pPr>
        <w:spacing w:after="0"/>
        <w:jc w:val="center"/>
        <w:rPr>
          <w:color w:val="000000" w:themeColor="text1"/>
        </w:rPr>
      </w:pPr>
      <w:r w:rsidRPr="00850BA4">
        <w:rPr>
          <w:noProof/>
          <w:color w:val="000000" w:themeColor="text1"/>
        </w:rPr>
        <w:drawing>
          <wp:inline distT="0" distB="0" distL="0" distR="0" wp14:anchorId="0A117F04" wp14:editId="5C4278D9">
            <wp:extent cx="5760000" cy="320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07"/>
                    <a:stretch/>
                  </pic:blipFill>
                  <pic:spPr bwMode="auto">
                    <a:xfrm>
                      <a:off x="0" y="0"/>
                      <a:ext cx="5760000" cy="3205285"/>
                    </a:xfrm>
                    <a:prstGeom prst="rect">
                      <a:avLst/>
                    </a:prstGeom>
                    <a:noFill/>
                    <a:ln>
                      <a:noFill/>
                    </a:ln>
                    <a:extLst>
                      <a:ext uri="{53640926-AAD7-44D8-BBD7-CCE9431645EC}">
                        <a14:shadowObscured xmlns:a14="http://schemas.microsoft.com/office/drawing/2010/main"/>
                      </a:ext>
                    </a:extLst>
                  </pic:spPr>
                </pic:pic>
              </a:graphicData>
            </a:graphic>
          </wp:inline>
        </w:drawing>
      </w:r>
    </w:p>
    <w:p w14:paraId="49918816" w14:textId="290CE02F" w:rsidR="004759B4" w:rsidRDefault="004759B4" w:rsidP="004759B4">
      <w:pPr>
        <w:pStyle w:val="Caption"/>
        <w:rPr>
          <w:i w:val="0"/>
          <w:iCs w:val="0"/>
          <w:color w:val="000000" w:themeColor="text1"/>
          <w:sz w:val="20"/>
          <w:szCs w:val="20"/>
        </w:rPr>
      </w:pPr>
      <w:bookmarkStart w:id="9" w:name="_Toc51607637"/>
      <w:r w:rsidRPr="00FB1161">
        <w:rPr>
          <w:i w:val="0"/>
          <w:iCs w:val="0"/>
          <w:color w:val="000000" w:themeColor="text1"/>
          <w:sz w:val="20"/>
          <w:szCs w:val="20"/>
        </w:rPr>
        <w:t xml:space="preserve">Figure </w:t>
      </w:r>
      <w:r w:rsidRPr="00FB1161">
        <w:rPr>
          <w:i w:val="0"/>
          <w:iCs w:val="0"/>
          <w:color w:val="000000" w:themeColor="text1"/>
          <w:sz w:val="20"/>
          <w:szCs w:val="20"/>
        </w:rPr>
        <w:fldChar w:fldCharType="begin"/>
      </w:r>
      <w:r w:rsidRPr="00FB1161">
        <w:rPr>
          <w:i w:val="0"/>
          <w:iCs w:val="0"/>
          <w:color w:val="000000" w:themeColor="text1"/>
          <w:sz w:val="20"/>
          <w:szCs w:val="20"/>
        </w:rPr>
        <w:instrText xml:space="preserve"> SEQ Figure \* ARABIC </w:instrText>
      </w:r>
      <w:r w:rsidRPr="00FB1161">
        <w:rPr>
          <w:i w:val="0"/>
          <w:iCs w:val="0"/>
          <w:color w:val="000000" w:themeColor="text1"/>
          <w:sz w:val="20"/>
          <w:szCs w:val="20"/>
        </w:rPr>
        <w:fldChar w:fldCharType="separate"/>
      </w:r>
      <w:r>
        <w:rPr>
          <w:i w:val="0"/>
          <w:iCs w:val="0"/>
          <w:noProof/>
          <w:color w:val="000000" w:themeColor="text1"/>
          <w:sz w:val="20"/>
          <w:szCs w:val="20"/>
        </w:rPr>
        <w:t>17</w:t>
      </w:r>
      <w:r w:rsidRPr="00FB1161">
        <w:rPr>
          <w:i w:val="0"/>
          <w:iCs w:val="0"/>
          <w:color w:val="000000" w:themeColor="text1"/>
          <w:sz w:val="20"/>
          <w:szCs w:val="20"/>
        </w:rPr>
        <w:fldChar w:fldCharType="end"/>
      </w:r>
      <w:r w:rsidRPr="00FB1161">
        <w:rPr>
          <w:i w:val="0"/>
          <w:iCs w:val="0"/>
          <w:color w:val="000000" w:themeColor="text1"/>
          <w:sz w:val="20"/>
          <w:szCs w:val="20"/>
        </w:rPr>
        <w:t>:</w:t>
      </w:r>
      <w:r>
        <w:rPr>
          <w:i w:val="0"/>
          <w:iCs w:val="0"/>
          <w:color w:val="000000" w:themeColor="text1"/>
          <w:sz w:val="20"/>
          <w:szCs w:val="20"/>
        </w:rPr>
        <w:t xml:space="preserve"> Data flow and structure in “Characterize_Grain_Structure_2D”</w:t>
      </w:r>
      <w:bookmarkEnd w:id="9"/>
    </w:p>
    <w:p w14:paraId="6E013267" w14:textId="77777777" w:rsidR="00043750" w:rsidRPr="00043750" w:rsidRDefault="00043750" w:rsidP="00043750"/>
    <w:p w14:paraId="6F1E9ACB" w14:textId="77777777" w:rsidR="004759B4" w:rsidRDefault="004759B4" w:rsidP="004759B4">
      <w:pPr>
        <w:spacing w:after="0"/>
        <w:jc w:val="center"/>
        <w:rPr>
          <w:color w:val="000000" w:themeColor="text1"/>
        </w:rPr>
      </w:pPr>
      <w:r w:rsidRPr="00301ACB">
        <w:rPr>
          <w:noProof/>
          <w:color w:val="000000" w:themeColor="text1"/>
        </w:rPr>
        <w:drawing>
          <wp:inline distT="0" distB="0" distL="0" distR="0" wp14:anchorId="7D22F6BC" wp14:editId="41607A04">
            <wp:extent cx="5760000" cy="25392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539224"/>
                    </a:xfrm>
                    <a:prstGeom prst="rect">
                      <a:avLst/>
                    </a:prstGeom>
                    <a:noFill/>
                    <a:ln>
                      <a:noFill/>
                    </a:ln>
                  </pic:spPr>
                </pic:pic>
              </a:graphicData>
            </a:graphic>
          </wp:inline>
        </w:drawing>
      </w:r>
    </w:p>
    <w:p w14:paraId="04253FAE" w14:textId="77777777" w:rsidR="004759B4" w:rsidRPr="00380A7F" w:rsidRDefault="004759B4" w:rsidP="004759B4">
      <w:pPr>
        <w:pStyle w:val="Caption"/>
        <w:rPr>
          <w:i w:val="0"/>
          <w:iCs w:val="0"/>
          <w:color w:val="000000" w:themeColor="text1"/>
          <w:sz w:val="20"/>
          <w:szCs w:val="20"/>
        </w:rPr>
      </w:pPr>
      <w:bookmarkStart w:id="10" w:name="_Toc51607638"/>
      <w:r w:rsidRPr="00380A7F">
        <w:rPr>
          <w:i w:val="0"/>
          <w:iCs w:val="0"/>
          <w:color w:val="000000" w:themeColor="text1"/>
          <w:sz w:val="20"/>
          <w:szCs w:val="20"/>
        </w:rPr>
        <w:t xml:space="preserve">Figure </w:t>
      </w:r>
      <w:r w:rsidRPr="00380A7F">
        <w:rPr>
          <w:i w:val="0"/>
          <w:iCs w:val="0"/>
          <w:color w:val="000000" w:themeColor="text1"/>
          <w:sz w:val="20"/>
          <w:szCs w:val="20"/>
        </w:rPr>
        <w:fldChar w:fldCharType="begin"/>
      </w:r>
      <w:r w:rsidRPr="00380A7F">
        <w:rPr>
          <w:i w:val="0"/>
          <w:iCs w:val="0"/>
          <w:color w:val="000000" w:themeColor="text1"/>
          <w:sz w:val="20"/>
          <w:szCs w:val="20"/>
        </w:rPr>
        <w:instrText xml:space="preserve"> SEQ Figure \* ARABIC </w:instrText>
      </w:r>
      <w:r w:rsidRPr="00380A7F">
        <w:rPr>
          <w:i w:val="0"/>
          <w:iCs w:val="0"/>
          <w:color w:val="000000" w:themeColor="text1"/>
          <w:sz w:val="20"/>
          <w:szCs w:val="20"/>
        </w:rPr>
        <w:fldChar w:fldCharType="separate"/>
      </w:r>
      <w:r>
        <w:rPr>
          <w:i w:val="0"/>
          <w:iCs w:val="0"/>
          <w:noProof/>
          <w:color w:val="000000" w:themeColor="text1"/>
          <w:sz w:val="20"/>
          <w:szCs w:val="20"/>
        </w:rPr>
        <w:t>18</w:t>
      </w:r>
      <w:r w:rsidRPr="00380A7F">
        <w:rPr>
          <w:i w:val="0"/>
          <w:iCs w:val="0"/>
          <w:color w:val="000000" w:themeColor="text1"/>
          <w:sz w:val="20"/>
          <w:szCs w:val="20"/>
        </w:rPr>
        <w:fldChar w:fldCharType="end"/>
      </w:r>
      <w:r w:rsidRPr="00380A7F">
        <w:rPr>
          <w:i w:val="0"/>
          <w:iCs w:val="0"/>
          <w:color w:val="000000" w:themeColor="text1"/>
          <w:sz w:val="20"/>
          <w:szCs w:val="20"/>
        </w:rPr>
        <w:t>:</w:t>
      </w:r>
      <w:r>
        <w:rPr>
          <w:i w:val="0"/>
          <w:iCs w:val="0"/>
          <w:color w:val="000000" w:themeColor="text1"/>
          <w:sz w:val="20"/>
          <w:szCs w:val="20"/>
        </w:rPr>
        <w:t xml:space="preserve"> Data flow and structure in “Initialize__MCSolver_DATA”</w:t>
      </w:r>
      <w:bookmarkEnd w:id="10"/>
    </w:p>
    <w:p w14:paraId="2408B946" w14:textId="77777777" w:rsidR="004759B4" w:rsidRDefault="004759B4" w:rsidP="004759B4">
      <w:pPr>
        <w:spacing w:after="0"/>
        <w:rPr>
          <w:color w:val="000000" w:themeColor="text1"/>
          <w:sz w:val="20"/>
          <w:szCs w:val="20"/>
        </w:rPr>
      </w:pPr>
    </w:p>
    <w:p w14:paraId="7DB87BB5" w14:textId="77777777" w:rsidR="004759B4" w:rsidRDefault="004759B4" w:rsidP="004759B4">
      <w:pPr>
        <w:spacing w:after="0"/>
        <w:rPr>
          <w:color w:val="000000" w:themeColor="text1"/>
          <w:sz w:val="20"/>
          <w:szCs w:val="20"/>
        </w:rPr>
      </w:pPr>
    </w:p>
    <w:p w14:paraId="296EC152" w14:textId="77777777" w:rsidR="004759B4" w:rsidRDefault="004759B4" w:rsidP="004759B4">
      <w:pPr>
        <w:spacing w:after="0"/>
        <w:rPr>
          <w:color w:val="000000" w:themeColor="text1"/>
          <w:sz w:val="20"/>
          <w:szCs w:val="20"/>
        </w:rPr>
      </w:pPr>
    </w:p>
    <w:p w14:paraId="18FB364A" w14:textId="77777777" w:rsidR="004759B4" w:rsidRDefault="004759B4" w:rsidP="004759B4">
      <w:pPr>
        <w:spacing w:after="0"/>
        <w:rPr>
          <w:color w:val="000000" w:themeColor="text1"/>
          <w:sz w:val="20"/>
          <w:szCs w:val="20"/>
        </w:rPr>
      </w:pPr>
    </w:p>
    <w:p w14:paraId="785E8401" w14:textId="77777777" w:rsidR="004759B4" w:rsidRDefault="004759B4" w:rsidP="004759B4">
      <w:pPr>
        <w:spacing w:after="0"/>
        <w:rPr>
          <w:color w:val="000000" w:themeColor="text1"/>
          <w:sz w:val="20"/>
          <w:szCs w:val="20"/>
        </w:rPr>
      </w:pPr>
    </w:p>
    <w:p w14:paraId="5CFB135F" w14:textId="77777777" w:rsidR="004759B4" w:rsidRDefault="004759B4" w:rsidP="004759B4">
      <w:pPr>
        <w:spacing w:after="0"/>
        <w:rPr>
          <w:color w:val="000000" w:themeColor="text1"/>
          <w:sz w:val="20"/>
          <w:szCs w:val="20"/>
        </w:rPr>
      </w:pPr>
    </w:p>
    <w:p w14:paraId="27230AD7" w14:textId="77777777" w:rsidR="004759B4" w:rsidRDefault="004759B4" w:rsidP="004759B4">
      <w:pPr>
        <w:spacing w:after="0"/>
        <w:rPr>
          <w:color w:val="000000" w:themeColor="text1"/>
          <w:sz w:val="20"/>
          <w:szCs w:val="20"/>
        </w:rPr>
      </w:pPr>
    </w:p>
    <w:p w14:paraId="0663A018" w14:textId="77777777" w:rsidR="004759B4" w:rsidRPr="00FB1161" w:rsidRDefault="004759B4" w:rsidP="004759B4">
      <w:pPr>
        <w:spacing w:after="0"/>
        <w:rPr>
          <w:color w:val="000000" w:themeColor="text1"/>
          <w:sz w:val="20"/>
          <w:szCs w:val="20"/>
        </w:rPr>
      </w:pPr>
    </w:p>
    <w:p w14:paraId="37015EDC" w14:textId="77777777" w:rsidR="004759B4" w:rsidRDefault="004759B4" w:rsidP="004759B4">
      <w:pPr>
        <w:spacing w:after="0"/>
        <w:jc w:val="center"/>
        <w:rPr>
          <w:color w:val="000000" w:themeColor="text1"/>
        </w:rPr>
      </w:pPr>
    </w:p>
    <w:p w14:paraId="4AA0E2DB" w14:textId="77777777" w:rsidR="004759B4" w:rsidRDefault="004759B4" w:rsidP="004759B4">
      <w:pPr>
        <w:spacing w:after="0"/>
        <w:jc w:val="center"/>
        <w:rPr>
          <w:color w:val="000000" w:themeColor="text1"/>
        </w:rPr>
      </w:pPr>
      <w:r w:rsidRPr="00C877A5">
        <w:rPr>
          <w:noProof/>
          <w:color w:val="000000" w:themeColor="text1"/>
        </w:rPr>
        <w:drawing>
          <wp:inline distT="0" distB="0" distL="0" distR="0" wp14:anchorId="2D35BEB3" wp14:editId="01E1AB4D">
            <wp:extent cx="5731510" cy="4003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03675"/>
                    </a:xfrm>
                    <a:prstGeom prst="rect">
                      <a:avLst/>
                    </a:prstGeom>
                    <a:noFill/>
                    <a:ln>
                      <a:noFill/>
                    </a:ln>
                  </pic:spPr>
                </pic:pic>
              </a:graphicData>
            </a:graphic>
          </wp:inline>
        </w:drawing>
      </w:r>
    </w:p>
    <w:p w14:paraId="192BC999" w14:textId="77777777" w:rsidR="004759B4" w:rsidRPr="00380A7F" w:rsidRDefault="004759B4" w:rsidP="004759B4">
      <w:pPr>
        <w:pStyle w:val="Caption"/>
        <w:rPr>
          <w:i w:val="0"/>
          <w:iCs w:val="0"/>
          <w:color w:val="000000" w:themeColor="text1"/>
          <w:sz w:val="20"/>
          <w:szCs w:val="20"/>
        </w:rPr>
      </w:pPr>
      <w:bookmarkStart w:id="11" w:name="_Toc51607639"/>
      <w:r w:rsidRPr="00380A7F">
        <w:rPr>
          <w:i w:val="0"/>
          <w:iCs w:val="0"/>
          <w:color w:val="000000" w:themeColor="text1"/>
          <w:sz w:val="20"/>
          <w:szCs w:val="20"/>
        </w:rPr>
        <w:t xml:space="preserve">Figure </w:t>
      </w:r>
      <w:r w:rsidRPr="00380A7F">
        <w:rPr>
          <w:i w:val="0"/>
          <w:iCs w:val="0"/>
          <w:color w:val="000000" w:themeColor="text1"/>
          <w:sz w:val="20"/>
          <w:szCs w:val="20"/>
        </w:rPr>
        <w:fldChar w:fldCharType="begin"/>
      </w:r>
      <w:r w:rsidRPr="00380A7F">
        <w:rPr>
          <w:i w:val="0"/>
          <w:iCs w:val="0"/>
          <w:color w:val="000000" w:themeColor="text1"/>
          <w:sz w:val="20"/>
          <w:szCs w:val="20"/>
        </w:rPr>
        <w:instrText xml:space="preserve"> SEQ Figure \* ARABIC </w:instrText>
      </w:r>
      <w:r w:rsidRPr="00380A7F">
        <w:rPr>
          <w:i w:val="0"/>
          <w:iCs w:val="0"/>
          <w:color w:val="000000" w:themeColor="text1"/>
          <w:sz w:val="20"/>
          <w:szCs w:val="20"/>
        </w:rPr>
        <w:fldChar w:fldCharType="separate"/>
      </w:r>
      <w:r>
        <w:rPr>
          <w:i w:val="0"/>
          <w:iCs w:val="0"/>
          <w:noProof/>
          <w:color w:val="000000" w:themeColor="text1"/>
          <w:sz w:val="20"/>
          <w:szCs w:val="20"/>
        </w:rPr>
        <w:t>19</w:t>
      </w:r>
      <w:r w:rsidRPr="00380A7F">
        <w:rPr>
          <w:i w:val="0"/>
          <w:iCs w:val="0"/>
          <w:color w:val="000000" w:themeColor="text1"/>
          <w:sz w:val="20"/>
          <w:szCs w:val="20"/>
        </w:rPr>
        <w:fldChar w:fldCharType="end"/>
      </w:r>
      <w:r w:rsidRPr="00380A7F">
        <w:rPr>
          <w:i w:val="0"/>
          <w:iCs w:val="0"/>
          <w:color w:val="000000" w:themeColor="text1"/>
          <w:sz w:val="20"/>
          <w:szCs w:val="20"/>
        </w:rPr>
        <w:t>:</w:t>
      </w:r>
      <w:r>
        <w:rPr>
          <w:i w:val="0"/>
          <w:iCs w:val="0"/>
          <w:color w:val="000000" w:themeColor="text1"/>
          <w:sz w:val="20"/>
          <w:szCs w:val="20"/>
        </w:rPr>
        <w:t xml:space="preserve"> Data flow and structure in “Minimize_Del_H_2D”</w:t>
      </w:r>
      <w:bookmarkEnd w:id="11"/>
    </w:p>
    <w:p w14:paraId="3FE1A47C" w14:textId="77777777" w:rsidR="004759B4" w:rsidRDefault="004759B4">
      <w:bookmarkStart w:id="12" w:name="_GoBack"/>
      <w:bookmarkEnd w:id="12"/>
    </w:p>
    <w:sectPr w:rsidR="004759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A288F"/>
    <w:multiLevelType w:val="hybridMultilevel"/>
    <w:tmpl w:val="DE2A9198"/>
    <w:lvl w:ilvl="0" w:tplc="33162B3A">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495B34"/>
    <w:multiLevelType w:val="multilevel"/>
    <w:tmpl w:val="9154C1BE"/>
    <w:lvl w:ilvl="0">
      <w:start w:val="1"/>
      <w:numFmt w:val="decimal"/>
      <w:lvlText w:val="%1."/>
      <w:lvlJc w:val="left"/>
      <w:pPr>
        <w:ind w:left="432" w:hanging="432"/>
      </w:pPr>
      <w:rPr>
        <w:rFonts w:ascii="Arial" w:eastAsia="Arial" w:hAnsi="Arial" w:cs="Arial"/>
        <w:b/>
        <w:i w:val="0"/>
        <w:sz w:val="48"/>
        <w:szCs w:val="48"/>
      </w:rPr>
    </w:lvl>
    <w:lvl w:ilvl="1">
      <w:start w:val="1"/>
      <w:numFmt w:val="decimal"/>
      <w:lvlText w:val="%1.%2."/>
      <w:lvlJc w:val="left"/>
      <w:pPr>
        <w:ind w:left="576" w:hanging="576"/>
      </w:pPr>
      <w:rPr>
        <w:rFonts w:ascii="Times New Roman" w:eastAsia="Times New Roman" w:hAnsi="Times New Roman" w:cs="Times New Roman"/>
        <w:b w:val="0"/>
        <w:i w:val="0"/>
        <w:smallCaps w:val="0"/>
        <w:strike w:val="0"/>
        <w:color w:val="000000"/>
        <w:sz w:val="2"/>
        <w:szCs w:val="2"/>
        <w:u w:val="none"/>
        <w:vertAlign w:val="baseline"/>
      </w:rPr>
    </w:lvl>
    <w:lvl w:ilvl="2">
      <w:start w:val="1"/>
      <w:numFmt w:val="decimal"/>
      <w:lvlText w:val="%1.%3."/>
      <w:lvlJc w:val="left"/>
      <w:pPr>
        <w:ind w:left="720" w:hanging="720"/>
      </w:pPr>
      <w:rPr>
        <w:b/>
      </w:rPr>
    </w:lvl>
    <w:lvl w:ilvl="3">
      <w:start w:val="1"/>
      <w:numFmt w:val="decimal"/>
      <w:lvlText w:val="%1.%3.%4."/>
      <w:lvlJc w:val="left"/>
      <w:pPr>
        <w:ind w:left="864" w:hanging="864"/>
      </w:pPr>
      <w:rPr>
        <w:b w:val="0"/>
        <w:bCs/>
      </w:rPr>
    </w:lvl>
    <w:lvl w:ilvl="4">
      <w:start w:val="1"/>
      <w:numFmt w:val="decimal"/>
      <w:lvlText w:val="%1.%3.%4.%5."/>
      <w:lvlJc w:val="left"/>
      <w:pPr>
        <w:ind w:left="1008" w:hanging="1008"/>
      </w:pPr>
      <w:rPr>
        <w:b/>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71A5700"/>
    <w:multiLevelType w:val="multilevel"/>
    <w:tmpl w:val="D700B0B8"/>
    <w:lvl w:ilvl="0">
      <w:start w:val="1"/>
      <w:numFmt w:val="decimal"/>
      <w:pStyle w:val="Heading1"/>
      <w:lvlText w:val="%1."/>
      <w:lvlJc w:val="left"/>
      <w:pPr>
        <w:ind w:left="720" w:hanging="360"/>
      </w:pPr>
    </w:lvl>
    <w:lvl w:ilvl="1">
      <w:start w:val="1"/>
      <w:numFmt w:val="decimal"/>
      <w:lvlText w:val="%2."/>
      <w:lvlJc w:val="left"/>
      <w:pPr>
        <w:ind w:left="1440" w:hanging="360"/>
      </w:pPr>
    </w:lvl>
    <w:lvl w:ilvl="2">
      <w:start w:val="1"/>
      <w:numFmt w:val="decimal"/>
      <w:pStyle w:val="Heading2"/>
      <w:lvlText w:val="%3."/>
      <w:lvlJc w:val="left"/>
      <w:pPr>
        <w:ind w:left="2160" w:hanging="360"/>
      </w:pPr>
    </w:lvl>
    <w:lvl w:ilvl="3">
      <w:start w:val="1"/>
      <w:numFmt w:val="decimal"/>
      <w:pStyle w:val="Heading3"/>
      <w:lvlText w:val="%4."/>
      <w:lvlJc w:val="left"/>
      <w:pPr>
        <w:ind w:left="2880" w:hanging="360"/>
      </w:pPr>
    </w:lvl>
    <w:lvl w:ilvl="4">
      <w:start w:val="1"/>
      <w:numFmt w:val="decimal"/>
      <w:pStyle w:val="Heading4"/>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B4"/>
    <w:rsid w:val="00043750"/>
    <w:rsid w:val="00301021"/>
    <w:rsid w:val="00396943"/>
    <w:rsid w:val="004759B4"/>
    <w:rsid w:val="00545DD4"/>
    <w:rsid w:val="0090379D"/>
    <w:rsid w:val="00C709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0731A"/>
  <w15:chartTrackingRefBased/>
  <w15:docId w15:val="{F22A3FAE-B68D-4EC9-B09D-45707DF6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9B4"/>
    <w:pPr>
      <w:spacing w:after="120" w:line="360" w:lineRule="auto"/>
      <w:jc w:val="both"/>
    </w:pPr>
    <w:rPr>
      <w:rFonts w:ascii="Arial" w:eastAsia="Arial" w:hAnsi="Arial" w:cs="Arial"/>
      <w:sz w:val="24"/>
      <w:szCs w:val="24"/>
      <w:lang w:eastAsia="en-GB"/>
    </w:rPr>
  </w:style>
  <w:style w:type="paragraph" w:styleId="Heading1">
    <w:name w:val="heading 1"/>
    <w:basedOn w:val="Normal"/>
    <w:next w:val="Normal"/>
    <w:link w:val="Heading1Char"/>
    <w:uiPriority w:val="9"/>
    <w:qFormat/>
    <w:rsid w:val="004759B4"/>
    <w:pPr>
      <w:keepNext/>
      <w:keepLines/>
      <w:numPr>
        <w:numId w:val="1"/>
      </w:numPr>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4759B4"/>
    <w:pPr>
      <w:keepNext/>
      <w:keepLines/>
      <w:numPr>
        <w:ilvl w:val="2"/>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4759B4"/>
    <w:pPr>
      <w:keepNext/>
      <w:keepLines/>
      <w:numPr>
        <w:ilvl w:val="3"/>
        <w:numId w:val="1"/>
      </w:numPr>
      <w:spacing w:before="40" w:after="0"/>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4759B4"/>
    <w:pPr>
      <w:keepNext/>
      <w:keepLines/>
      <w:numPr>
        <w:ilvl w:val="4"/>
        <w:numId w:val="1"/>
      </w:numPr>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9B4"/>
    <w:rPr>
      <w:rFonts w:ascii="Arial" w:eastAsiaTheme="majorEastAsia" w:hAnsi="Arial" w:cstheme="majorBidi"/>
      <w:color w:val="000000" w:themeColor="text1"/>
      <w:sz w:val="36"/>
      <w:szCs w:val="32"/>
      <w:lang w:eastAsia="en-GB"/>
    </w:rPr>
  </w:style>
  <w:style w:type="character" w:customStyle="1" w:styleId="Heading2Char">
    <w:name w:val="Heading 2 Char"/>
    <w:basedOn w:val="DefaultParagraphFont"/>
    <w:link w:val="Heading2"/>
    <w:uiPriority w:val="9"/>
    <w:rsid w:val="004759B4"/>
    <w:rPr>
      <w:rFonts w:ascii="Arial" w:eastAsiaTheme="majorEastAsia" w:hAnsi="Arial" w:cstheme="majorBidi"/>
      <w:b/>
      <w:color w:val="000000" w:themeColor="text1"/>
      <w:sz w:val="32"/>
      <w:szCs w:val="26"/>
      <w:lang w:eastAsia="en-GB"/>
    </w:rPr>
  </w:style>
  <w:style w:type="character" w:customStyle="1" w:styleId="Heading3Char">
    <w:name w:val="Heading 3 Char"/>
    <w:basedOn w:val="DefaultParagraphFont"/>
    <w:link w:val="Heading3"/>
    <w:uiPriority w:val="9"/>
    <w:rsid w:val="004759B4"/>
    <w:rPr>
      <w:rFonts w:ascii="Arial" w:eastAsiaTheme="majorEastAsia" w:hAnsi="Arial" w:cstheme="majorBidi"/>
      <w:color w:val="000000" w:themeColor="text1"/>
      <w:sz w:val="24"/>
      <w:szCs w:val="24"/>
      <w:lang w:eastAsia="en-GB"/>
    </w:rPr>
  </w:style>
  <w:style w:type="character" w:customStyle="1" w:styleId="Heading4Char">
    <w:name w:val="Heading 4 Char"/>
    <w:basedOn w:val="DefaultParagraphFont"/>
    <w:link w:val="Heading4"/>
    <w:uiPriority w:val="9"/>
    <w:semiHidden/>
    <w:rsid w:val="004759B4"/>
    <w:rPr>
      <w:rFonts w:ascii="Arial" w:eastAsiaTheme="majorEastAsia" w:hAnsi="Arial" w:cstheme="majorBidi"/>
      <w:iCs/>
      <w:color w:val="000000" w:themeColor="text1"/>
      <w:sz w:val="24"/>
      <w:szCs w:val="24"/>
      <w:lang w:eastAsia="en-GB"/>
    </w:rPr>
  </w:style>
  <w:style w:type="paragraph" w:styleId="Caption">
    <w:name w:val="caption"/>
    <w:basedOn w:val="Normal"/>
    <w:next w:val="Normal"/>
    <w:uiPriority w:val="35"/>
    <w:unhideWhenUsed/>
    <w:qFormat/>
    <w:rsid w:val="004759B4"/>
    <w:pPr>
      <w:spacing w:after="200" w:line="240" w:lineRule="auto"/>
    </w:pPr>
    <w:rPr>
      <w:i/>
      <w:iCs/>
      <w:color w:val="44546A" w:themeColor="text2"/>
      <w:sz w:val="18"/>
      <w:szCs w:val="18"/>
    </w:rPr>
  </w:style>
  <w:style w:type="paragraph" w:styleId="ListParagraph">
    <w:name w:val="List Paragraph"/>
    <w:basedOn w:val="Normal"/>
    <w:uiPriority w:val="34"/>
    <w:qFormat/>
    <w:rsid w:val="004759B4"/>
    <w:pPr>
      <w:ind w:left="720"/>
      <w:contextualSpacing/>
    </w:pPr>
  </w:style>
  <w:style w:type="paragraph" w:styleId="TOCHeading">
    <w:name w:val="TOC Heading"/>
    <w:next w:val="Normal"/>
    <w:uiPriority w:val="39"/>
    <w:unhideWhenUsed/>
    <w:qFormat/>
    <w:rsid w:val="004759B4"/>
    <w:pPr>
      <w:spacing w:after="120" w:line="360" w:lineRule="auto"/>
      <w:jc w:val="both"/>
    </w:pPr>
    <w:rPr>
      <w:rFonts w:ascii="Arial" w:eastAsia="Arial" w:hAnsi="Arial" w:cs="Arial"/>
      <w:sz w:val="32"/>
      <w:szCs w:val="24"/>
      <w:lang w:val="en-US" w:eastAsia="en-GB"/>
    </w:rPr>
  </w:style>
  <w:style w:type="character" w:styleId="Hyperlink">
    <w:name w:val="Hyperlink"/>
    <w:basedOn w:val="DefaultParagraphFont"/>
    <w:uiPriority w:val="99"/>
    <w:unhideWhenUsed/>
    <w:rsid w:val="004759B4"/>
    <w:rPr>
      <w:color w:val="0563C1" w:themeColor="hyperlink"/>
      <w:u w:val="single"/>
    </w:rPr>
  </w:style>
  <w:style w:type="paragraph" w:styleId="TOC2">
    <w:name w:val="toc 2"/>
    <w:basedOn w:val="Normal"/>
    <w:next w:val="Normal"/>
    <w:autoRedefine/>
    <w:uiPriority w:val="39"/>
    <w:unhideWhenUsed/>
    <w:rsid w:val="004759B4"/>
    <w:pPr>
      <w:spacing w:after="100"/>
      <w:ind w:left="240"/>
    </w:pPr>
  </w:style>
  <w:style w:type="paragraph" w:styleId="TOC3">
    <w:name w:val="toc 3"/>
    <w:basedOn w:val="Normal"/>
    <w:next w:val="Normal"/>
    <w:autoRedefine/>
    <w:uiPriority w:val="39"/>
    <w:unhideWhenUsed/>
    <w:rsid w:val="004759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tiff"/><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07EA60D4A401438B17C201A45914CB" ma:contentTypeVersion="15" ma:contentTypeDescription="Create a new document." ma:contentTypeScope="" ma:versionID="eea1212e0916be43780b4690f06542d3">
  <xsd:schema xmlns:xsd="http://www.w3.org/2001/XMLSchema" xmlns:xs="http://www.w3.org/2001/XMLSchema" xmlns:p="http://schemas.microsoft.com/office/2006/metadata/properties" xmlns:ns1="http://schemas.microsoft.com/sharepoint/v3" xmlns:ns3="abfbc5b7-ac3c-422a-81dc-68de4dccffbb" xmlns:ns4="04bfbb7d-124c-4ad9-971c-3ff9ab8646de" targetNamespace="http://schemas.microsoft.com/office/2006/metadata/properties" ma:root="true" ma:fieldsID="59770f3f5a2460da718dbac3af509e84" ns1:_="" ns3:_="" ns4:_="">
    <xsd:import namespace="http://schemas.microsoft.com/sharepoint/v3"/>
    <xsd:import namespace="abfbc5b7-ac3c-422a-81dc-68de4dccffbb"/>
    <xsd:import namespace="04bfbb7d-124c-4ad9-971c-3ff9ab8646d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1:_ip_UnifiedCompliancePolicyProperties" minOccurs="0"/>
                <xsd:element ref="ns1:_ip_UnifiedCompliancePolicyUIAc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fbc5b7-ac3c-422a-81dc-68de4dccffb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fbb7d-124c-4ad9-971c-3ff9ab8646d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5A066BA-ADEB-42D1-A018-F73F4E1B9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bfbc5b7-ac3c-422a-81dc-68de4dccffbb"/>
    <ds:schemaRef ds:uri="04bfbb7d-124c-4ad9-971c-3ff9ab864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BC0462-22D0-4323-911E-C2DDD5CC7316}">
  <ds:schemaRefs>
    <ds:schemaRef ds:uri="http://schemas.microsoft.com/sharepoint/v3/contenttype/forms"/>
  </ds:schemaRefs>
</ds:datastoreItem>
</file>

<file path=customXml/itemProps3.xml><?xml version="1.0" encoding="utf-8"?>
<ds:datastoreItem xmlns:ds="http://schemas.openxmlformats.org/officeDocument/2006/customXml" ds:itemID="{9259EAC6-7D2D-49C8-8C21-1D08A6714FA9}">
  <ds:schemaRefs>
    <ds:schemaRef ds:uri="http://schemas.microsoft.com/office/2006/documentManagement/types"/>
    <ds:schemaRef ds:uri="abfbc5b7-ac3c-422a-81dc-68de4dccffbb"/>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http://schemas.microsoft.com/office/infopath/2007/PartnerControls"/>
    <ds:schemaRef ds:uri="04bfbb7d-124c-4ad9-971c-3ff9ab8646de"/>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844</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Anandatheertha</dc:creator>
  <cp:keywords/>
  <dc:description/>
  <cp:lastModifiedBy>Sunil Anandatheertha</cp:lastModifiedBy>
  <cp:revision>4</cp:revision>
  <dcterms:created xsi:type="dcterms:W3CDTF">2021-01-13T12:26:00Z</dcterms:created>
  <dcterms:modified xsi:type="dcterms:W3CDTF">2021-01-13T12:36:00Z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0x0101003F07EA60D4A401438B17C201A45914CB</vt:lpwstr>
  </property>
</Properties>
</file>