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34C4C" w14:textId="77777777" w:rsidR="00696EB1" w:rsidRDefault="00696EB1" w:rsidP="00696EB1">
      <w:pPr>
        <w:spacing w:after="0" w:line="240" w:lineRule="auto"/>
        <w:jc w:val="center"/>
        <w:rPr>
          <w:color w:val="000000" w:themeColor="text1"/>
          <w:sz w:val="28"/>
          <w:szCs w:val="28"/>
        </w:rPr>
      </w:pPr>
      <w:bookmarkStart w:id="0" w:name="_heading=h.gjdgxs" w:colFirst="0" w:colLast="0"/>
      <w:bookmarkEnd w:id="0"/>
      <w:r>
        <w:rPr>
          <w:bCs/>
          <w:color w:val="000000" w:themeColor="text1"/>
          <w:sz w:val="32"/>
          <w:szCs w:val="32"/>
          <w:u w:val="single"/>
        </w:rPr>
        <w:t xml:space="preserve">PXO: </w:t>
      </w:r>
      <w:r w:rsidRPr="006E3ED5">
        <w:rPr>
          <w:bCs/>
          <w:color w:val="000000" w:themeColor="text1"/>
          <w:sz w:val="32"/>
          <w:szCs w:val="32"/>
          <w:u w:val="single"/>
        </w:rPr>
        <w:t>Poly-XTAL operations V</w:t>
      </w:r>
      <w:r>
        <w:rPr>
          <w:bCs/>
          <w:color w:val="000000" w:themeColor="text1"/>
          <w:sz w:val="32"/>
          <w:szCs w:val="32"/>
          <w:u w:val="single"/>
        </w:rPr>
        <w:t>10</w:t>
      </w:r>
      <w:r w:rsidRPr="006E3ED5">
        <w:rPr>
          <w:bCs/>
          <w:color w:val="000000" w:themeColor="text1"/>
          <w:sz w:val="32"/>
          <w:szCs w:val="32"/>
          <w:u w:val="single"/>
        </w:rPr>
        <w:t>.0</w:t>
      </w:r>
      <w:r>
        <w:rPr>
          <w:bCs/>
          <w:color w:val="000000" w:themeColor="text1"/>
          <w:sz w:val="32"/>
          <w:szCs w:val="32"/>
          <w:u w:val="single"/>
        </w:rPr>
        <w:t>0</w:t>
      </w:r>
      <w:r w:rsidRPr="006E3ED5">
        <w:rPr>
          <w:bCs/>
          <w:color w:val="000000" w:themeColor="text1"/>
          <w:sz w:val="28"/>
          <w:szCs w:val="28"/>
        </w:rPr>
        <w:t>.</w:t>
      </w:r>
      <w:r w:rsidRPr="006E3ED5">
        <w:rPr>
          <w:color w:val="000000" w:themeColor="text1"/>
          <w:sz w:val="28"/>
          <w:szCs w:val="28"/>
        </w:rPr>
        <w:t xml:space="preserve"> Free MATLAB codebase to generate and analyse complex 2D poly-crystalline grain structures</w:t>
      </w:r>
    </w:p>
    <w:p w14:paraId="1AF2D5B4" w14:textId="77777777" w:rsidR="00696EB1" w:rsidRPr="006E3ED5" w:rsidRDefault="00696EB1" w:rsidP="00696EB1">
      <w:pPr>
        <w:spacing w:after="0" w:line="240" w:lineRule="auto"/>
        <w:jc w:val="center"/>
        <w:rPr>
          <w:color w:val="000000" w:themeColor="text1"/>
          <w:sz w:val="28"/>
          <w:szCs w:val="28"/>
        </w:rPr>
      </w:pPr>
    </w:p>
    <w:p w14:paraId="70FD28EA" w14:textId="77777777" w:rsidR="00696EB1" w:rsidRDefault="00696EB1" w:rsidP="00696EB1">
      <w:pPr>
        <w:spacing w:after="0" w:line="240" w:lineRule="auto"/>
        <w:jc w:val="right"/>
        <w:rPr>
          <w:b/>
          <w:color w:val="000000" w:themeColor="text1"/>
          <w:sz w:val="22"/>
          <w:szCs w:val="18"/>
        </w:rPr>
      </w:pPr>
      <w:r>
        <w:rPr>
          <w:b/>
          <w:color w:val="000000" w:themeColor="text1"/>
          <w:sz w:val="22"/>
          <w:szCs w:val="18"/>
        </w:rPr>
        <w:t>THEORY</w:t>
      </w:r>
      <w:r>
        <w:rPr>
          <w:b/>
          <w:color w:val="000000" w:themeColor="text1"/>
          <w:sz w:val="22"/>
          <w:szCs w:val="18"/>
        </w:rPr>
        <w:t xml:space="preserve"> MANUAL V1.0</w:t>
      </w:r>
    </w:p>
    <w:p w14:paraId="3B1780A2" w14:textId="77777777" w:rsidR="00696EB1" w:rsidRPr="00DD3F4F" w:rsidRDefault="00696EB1" w:rsidP="00696EB1">
      <w:pPr>
        <w:spacing w:after="0" w:line="240" w:lineRule="auto"/>
        <w:jc w:val="right"/>
        <w:rPr>
          <w:b/>
          <w:color w:val="000000" w:themeColor="text1"/>
          <w:sz w:val="22"/>
          <w:szCs w:val="18"/>
        </w:rPr>
      </w:pPr>
    </w:p>
    <w:p w14:paraId="0FAEA8C9" w14:textId="77777777" w:rsidR="00696EB1" w:rsidRDefault="00696EB1" w:rsidP="00696EB1">
      <w:pPr>
        <w:spacing w:after="160" w:line="259" w:lineRule="auto"/>
        <w:jc w:val="center"/>
        <w:rPr>
          <w:color w:val="000000" w:themeColor="text1"/>
          <w:sz w:val="18"/>
          <w:szCs w:val="18"/>
        </w:rPr>
      </w:pPr>
      <w:r w:rsidRPr="006E3ED5">
        <w:rPr>
          <w:color w:val="000000" w:themeColor="text1"/>
          <w:sz w:val="18"/>
          <w:szCs w:val="18"/>
        </w:rPr>
        <w:t>Sunil Anandatheertha</w:t>
      </w:r>
      <w:r w:rsidRPr="00043750">
        <w:rPr>
          <w:color w:val="000000" w:themeColor="text1"/>
          <w:sz w:val="18"/>
          <w:szCs w:val="18"/>
          <w:vertAlign w:val="superscript"/>
        </w:rPr>
        <w:t>1</w:t>
      </w:r>
    </w:p>
    <w:p w14:paraId="3A8DEA02" w14:textId="77777777" w:rsidR="00696EB1" w:rsidRPr="006E3ED5" w:rsidRDefault="00696EB1" w:rsidP="00696EB1">
      <w:pPr>
        <w:spacing w:after="160" w:line="259" w:lineRule="auto"/>
        <w:jc w:val="center"/>
        <w:rPr>
          <w:color w:val="000000" w:themeColor="text1"/>
          <w:sz w:val="18"/>
          <w:szCs w:val="18"/>
        </w:rPr>
      </w:pPr>
      <w:r w:rsidRPr="00043750">
        <w:rPr>
          <w:color w:val="000000" w:themeColor="text1"/>
          <w:sz w:val="18"/>
          <w:szCs w:val="18"/>
          <w:vertAlign w:val="superscript"/>
        </w:rPr>
        <w:t>1</w:t>
      </w:r>
      <w:r>
        <w:rPr>
          <w:color w:val="000000" w:themeColor="text1"/>
          <w:sz w:val="18"/>
          <w:szCs w:val="18"/>
        </w:rPr>
        <w:t xml:space="preserve">PhD student, </w:t>
      </w:r>
      <w:r w:rsidRPr="00970931">
        <w:rPr>
          <w:color w:val="000000" w:themeColor="text1"/>
          <w:sz w:val="18"/>
          <w:szCs w:val="18"/>
        </w:rPr>
        <w:t>Faculty of Engineering and Computing, Coventry University, Coventry CV1 5FB, UK</w:t>
      </w:r>
    </w:p>
    <w:p w14:paraId="71571109" w14:textId="77777777" w:rsidR="00696EB1" w:rsidRPr="006E3ED5" w:rsidRDefault="00696EB1" w:rsidP="00696EB1">
      <w:pPr>
        <w:spacing w:after="160" w:line="259" w:lineRule="auto"/>
        <w:jc w:val="left"/>
        <w:rPr>
          <w:color w:val="000000" w:themeColor="text1"/>
          <w:sz w:val="20"/>
          <w:szCs w:val="20"/>
        </w:rPr>
      </w:pPr>
      <w:r w:rsidRPr="006E3ED5">
        <w:rPr>
          <w:b/>
          <w:color w:val="000000" w:themeColor="text1"/>
          <w:sz w:val="20"/>
          <w:szCs w:val="20"/>
        </w:rPr>
        <w:t>Author contributions</w:t>
      </w:r>
    </w:p>
    <w:tbl>
      <w:tblPr>
        <w:tblW w:w="9000" w:type="dxa"/>
        <w:tblBorders>
          <w:top w:val="single" w:sz="8" w:space="0" w:color="000000"/>
        </w:tblBorders>
        <w:tblLayout w:type="fixed"/>
        <w:tblLook w:val="0600" w:firstRow="0" w:lastRow="0" w:firstColumn="0" w:lastColumn="0" w:noHBand="1" w:noVBand="1"/>
      </w:tblPr>
      <w:tblGrid>
        <w:gridCol w:w="3261"/>
        <w:gridCol w:w="5739"/>
      </w:tblGrid>
      <w:tr w:rsidR="00696EB1" w:rsidRPr="006E3ED5" w14:paraId="547AEEC3" w14:textId="77777777" w:rsidTr="007D4E6F">
        <w:tc>
          <w:tcPr>
            <w:tcW w:w="3261" w:type="dxa"/>
            <w:shd w:val="clear" w:color="auto" w:fill="auto"/>
            <w:tcMar>
              <w:top w:w="100" w:type="dxa"/>
              <w:left w:w="100" w:type="dxa"/>
              <w:bottom w:w="100" w:type="dxa"/>
              <w:right w:w="100" w:type="dxa"/>
            </w:tcMar>
          </w:tcPr>
          <w:p w14:paraId="34357CF5" w14:textId="77777777" w:rsidR="00696EB1" w:rsidRPr="006E3ED5" w:rsidRDefault="00696EB1" w:rsidP="007D4E6F">
            <w:pPr>
              <w:widowControl w:val="0"/>
              <w:pBdr>
                <w:top w:val="nil"/>
                <w:left w:val="nil"/>
                <w:bottom w:val="nil"/>
                <w:right w:val="nil"/>
                <w:between w:val="nil"/>
              </w:pBdr>
              <w:spacing w:after="0" w:line="240" w:lineRule="auto"/>
              <w:jc w:val="left"/>
              <w:rPr>
                <w:color w:val="000000" w:themeColor="text1"/>
                <w:sz w:val="18"/>
                <w:szCs w:val="18"/>
              </w:rPr>
            </w:pPr>
            <w:r w:rsidRPr="006E3ED5">
              <w:rPr>
                <w:color w:val="000000" w:themeColor="text1"/>
                <w:sz w:val="18"/>
                <w:szCs w:val="18"/>
              </w:rPr>
              <w:t>Sunil Anandatheertha</w:t>
            </w:r>
          </w:p>
        </w:tc>
        <w:tc>
          <w:tcPr>
            <w:tcW w:w="5739" w:type="dxa"/>
            <w:shd w:val="clear" w:color="auto" w:fill="auto"/>
            <w:tcMar>
              <w:top w:w="100" w:type="dxa"/>
              <w:left w:w="100" w:type="dxa"/>
              <w:bottom w:w="100" w:type="dxa"/>
              <w:right w:w="100" w:type="dxa"/>
            </w:tcMar>
          </w:tcPr>
          <w:p w14:paraId="0307920F" w14:textId="77777777" w:rsidR="00696EB1" w:rsidRPr="006E3ED5" w:rsidRDefault="00696EB1" w:rsidP="007D4E6F">
            <w:pPr>
              <w:widowControl w:val="0"/>
              <w:pBdr>
                <w:top w:val="nil"/>
                <w:left w:val="nil"/>
                <w:bottom w:val="nil"/>
                <w:right w:val="nil"/>
                <w:between w:val="nil"/>
              </w:pBdr>
              <w:spacing w:after="0" w:line="240" w:lineRule="auto"/>
              <w:jc w:val="left"/>
              <w:rPr>
                <w:color w:val="000000" w:themeColor="text1"/>
                <w:sz w:val="18"/>
                <w:szCs w:val="18"/>
              </w:rPr>
            </w:pPr>
            <w:r w:rsidRPr="006E3ED5">
              <w:rPr>
                <w:color w:val="000000" w:themeColor="text1"/>
                <w:sz w:val="18"/>
                <w:szCs w:val="18"/>
              </w:rPr>
              <w:t>Conceptualization, Software development and maintenance, documentation and manuscript preparation</w:t>
            </w:r>
          </w:p>
        </w:tc>
      </w:tr>
    </w:tbl>
    <w:p w14:paraId="553AAC82" w14:textId="7999353D" w:rsidR="00164D3E" w:rsidRPr="006E3ED5" w:rsidRDefault="001D4DF6" w:rsidP="00164D3E">
      <w:pPr>
        <w:pStyle w:val="Heading2"/>
        <w:numPr>
          <w:ilvl w:val="2"/>
          <w:numId w:val="2"/>
        </w:numPr>
      </w:pPr>
      <w:bookmarkStart w:id="1" w:name="_Toc61433281"/>
      <w:r>
        <w:t>Q-state Pott’s model</w:t>
      </w:r>
      <w:bookmarkEnd w:id="1"/>
    </w:p>
    <w:p w14:paraId="55BAE558" w14:textId="77777777" w:rsidR="00164D3E" w:rsidRPr="006E3ED5" w:rsidRDefault="00164D3E" w:rsidP="00164D3E">
      <w:pPr>
        <w:spacing w:after="0" w:line="240" w:lineRule="auto"/>
        <w:jc w:val="center"/>
        <w:rPr>
          <w:color w:val="000000" w:themeColor="text1"/>
          <w:sz w:val="20"/>
          <w:szCs w:val="20"/>
        </w:rPr>
      </w:pPr>
      <w:r w:rsidRPr="006E3ED5">
        <w:rPr>
          <w:noProof/>
          <w:color w:val="000000" w:themeColor="text1"/>
          <w:sz w:val="20"/>
          <w:szCs w:val="20"/>
        </w:rPr>
        <w:drawing>
          <wp:inline distT="0" distB="0" distL="0" distR="0" wp14:anchorId="577AA0E0" wp14:editId="167AA897">
            <wp:extent cx="4320000" cy="256251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2562517"/>
                    </a:xfrm>
                    <a:prstGeom prst="rect">
                      <a:avLst/>
                    </a:prstGeom>
                    <a:noFill/>
                    <a:ln>
                      <a:noFill/>
                    </a:ln>
                  </pic:spPr>
                </pic:pic>
              </a:graphicData>
            </a:graphic>
          </wp:inline>
        </w:drawing>
      </w:r>
    </w:p>
    <w:p w14:paraId="7DFD3483" w14:textId="787DEA9E" w:rsidR="00164D3E" w:rsidRPr="006E3ED5" w:rsidRDefault="00164D3E" w:rsidP="00164D3E">
      <w:pPr>
        <w:pStyle w:val="Caption"/>
        <w:rPr>
          <w:i w:val="0"/>
          <w:iCs w:val="0"/>
          <w:color w:val="000000" w:themeColor="text1"/>
          <w:sz w:val="20"/>
          <w:szCs w:val="20"/>
        </w:rPr>
      </w:pPr>
      <w:bookmarkStart w:id="2" w:name="_Ref51418539"/>
      <w:bookmarkStart w:id="3" w:name="_Toc61433294"/>
      <w:r w:rsidRPr="006E3ED5">
        <w:rPr>
          <w:i w:val="0"/>
          <w:iCs w:val="0"/>
          <w:color w:val="000000" w:themeColor="text1"/>
          <w:sz w:val="20"/>
          <w:szCs w:val="20"/>
        </w:rPr>
        <w:t xml:space="preserve">Figure </w:t>
      </w:r>
      <w:r w:rsidRPr="006E3ED5">
        <w:rPr>
          <w:i w:val="0"/>
          <w:iCs w:val="0"/>
          <w:color w:val="000000" w:themeColor="text1"/>
          <w:sz w:val="20"/>
          <w:szCs w:val="20"/>
        </w:rPr>
        <w:fldChar w:fldCharType="begin"/>
      </w:r>
      <w:r w:rsidRPr="006E3ED5">
        <w:rPr>
          <w:i w:val="0"/>
          <w:iCs w:val="0"/>
          <w:color w:val="000000" w:themeColor="text1"/>
          <w:sz w:val="20"/>
          <w:szCs w:val="20"/>
        </w:rPr>
        <w:instrText xml:space="preserve"> SEQ Figure \* ARABIC </w:instrText>
      </w:r>
      <w:r w:rsidRPr="006E3ED5">
        <w:rPr>
          <w:i w:val="0"/>
          <w:iCs w:val="0"/>
          <w:color w:val="000000" w:themeColor="text1"/>
          <w:sz w:val="20"/>
          <w:szCs w:val="20"/>
        </w:rPr>
        <w:fldChar w:fldCharType="separate"/>
      </w:r>
      <w:r w:rsidR="00BE7C5D">
        <w:rPr>
          <w:i w:val="0"/>
          <w:iCs w:val="0"/>
          <w:noProof/>
          <w:color w:val="000000" w:themeColor="text1"/>
          <w:sz w:val="20"/>
          <w:szCs w:val="20"/>
        </w:rPr>
        <w:t>1</w:t>
      </w:r>
      <w:r w:rsidRPr="006E3ED5">
        <w:rPr>
          <w:i w:val="0"/>
          <w:iCs w:val="0"/>
          <w:color w:val="000000" w:themeColor="text1"/>
          <w:sz w:val="20"/>
          <w:szCs w:val="20"/>
        </w:rPr>
        <w:fldChar w:fldCharType="end"/>
      </w:r>
      <w:bookmarkEnd w:id="2"/>
      <w:r w:rsidRPr="006E3ED5">
        <w:rPr>
          <w:i w:val="0"/>
          <w:iCs w:val="0"/>
          <w:color w:val="000000" w:themeColor="text1"/>
          <w:sz w:val="20"/>
          <w:szCs w:val="20"/>
        </w:rPr>
        <w:t>: Numbering conventions used on the square lattice for theory and implementation</w:t>
      </w:r>
      <w:bookmarkEnd w:id="3"/>
      <w:r w:rsidRPr="006E3ED5">
        <w:rPr>
          <w:i w:val="0"/>
          <w:iCs w:val="0"/>
          <w:color w:val="000000" w:themeColor="text1"/>
          <w:sz w:val="20"/>
          <w:szCs w:val="20"/>
        </w:rPr>
        <w:t xml:space="preserve"> </w:t>
      </w:r>
    </w:p>
    <w:p w14:paraId="75D473BB" w14:textId="01E3D3C4" w:rsidR="00164D3E" w:rsidRPr="006E3ED5" w:rsidRDefault="00164D3E" w:rsidP="00164D3E">
      <w:pPr>
        <w:rPr>
          <w:color w:val="000000" w:themeColor="text1"/>
          <w:sz w:val="20"/>
          <w:szCs w:val="20"/>
        </w:rPr>
      </w:pPr>
      <w:r w:rsidRPr="006E3ED5">
        <w:rPr>
          <w:color w:val="000000" w:themeColor="text1"/>
          <w:sz w:val="20"/>
          <w:szCs w:val="20"/>
        </w:rPr>
        <w:t xml:space="preserve">The simulation can be carried out on any lattice. In this work, we consider a rectangular grid having an underlying square lattice shown in </w:t>
      </w:r>
      <w:r w:rsidRPr="006E3ED5">
        <w:rPr>
          <w:color w:val="000000" w:themeColor="text1"/>
          <w:sz w:val="20"/>
          <w:szCs w:val="20"/>
        </w:rPr>
        <w:fldChar w:fldCharType="begin"/>
      </w:r>
      <w:r w:rsidRPr="006E3ED5">
        <w:rPr>
          <w:color w:val="000000" w:themeColor="text1"/>
          <w:sz w:val="20"/>
          <w:szCs w:val="20"/>
        </w:rPr>
        <w:instrText xml:space="preserve"> REF _Ref51418539 \h  \* MERGEFORMAT </w:instrText>
      </w:r>
      <w:r w:rsidRPr="006E3ED5">
        <w:rPr>
          <w:color w:val="000000" w:themeColor="text1"/>
          <w:sz w:val="20"/>
          <w:szCs w:val="20"/>
        </w:rPr>
      </w:r>
      <w:r w:rsidRPr="006E3ED5">
        <w:rPr>
          <w:color w:val="000000" w:themeColor="text1"/>
          <w:sz w:val="20"/>
          <w:szCs w:val="20"/>
        </w:rPr>
        <w:fldChar w:fldCharType="separate"/>
      </w:r>
      <w:r w:rsidR="00BE7C5D" w:rsidRPr="00BE7C5D">
        <w:rPr>
          <w:color w:val="000000" w:themeColor="text1"/>
          <w:sz w:val="20"/>
          <w:szCs w:val="20"/>
        </w:rPr>
        <w:t xml:space="preserve">Figure </w:t>
      </w:r>
      <w:r w:rsidR="00BE7C5D" w:rsidRPr="00BE7C5D">
        <w:rPr>
          <w:noProof/>
          <w:color w:val="000000" w:themeColor="text1"/>
          <w:sz w:val="20"/>
          <w:szCs w:val="20"/>
        </w:rPr>
        <w:t>1</w:t>
      </w:r>
      <w:r w:rsidRPr="006E3ED5">
        <w:rPr>
          <w:color w:val="000000" w:themeColor="text1"/>
          <w:sz w:val="20"/>
          <w:szCs w:val="20"/>
        </w:rPr>
        <w:fldChar w:fldCharType="end"/>
      </w:r>
      <w:r w:rsidRPr="006E3ED5">
        <w:rPr>
          <w:color w:val="000000" w:themeColor="text1"/>
          <w:sz w:val="20"/>
          <w:szCs w:val="20"/>
        </w:rPr>
        <w:t xml:space="preserve">(a). The grid has K*L lattice sites and is associated to ‘n’ state variables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kl</m:t>
            </m:r>
          </m:sub>
          <m:sup>
            <m:r>
              <w:rPr>
                <w:rFonts w:ascii="Cambria Math" w:hAnsi="Cambria Math"/>
                <w:color w:val="000000" w:themeColor="text1"/>
                <w:sz w:val="20"/>
                <w:szCs w:val="20"/>
              </w:rPr>
              <m:t>n</m:t>
            </m:r>
          </m:sup>
        </m:sSubSup>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oMath>
      <w:r w:rsidRPr="006E3ED5">
        <w:rPr>
          <w:color w:val="000000" w:themeColor="text1"/>
          <w:sz w:val="20"/>
          <w:szCs w:val="20"/>
        </w:rPr>
        <w:t xml:space="preserve"> defining the temporal configuration of the domain, where ‘</w:t>
      </w:r>
      <w:r w:rsidRPr="006E3ED5">
        <w:rPr>
          <w:i/>
          <w:iCs/>
          <w:color w:val="000000" w:themeColor="text1"/>
          <w:sz w:val="20"/>
          <w:szCs w:val="20"/>
        </w:rPr>
        <w:t>t</w:t>
      </w:r>
      <w:r w:rsidRPr="006E3ED5">
        <w:rPr>
          <w:color w:val="000000" w:themeColor="text1"/>
          <w:sz w:val="20"/>
          <w:szCs w:val="20"/>
        </w:rPr>
        <w:t xml:space="preserve">’ represents simulation time. The state variables could be strongly or weakly coupled. In a weakly coupled set of state variables for example, either of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kl</m:t>
            </m:r>
          </m:sub>
          <m:sup>
            <m:r>
              <w:rPr>
                <w:rFonts w:ascii="Cambria Math" w:hAnsi="Cambria Math"/>
                <w:color w:val="000000" w:themeColor="text1"/>
                <w:sz w:val="20"/>
                <w:szCs w:val="20"/>
              </w:rPr>
              <m:t>1</m:t>
            </m:r>
          </m:sup>
        </m:sSubSup>
      </m:oMath>
      <w:r w:rsidRPr="006E3ED5">
        <w:rPr>
          <w:color w:val="000000" w:themeColor="text1"/>
          <w:sz w:val="20"/>
          <w:szCs w:val="20"/>
        </w:rPr>
        <w:t xml:space="preserve"> and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mn</m:t>
            </m:r>
          </m:sub>
          <m:sup>
            <m:r>
              <w:rPr>
                <w:rFonts w:ascii="Cambria Math" w:hAnsi="Cambria Math"/>
                <w:color w:val="000000" w:themeColor="text1"/>
                <w:sz w:val="20"/>
                <w:szCs w:val="20"/>
              </w:rPr>
              <m:t>2</m:t>
            </m:r>
          </m:sup>
        </m:sSubSup>
      </m:oMath>
      <w:r w:rsidRPr="006E3ED5">
        <w:rPr>
          <w:color w:val="000000" w:themeColor="text1"/>
          <w:sz w:val="20"/>
          <w:szCs w:val="20"/>
        </w:rPr>
        <w:t xml:space="preserve"> (</w:t>
      </w:r>
      <m:oMath>
        <m:r>
          <w:rPr>
            <w:rFonts w:ascii="Cambria Math" w:hAnsi="Cambria Math"/>
            <w:color w:val="000000" w:themeColor="text1"/>
            <w:sz w:val="20"/>
            <w:szCs w:val="20"/>
          </w:rPr>
          <m:t>k,l,m,n∈</m:t>
        </m:r>
        <m:d>
          <m:dPr>
            <m:ctrlPr>
              <w:rPr>
                <w:rFonts w:ascii="Cambria Math" w:hAnsi="Cambria Math"/>
                <w:i/>
                <w:color w:val="000000" w:themeColor="text1"/>
                <w:sz w:val="20"/>
                <w:szCs w:val="20"/>
              </w:rPr>
            </m:ctrlPr>
          </m:dPr>
          <m:e>
            <m:r>
              <w:rPr>
                <w:rFonts w:ascii="Cambria Math" w:hAnsi="Cambria Math"/>
                <w:color w:val="000000" w:themeColor="text1"/>
                <w:sz w:val="20"/>
                <w:szCs w:val="20"/>
              </w:rPr>
              <m:t>1:K, 1:L</m:t>
            </m:r>
          </m:e>
        </m:d>
      </m:oMath>
      <w:r w:rsidRPr="006E3ED5">
        <w:rPr>
          <w:color w:val="000000" w:themeColor="text1"/>
          <w:sz w:val="20"/>
          <w:szCs w:val="20"/>
        </w:rPr>
        <w:t xml:space="preserve">) is independent (say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kl</m:t>
            </m:r>
          </m:sub>
          <m:sup>
            <m:r>
              <w:rPr>
                <w:rFonts w:ascii="Cambria Math" w:hAnsi="Cambria Math"/>
                <w:color w:val="000000" w:themeColor="text1"/>
                <w:sz w:val="20"/>
                <w:szCs w:val="20"/>
              </w:rPr>
              <m:t>1</m:t>
            </m:r>
          </m:sup>
        </m:sSubSup>
      </m:oMath>
      <w:r w:rsidRPr="006E3ED5">
        <w:rPr>
          <w:color w:val="000000" w:themeColor="text1"/>
          <w:sz w:val="20"/>
          <w:szCs w:val="20"/>
        </w:rPr>
        <w:t>) and the other is dependent. This could be written as</w:t>
      </w:r>
    </w:p>
    <w:p w14:paraId="7268CDBC" w14:textId="77777777" w:rsidR="00164D3E" w:rsidRPr="006E3ED5" w:rsidRDefault="00164D3E" w:rsidP="00164D3E">
      <w:pPr>
        <w:rPr>
          <w:color w:val="000000" w:themeColor="text1"/>
          <w:sz w:val="20"/>
          <w:szCs w:val="20"/>
        </w:rPr>
      </w:pPr>
      <m:oMathPara>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mn</m:t>
              </m:r>
            </m:sub>
            <m:sup>
              <m:r>
                <w:rPr>
                  <w:rFonts w:ascii="Cambria Math" w:hAnsi="Cambria Math"/>
                  <w:color w:val="000000" w:themeColor="text1"/>
                  <w:sz w:val="20"/>
                  <w:szCs w:val="20"/>
                </w:rPr>
                <m:t>2</m:t>
              </m:r>
            </m:sup>
          </m:sSub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T</m:t>
                  </m:r>
                </m:e>
                <m:sub>
                  <m:r>
                    <w:rPr>
                      <w:rFonts w:ascii="Cambria Math" w:hAnsi="Cambria Math"/>
                      <w:color w:val="000000" w:themeColor="text1"/>
                      <w:sz w:val="20"/>
                      <w:szCs w:val="20"/>
                    </w:rPr>
                    <m:t>kl</m:t>
                  </m:r>
                </m:sub>
                <m:sup>
                  <m:r>
                    <w:rPr>
                      <w:rFonts w:ascii="Cambria Math" w:hAnsi="Cambria Math"/>
                      <w:color w:val="000000" w:themeColor="text1"/>
                      <w:sz w:val="20"/>
                      <w:szCs w:val="20"/>
                    </w:rPr>
                    <m:t>1</m:t>
                  </m:r>
                </m:sup>
              </m:sSubSup>
            </m:e>
          </m:d>
        </m:oMath>
      </m:oMathPara>
    </w:p>
    <w:p w14:paraId="39A9886D" w14:textId="77777777" w:rsidR="00164D3E" w:rsidRPr="006E3ED5" w:rsidRDefault="00164D3E" w:rsidP="00164D3E">
      <w:pPr>
        <w:rPr>
          <w:color w:val="000000" w:themeColor="text1"/>
          <w:sz w:val="20"/>
          <w:szCs w:val="20"/>
        </w:rPr>
      </w:pPr>
      <w:r w:rsidRPr="006E3ED5">
        <w:rPr>
          <w:color w:val="000000" w:themeColor="text1"/>
          <w:sz w:val="20"/>
          <w:szCs w:val="20"/>
        </w:rPr>
        <w:t xml:space="preserve">The partitioning of space evolves with the evolution of state variables. In this work, a single state variable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kl</m:t>
            </m:r>
          </m:sub>
        </m:sSub>
      </m:oMath>
      <w:r w:rsidRPr="006E3ED5">
        <w:rPr>
          <w:color w:val="000000" w:themeColor="text1"/>
          <w:sz w:val="20"/>
          <w:szCs w:val="20"/>
        </w:rPr>
        <w:t xml:space="preserve"> is considered. It is easy to incorporate a state variable into the solver code framework in Poly-XTAL operations. At every </w:t>
      </w:r>
      <w:r w:rsidRPr="006E3ED5">
        <w:rPr>
          <w:i/>
          <w:iCs/>
          <w:color w:val="000000" w:themeColor="text1"/>
          <w:sz w:val="20"/>
          <w:szCs w:val="20"/>
        </w:rPr>
        <w:t>n</w:t>
      </w:r>
      <w:r w:rsidRPr="006E3ED5">
        <w:rPr>
          <w:color w:val="000000" w:themeColor="text1"/>
          <w:sz w:val="20"/>
          <w:szCs w:val="20"/>
          <w:vertAlign w:val="superscript"/>
        </w:rPr>
        <w:t>th</w:t>
      </w:r>
      <w:r w:rsidRPr="006E3ED5">
        <w:rPr>
          <w:color w:val="000000" w:themeColor="text1"/>
          <w:sz w:val="20"/>
          <w:szCs w:val="20"/>
        </w:rPr>
        <w:t xml:space="preserve"> instance of the simulation time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m:t>
            </m:r>
          </m:sub>
        </m:sSub>
      </m:oMath>
      <w:r w:rsidRPr="006E3ED5">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kl</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m:t>
                </m:r>
              </m:sub>
            </m:sSub>
          </m:e>
        </m:d>
      </m:oMath>
      <w:r w:rsidRPr="006E3ED5">
        <w:rPr>
          <w:color w:val="000000" w:themeColor="text1"/>
          <w:sz w:val="20"/>
          <w:szCs w:val="20"/>
        </w:rPr>
        <w:t xml:space="preserve"> depends on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ij</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n-1</m:t>
                </m:r>
              </m:sub>
            </m:sSub>
          </m:e>
        </m:d>
      </m:oMath>
      <w:r w:rsidRPr="006E3ED5">
        <w:rPr>
          <w:color w:val="000000" w:themeColor="text1"/>
          <w:sz w:val="20"/>
          <w:szCs w:val="20"/>
        </w:rPr>
        <w:t xml:space="preserve"> where, </w:t>
      </w:r>
      <m:oMath>
        <m:r>
          <w:rPr>
            <w:rFonts w:ascii="Cambria Math" w:hAnsi="Cambria Math"/>
            <w:color w:val="000000" w:themeColor="text1"/>
            <w:sz w:val="20"/>
            <w:szCs w:val="20"/>
          </w:rPr>
          <m:t>i,j=1,2,3</m:t>
        </m:r>
      </m:oMath>
      <w:r w:rsidRPr="006E3ED5">
        <w:rPr>
          <w:color w:val="000000" w:themeColor="text1"/>
          <w:sz w:val="20"/>
          <w:szCs w:val="20"/>
        </w:rPr>
        <w:t xml:space="preserve"> form the set of 1</w:t>
      </w:r>
      <w:r w:rsidRPr="006E3ED5">
        <w:rPr>
          <w:color w:val="000000" w:themeColor="text1"/>
          <w:sz w:val="20"/>
          <w:szCs w:val="20"/>
          <w:vertAlign w:val="superscript"/>
        </w:rPr>
        <w:t>st</w:t>
      </w:r>
      <w:r w:rsidRPr="006E3ED5">
        <w:rPr>
          <w:color w:val="000000" w:themeColor="text1"/>
          <w:sz w:val="20"/>
          <w:szCs w:val="20"/>
        </w:rPr>
        <w:t xml:space="preserve"> nearest neighbours. Temporal evolution of the value of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kl</m:t>
            </m:r>
          </m:sub>
        </m:sSub>
      </m:oMath>
      <w:r w:rsidRPr="006E3ED5">
        <w:rPr>
          <w:color w:val="000000" w:themeColor="text1"/>
          <w:sz w:val="20"/>
          <w:szCs w:val="20"/>
        </w:rPr>
        <w:t xml:space="preserve"> depends on the acceptable change brought about by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kl</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m:t>
            </m:r>
          </m:sub>
        </m:sSub>
        <m:r>
          <w:rPr>
            <w:rFonts w:ascii="Cambria Math" w:hAnsi="Cambria Math"/>
            <w:color w:val="000000" w:themeColor="text1"/>
            <w:sz w:val="20"/>
            <w:szCs w:val="20"/>
          </w:rPr>
          <m:t>)</m:t>
        </m:r>
      </m:oMath>
      <w:r w:rsidRPr="006E3ED5">
        <w:rPr>
          <w:color w:val="000000" w:themeColor="text1"/>
          <w:sz w:val="20"/>
          <w:szCs w:val="20"/>
        </w:rPr>
        <w:t xml:space="preserve"> to a Hamiltonian (</w:t>
      </w:r>
      <m:oMath>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e>
          <m:sub>
            <m:r>
              <w:rPr>
                <w:rFonts w:ascii="Cambria Math" w:hAnsi="Cambria Math"/>
                <w:color w:val="000000" w:themeColor="text1"/>
                <w:sz w:val="20"/>
                <w:szCs w:val="20"/>
              </w:rPr>
              <m:t>kl</m:t>
            </m:r>
          </m:sub>
        </m:sSub>
      </m:oMath>
      <w:r w:rsidRPr="006E3ED5">
        <w:rPr>
          <w:color w:val="000000" w:themeColor="text1"/>
          <w:sz w:val="20"/>
          <w:szCs w:val="20"/>
        </w:rPr>
        <w:t xml:space="preserve">). This change is usually the reduction to </w:t>
      </w:r>
      <m:oMath>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e>
          <m:sub>
            <m:r>
              <w:rPr>
                <w:rFonts w:ascii="Cambria Math" w:hAnsi="Cambria Math"/>
                <w:color w:val="000000" w:themeColor="text1"/>
                <w:sz w:val="20"/>
                <w:szCs w:val="20"/>
              </w:rPr>
              <m:t>kl</m:t>
            </m:r>
          </m:sub>
        </m:sSub>
      </m:oMath>
      <w:r w:rsidRPr="006E3ED5">
        <w:rPr>
          <w:color w:val="000000" w:themeColor="text1"/>
          <w:sz w:val="20"/>
          <w:szCs w:val="20"/>
        </w:rPr>
        <w:t xml:space="preserve"> brought about at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m:t>
            </m:r>
          </m:sub>
        </m:sSub>
      </m:oMath>
      <w:r w:rsidRPr="006E3ED5">
        <w:rPr>
          <w:color w:val="000000" w:themeColor="text1"/>
          <w:sz w:val="20"/>
          <w:szCs w:val="20"/>
        </w:rPr>
        <w:t xml:space="preserve"> in comparison to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n-1</m:t>
            </m:r>
          </m:sub>
        </m:sSub>
      </m:oMath>
      <w:r w:rsidRPr="006E3ED5">
        <w:rPr>
          <w:color w:val="000000" w:themeColor="text1"/>
          <w:sz w:val="20"/>
          <w:szCs w:val="20"/>
        </w:rPr>
        <w:t xml:space="preserve"> as against that was brought about at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n-1</m:t>
            </m:r>
          </m:sub>
        </m:sSub>
      </m:oMath>
      <w:r w:rsidRPr="006E3ED5">
        <w:rPr>
          <w:color w:val="000000" w:themeColor="text1"/>
          <w:sz w:val="20"/>
          <w:szCs w:val="20"/>
        </w:rPr>
        <w:t xml:space="preserve"> by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n-2</m:t>
            </m:r>
          </m:sub>
        </m:sSub>
      </m:oMath>
      <w:r w:rsidRPr="006E3ED5">
        <w:rPr>
          <w:color w:val="000000" w:themeColor="text1"/>
          <w:sz w:val="20"/>
          <w:szCs w:val="20"/>
        </w:rPr>
        <w:t xml:space="preserve">.  The objective is usually to reduce </w:t>
      </w:r>
      <m:oMath>
        <m:r>
          <m:rPr>
            <m:sty m:val="bi"/>
          </m:rPr>
          <w:rPr>
            <w:rFonts w:ascii="Cambria Math" w:hAnsi="Cambria Math"/>
            <w:color w:val="000000" w:themeColor="text1"/>
            <w:sz w:val="20"/>
            <w:szCs w:val="20"/>
          </w:rPr>
          <m:t>H</m:t>
        </m:r>
      </m:oMath>
      <w:r w:rsidRPr="006E3ED5">
        <w:rPr>
          <w:color w:val="000000" w:themeColor="text1"/>
          <w:sz w:val="20"/>
          <w:szCs w:val="20"/>
        </w:rPr>
        <w:t xml:space="preserve"> of the entire system. In a Q-state Pott’s model, there are Q number of </w:t>
      </w:r>
      <w:r w:rsidRPr="006E3ED5">
        <w:rPr>
          <w:color w:val="000000" w:themeColor="text1"/>
          <w:sz w:val="20"/>
          <w:szCs w:val="20"/>
        </w:rPr>
        <w:lastRenderedPageBreak/>
        <w:t xml:space="preserve">possible unique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kl</m:t>
            </m:r>
          </m:sub>
        </m:sSub>
      </m:oMath>
      <w:r w:rsidRPr="006E3ED5">
        <w:rPr>
          <w:color w:val="000000" w:themeColor="text1"/>
          <w:sz w:val="20"/>
          <w:szCs w:val="20"/>
        </w:rPr>
        <w:t xml:space="preserve"> values for every lattice site </w:t>
      </w:r>
      <m:oMath>
        <m:r>
          <w:rPr>
            <w:rFonts w:ascii="Cambria Math" w:hAnsi="Cambria Math"/>
            <w:color w:val="000000" w:themeColor="text1"/>
            <w:sz w:val="20"/>
            <w:szCs w:val="20"/>
          </w:rPr>
          <m:t>(k,l)</m:t>
        </m:r>
      </m:oMath>
      <w:r w:rsidRPr="006E3ED5">
        <w:rPr>
          <w:color w:val="000000" w:themeColor="text1"/>
          <w:sz w:val="20"/>
          <w:szCs w:val="20"/>
        </w:rPr>
        <w:t xml:space="preserve">. In the modified Metropolis algorithm for the Q-state Pott’s model, </w:t>
      </w:r>
      <m:oMath>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e>
          <m:sub>
            <m:r>
              <w:rPr>
                <w:rFonts w:ascii="Cambria Math" w:hAnsi="Cambria Math"/>
                <w:color w:val="000000" w:themeColor="text1"/>
                <w:sz w:val="20"/>
                <w:szCs w:val="20"/>
              </w:rPr>
              <m:t>kl</m:t>
            </m:r>
          </m:sub>
        </m:sSub>
      </m:oMath>
      <w:r w:rsidRPr="006E3ED5">
        <w:rPr>
          <w:color w:val="000000" w:themeColor="text1"/>
          <w:sz w:val="20"/>
          <w:szCs w:val="20"/>
        </w:rPr>
        <w:t xml:space="preserve"> calculated as below </w:t>
      </w:r>
      <w:r w:rsidRPr="006E3ED5">
        <w:rPr>
          <w:color w:val="000000" w:themeColor="text1"/>
          <w:sz w:val="20"/>
          <w:szCs w:val="20"/>
        </w:rPr>
        <w:fldChar w:fldCharType="begin" w:fldLock="1"/>
      </w:r>
      <w:r w:rsidRPr="006E3ED5">
        <w:rPr>
          <w:color w:val="000000" w:themeColor="text1"/>
          <w:sz w:val="20"/>
          <w:szCs w:val="20"/>
        </w:rPr>
        <w:instrText>ADDIN CSL_CITATION {"citationItems":[{"id":"ITEM-1","itemData":{"ISBN":"0120831805","author":[{"dropping-particle":"","family":"Baxter","given":"Rodney J.","non-dropping-particle":"","parse-names":false,"suffix":""}],"id":"ITEM-1","issued":{"date-parts":[["1989"]]},"publisher":"Academic press, Harcourt Brace Jovanovich","title":"Exactly Solved Model in Statistical Mechanics","type":"book"},"uris":["http://www.mendeley.com/documents/?uuid=19b7bb10-11fb-4bf1-a863-43890e27ab5d"]}],"mendeley":{"formattedCitation":"[1]","plainTextFormattedCitation":"[1]","previouslyFormattedCitation":"[1]"},"properties":{"noteIndex":0},"schema":"https://github.com/citation-style-language/schema/raw/master/csl-citation.json"}</w:instrText>
      </w:r>
      <w:r w:rsidRPr="006E3ED5">
        <w:rPr>
          <w:color w:val="000000" w:themeColor="text1"/>
          <w:sz w:val="20"/>
          <w:szCs w:val="20"/>
        </w:rPr>
        <w:fldChar w:fldCharType="separate"/>
      </w:r>
      <w:r w:rsidRPr="006E3ED5">
        <w:rPr>
          <w:noProof/>
          <w:color w:val="000000" w:themeColor="text1"/>
          <w:sz w:val="20"/>
          <w:szCs w:val="20"/>
        </w:rPr>
        <w:t>[1]</w:t>
      </w:r>
      <w:r w:rsidRPr="006E3ED5">
        <w:rPr>
          <w:color w:val="000000" w:themeColor="text1"/>
          <w:sz w:val="20"/>
          <w:szCs w:val="20"/>
        </w:rPr>
        <w:fldChar w:fldCharType="end"/>
      </w:r>
      <w:r w:rsidRPr="006E3ED5">
        <w:rPr>
          <w:color w:val="000000" w:themeColor="text1"/>
          <w:sz w:val="20"/>
          <w:szCs w:val="20"/>
        </w:rPr>
        <w:t>:</w:t>
      </w:r>
    </w:p>
    <w:p w14:paraId="37E3A36D" w14:textId="77777777" w:rsidR="00164D3E" w:rsidRPr="006E3ED5" w:rsidRDefault="00164D3E" w:rsidP="00164D3E">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ij</m:t>
              </m:r>
            </m:sub>
          </m:sSub>
          <m:r>
            <w:rPr>
              <w:rFonts w:ascii="Cambria Math" w:hAnsi="Cambria Math"/>
              <w:color w:val="000000" w:themeColor="text1"/>
              <w:sz w:val="20"/>
              <w:szCs w:val="20"/>
            </w:rPr>
            <m:t>=-J</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3</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3</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 xml:space="preserve">22 </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ij</m:t>
                          </m:r>
                        </m:sub>
                      </m:sSub>
                    </m:sub>
                  </m:sSub>
                </m:e>
              </m:nary>
            </m:e>
          </m:nary>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≠(2,2)</m:t>
          </m:r>
        </m:oMath>
      </m:oMathPara>
    </w:p>
    <w:p w14:paraId="330160AB" w14:textId="77777777" w:rsidR="00164D3E" w:rsidRPr="006E3ED5" w:rsidRDefault="00164D3E" w:rsidP="00164D3E">
      <w:pPr>
        <w:rPr>
          <w:color w:val="000000" w:themeColor="text1"/>
          <w:sz w:val="20"/>
          <w:szCs w:val="20"/>
        </w:rPr>
      </w:pPr>
      <w:r w:rsidRPr="006E3ED5">
        <w:rPr>
          <w:color w:val="000000" w:themeColor="text1"/>
          <w:sz w:val="20"/>
          <w:szCs w:val="20"/>
        </w:rPr>
        <w:t xml:space="preserve">Where, </w:t>
      </w:r>
      <m:oMath>
        <m:r>
          <w:rPr>
            <w:rFonts w:ascii="Cambria Math" w:hAnsi="Cambria Math"/>
            <w:color w:val="000000" w:themeColor="text1"/>
            <w:sz w:val="20"/>
            <w:szCs w:val="20"/>
          </w:rPr>
          <m:t>δ</m:t>
        </m:r>
      </m:oMath>
      <w:r w:rsidRPr="006E3ED5">
        <w:rPr>
          <w:color w:val="000000" w:themeColor="text1"/>
          <w:sz w:val="20"/>
          <w:szCs w:val="20"/>
        </w:rPr>
        <w:t xml:space="preserve"> is the Kronecker delta and J is the isotropic boundary energy. </w:t>
      </w:r>
    </w:p>
    <w:p w14:paraId="56E65251" w14:textId="77777777" w:rsidR="00164D3E" w:rsidRPr="006E3ED5" w:rsidRDefault="00164D3E" w:rsidP="00164D3E">
      <w:pPr>
        <w:rPr>
          <w:color w:val="000000" w:themeColor="text1"/>
          <w:sz w:val="20"/>
          <w:szCs w:val="20"/>
        </w:rPr>
      </w:pPr>
      <w:r w:rsidRPr="006E3ED5">
        <w:rPr>
          <w:color w:val="000000" w:themeColor="text1"/>
          <w:sz w:val="20"/>
          <w:szCs w:val="20"/>
        </w:rPr>
        <w:t xml:space="preserve">In this work, </w:t>
      </w:r>
      <m:oMath>
        <m:r>
          <m:rPr>
            <m:sty m:val="bi"/>
          </m:rPr>
          <w:rPr>
            <w:rFonts w:ascii="Cambria Math" w:hAnsi="Cambria Math"/>
            <w:color w:val="000000" w:themeColor="text1"/>
            <w:sz w:val="20"/>
            <w:szCs w:val="20"/>
          </w:rPr>
          <m:t>H</m:t>
        </m:r>
      </m:oMath>
      <w:r w:rsidRPr="006E3ED5">
        <w:rPr>
          <w:color w:val="000000" w:themeColor="text1"/>
          <w:sz w:val="20"/>
          <w:szCs w:val="20"/>
        </w:rPr>
        <w:t xml:space="preserve"> is modified as:</w:t>
      </w:r>
    </w:p>
    <w:p w14:paraId="5CF0D13B" w14:textId="77777777" w:rsidR="00164D3E" w:rsidRPr="006E3ED5" w:rsidRDefault="00164D3E" w:rsidP="00164D3E">
      <w:pPr>
        <w:rPr>
          <w:color w:val="000000" w:themeColor="text1"/>
          <w:sz w:val="20"/>
          <w:szCs w:val="20"/>
        </w:rPr>
      </w:pPr>
      <m:oMathPara>
        <m:oMath>
          <m:r>
            <w:rPr>
              <w:rFonts w:ascii="Cambria Math" w:hAnsi="Cambria Math"/>
              <w:color w:val="000000" w:themeColor="text1"/>
              <w:sz w:val="20"/>
              <w:szCs w:val="20"/>
            </w:rPr>
            <m:t>H=</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r>
                <w:rPr>
                  <w:rFonts w:ascii="Cambria Math" w:hAnsi="Cambria Math"/>
                  <w:color w:val="000000" w:themeColor="text1"/>
                  <w:sz w:val="20"/>
                  <w:szCs w:val="20"/>
                </w:rPr>
                <m:t>K</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l=1</m:t>
                  </m:r>
                </m:sub>
                <m:sup>
                  <m:r>
                    <w:rPr>
                      <w:rFonts w:ascii="Cambria Math" w:hAnsi="Cambria Math"/>
                      <w:color w:val="000000" w:themeColor="text1"/>
                      <w:sz w:val="20"/>
                      <w:szCs w:val="20"/>
                    </w:rPr>
                    <m:t>L</m:t>
                  </m:r>
                </m:sup>
                <m:e>
                  <m:d>
                    <m:dPr>
                      <m:ctrlPr>
                        <w:rPr>
                          <w:rFonts w:ascii="Cambria Math" w:hAnsi="Cambria Math"/>
                          <w:i/>
                          <w:color w:val="000000" w:themeColor="text1"/>
                          <w:sz w:val="20"/>
                          <w:szCs w:val="20"/>
                        </w:rPr>
                      </m:ctrlPr>
                    </m:dPr>
                    <m:e>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3</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3</m:t>
                              </m:r>
                            </m:sup>
                            <m:e>
                              <m:sSub>
                                <m:sSubPr>
                                  <m:ctrlPr>
                                    <w:rPr>
                                      <w:rFonts w:ascii="Cambria Math" w:hAnsi="Cambria Math"/>
                                      <w:i/>
                                      <w:noProof/>
                                      <w:color w:val="000000" w:themeColor="text1"/>
                                      <w:sz w:val="20"/>
                                      <w:szCs w:val="20"/>
                                    </w:rPr>
                                  </m:ctrlPr>
                                </m:sSubPr>
                                <m:e>
                                  <m:acc>
                                    <m:accPr>
                                      <m:chr m:val="̅"/>
                                      <m:ctrlPr>
                                        <w:rPr>
                                          <w:rFonts w:ascii="Cambria Math" w:hAnsi="Cambria Math"/>
                                          <w:i/>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 xml:space="preserve">22 </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ij</m:t>
                                      </m:r>
                                    </m:sub>
                                  </m:sSub>
                                </m:sub>
                              </m:sSub>
                            </m:e>
                          </m:nary>
                        </m:e>
                      </m:nary>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≠(2,2)</m:t>
                      </m:r>
                    </m:e>
                  </m:d>
                </m:e>
              </m:nary>
            </m:e>
          </m:nary>
        </m:oMath>
      </m:oMathPara>
    </w:p>
    <w:p w14:paraId="1D979C2D" w14:textId="77777777" w:rsidR="00164D3E" w:rsidRPr="006E3ED5" w:rsidRDefault="00164D3E" w:rsidP="00164D3E">
      <w:pPr>
        <w:rPr>
          <w:color w:val="000000" w:themeColor="text1"/>
          <w:sz w:val="20"/>
          <w:szCs w:val="20"/>
        </w:rPr>
      </w:pPr>
      <w:r w:rsidRPr="006E3ED5">
        <w:rPr>
          <w:color w:val="000000" w:themeColor="text1"/>
          <w:sz w:val="20"/>
          <w:szCs w:val="20"/>
        </w:rPr>
        <w:t xml:space="preserve">Where, </w:t>
      </w:r>
      <m:oMath>
        <m:sSub>
          <m:sSubPr>
            <m:ctrlPr>
              <w:rPr>
                <w:rFonts w:ascii="Cambria Math" w:hAnsi="Cambria Math"/>
                <w:i/>
                <w:noProof/>
                <w:color w:val="000000" w:themeColor="text1"/>
                <w:sz w:val="20"/>
                <w:szCs w:val="20"/>
              </w:rPr>
            </m:ctrlPr>
          </m:sSubPr>
          <m:e>
            <m:acc>
              <m:accPr>
                <m:chr m:val="̅"/>
                <m:ctrlPr>
                  <w:rPr>
                    <w:rFonts w:ascii="Cambria Math" w:hAnsi="Cambria Math"/>
                    <w:i/>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sidRPr="006E3ED5">
        <w:rPr>
          <w:color w:val="000000" w:themeColor="text1"/>
          <w:sz w:val="20"/>
          <w:szCs w:val="20"/>
        </w:rPr>
        <w:t xml:space="preserve"> is the anisotropic boundary energy function defined over the domain grid.</w:t>
      </w:r>
    </w:p>
    <w:p w14:paraId="5C4F38B9" w14:textId="77777777" w:rsidR="00164D3E" w:rsidRDefault="00164D3E" w:rsidP="00164D3E">
      <w:pPr>
        <w:rPr>
          <w:color w:val="000000" w:themeColor="text1"/>
          <w:sz w:val="20"/>
          <w:szCs w:val="20"/>
        </w:rPr>
      </w:pPr>
      <w:r w:rsidRPr="006E3ED5">
        <w:rPr>
          <w:color w:val="000000" w:themeColor="text1"/>
          <w:sz w:val="20"/>
          <w:szCs w:val="20"/>
        </w:rPr>
        <w:t xml:space="preserve">The partition function becomes then </w:t>
      </w:r>
      <m:oMath>
        <m:r>
          <w:rPr>
            <w:rFonts w:ascii="Cambria Math" w:hAnsi="Cambria Math"/>
            <w:color w:val="000000" w:themeColor="text1"/>
            <w:sz w:val="20"/>
            <w:szCs w:val="20"/>
          </w:rPr>
          <m:t>Z=</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q=1</m:t>
            </m:r>
          </m:sub>
          <m:sup>
            <m:r>
              <w:rPr>
                <w:rFonts w:ascii="Cambria Math" w:hAnsi="Cambria Math"/>
                <w:color w:val="000000" w:themeColor="text1"/>
                <w:sz w:val="20"/>
                <w:szCs w:val="20"/>
              </w:rPr>
              <m:t>Q</m:t>
            </m:r>
          </m:sup>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noProof/>
                            <w:color w:val="000000" w:themeColor="text1"/>
                            <w:sz w:val="20"/>
                            <w:szCs w:val="20"/>
                          </w:rPr>
                          <m:t>H</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B</m:t>
                            </m:r>
                          </m:sub>
                        </m:sSub>
                        <m:r>
                          <w:rPr>
                            <w:rFonts w:ascii="Cambria Math" w:hAnsi="Cambria Math"/>
                            <w:color w:val="000000" w:themeColor="text1"/>
                            <w:sz w:val="20"/>
                            <w:szCs w:val="20"/>
                          </w:rPr>
                          <m:t>T</m:t>
                        </m:r>
                      </m:den>
                    </m:f>
                  </m:e>
                </m:d>
              </m:sup>
            </m:sSup>
          </m:e>
        </m:nary>
      </m:oMath>
      <w:r w:rsidRPr="006E3ED5">
        <w:rPr>
          <w:color w:val="000000" w:themeColor="text1"/>
          <w:sz w:val="20"/>
          <w:szCs w:val="20"/>
        </w:rPr>
        <w:t xml:space="preserve"> where, T is the temperature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B</m:t>
            </m:r>
          </m:sub>
        </m:sSub>
      </m:oMath>
      <w:r w:rsidRPr="006E3ED5">
        <w:rPr>
          <w:color w:val="000000" w:themeColor="text1"/>
          <w:sz w:val="20"/>
          <w:szCs w:val="20"/>
        </w:rPr>
        <w:t xml:space="preserve"> is the Boltzmann constant. The probability, therefore, of the system to be in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q</m:t>
            </m:r>
          </m:e>
          <m:sup>
            <m:r>
              <w:rPr>
                <w:rFonts w:ascii="Cambria Math" w:hAnsi="Cambria Math"/>
                <w:color w:val="000000" w:themeColor="text1"/>
                <w:sz w:val="20"/>
                <w:szCs w:val="20"/>
              </w:rPr>
              <m:t>th</m:t>
            </m:r>
          </m:sup>
        </m:sSup>
      </m:oMath>
      <w:r w:rsidRPr="006E3ED5">
        <w:rPr>
          <w:color w:val="000000" w:themeColor="text1"/>
          <w:sz w:val="20"/>
          <w:szCs w:val="20"/>
        </w:rPr>
        <w:t xml:space="preserve"> state is </w:t>
      </w:r>
      <m:oMath>
        <m:r>
          <w:rPr>
            <w:rFonts w:ascii="Cambria Math" w:hAnsi="Cambria Math"/>
            <w:color w:val="000000" w:themeColor="text1"/>
            <w:sz w:val="20"/>
            <w:szCs w:val="20"/>
          </w:rPr>
          <m:t>P</m:t>
        </m:r>
        <m:d>
          <m:dPr>
            <m:ctrlPr>
              <w:rPr>
                <w:rFonts w:ascii="Cambria Math" w:hAnsi="Cambria Math"/>
                <w:i/>
                <w:color w:val="000000" w:themeColor="text1"/>
                <w:sz w:val="20"/>
                <w:szCs w:val="20"/>
              </w:rPr>
            </m:ctrlPr>
          </m:dPr>
          <m:e>
            <m:r>
              <w:rPr>
                <w:rFonts w:ascii="Cambria Math" w:hAnsi="Cambria Math"/>
                <w:color w:val="000000" w:themeColor="text1"/>
                <w:sz w:val="20"/>
                <w:szCs w:val="20"/>
              </w:rPr>
              <m:t>q</m:t>
            </m:r>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noProof/>
                            <w:color w:val="000000" w:themeColor="text1"/>
                            <w:sz w:val="20"/>
                            <w:szCs w:val="20"/>
                          </w:rPr>
                          <m:t>H</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B</m:t>
                            </m:r>
                          </m:sub>
                        </m:sSub>
                        <m:r>
                          <w:rPr>
                            <w:rFonts w:ascii="Cambria Math" w:hAnsi="Cambria Math"/>
                            <w:color w:val="000000" w:themeColor="text1"/>
                            <w:sz w:val="20"/>
                            <w:szCs w:val="20"/>
                          </w:rPr>
                          <m:t>T</m:t>
                        </m:r>
                      </m:den>
                    </m:f>
                  </m:e>
                </m:d>
              </m:sup>
            </m:sSup>
          </m:num>
          <m:den>
            <m:r>
              <w:rPr>
                <w:rFonts w:ascii="Cambria Math" w:hAnsi="Cambria Math"/>
                <w:color w:val="000000" w:themeColor="text1"/>
                <w:sz w:val="20"/>
                <w:szCs w:val="20"/>
              </w:rPr>
              <m:t>Z</m:t>
            </m:r>
          </m:den>
        </m:f>
      </m:oMath>
      <w:r w:rsidRPr="006E3ED5">
        <w:rPr>
          <w:color w:val="000000" w:themeColor="text1"/>
          <w:sz w:val="20"/>
          <w:szCs w:val="20"/>
        </w:rPr>
        <w:t xml:space="preserve">. The probability with which the new state which does not reduce the Hamiltonian can still get accepted is the transition probability and is defined as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tr</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2"/>
                      <m:mcJc m:val="center"/>
                    </m:mcPr>
                  </m:mc>
                </m:mcs>
                <m:ctrlPr>
                  <w:rPr>
                    <w:rFonts w:ascii="Cambria Math" w:hAnsi="Cambria Math"/>
                    <w:i/>
                    <w:color w:val="000000" w:themeColor="text1"/>
                    <w:sz w:val="20"/>
                    <w:szCs w:val="20"/>
                  </w:rPr>
                </m:ctrlPr>
              </m:mPr>
              <m:mr>
                <m:e>
                  <m:m>
                    <m:mPr>
                      <m:mcs>
                        <m:mc>
                          <m:mcPr>
                            <m:count m:val="1"/>
                            <m:mcJc m:val="center"/>
                          </m:mcPr>
                        </m:mc>
                      </m:mcs>
                      <m:ctrlPr>
                        <w:rPr>
                          <w:rFonts w:ascii="Cambria Math" w:hAnsi="Cambria Math"/>
                          <w:i/>
                          <w:color w:val="000000" w:themeColor="text1"/>
                          <w:sz w:val="20"/>
                          <w:szCs w:val="20"/>
                        </w:rPr>
                      </m:ctrlPr>
                    </m:mPr>
                    <m:m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f>
                              <m:fPr>
                                <m:ctrlPr>
                                  <w:rPr>
                                    <w:rFonts w:ascii="Cambria Math" w:hAnsi="Cambria Math"/>
                                    <w:i/>
                                    <w:color w:val="000000" w:themeColor="text1"/>
                                    <w:sz w:val="20"/>
                                    <w:szCs w:val="20"/>
                                  </w:rPr>
                                </m:ctrlPr>
                              </m:fPr>
                              <m:num>
                                <m:r>
                                  <m:rPr>
                                    <m:sty m:val="p"/>
                                  </m:rPr>
                                  <w:rPr>
                                    <w:rFonts w:ascii="Cambria Math" w:hAnsi="Cambria Math"/>
                                    <w:color w:val="000000" w:themeColor="text1"/>
                                    <w:sz w:val="20"/>
                                    <w:szCs w:val="20"/>
                                  </w:rPr>
                                  <m:t>-Δ</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ij</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B</m:t>
                                    </m:r>
                                  </m:sub>
                                </m:sSub>
                                <m:r>
                                  <w:rPr>
                                    <w:rFonts w:ascii="Cambria Math" w:hAnsi="Cambria Math"/>
                                    <w:color w:val="000000" w:themeColor="text1"/>
                                    <w:sz w:val="20"/>
                                    <w:szCs w:val="20"/>
                                  </w:rPr>
                                  <m:t>T</m:t>
                                </m:r>
                              </m:den>
                            </m:f>
                          </m:sup>
                        </m:sSup>
                      </m:e>
                    </m:mr>
                    <m:mr>
                      <m:e>
                        <m:r>
                          <w:rPr>
                            <w:rFonts w:ascii="Cambria Math" w:hAnsi="Cambria Math"/>
                            <w:color w:val="000000" w:themeColor="text1"/>
                            <w:sz w:val="20"/>
                            <w:szCs w:val="20"/>
                          </w:rPr>
                          <m:t>1</m:t>
                        </m:r>
                      </m:e>
                    </m:mr>
                  </m:m>
                </m:e>
                <m:e>
                  <m:m>
                    <m:mPr>
                      <m:mcs>
                        <m:mc>
                          <m:mcPr>
                            <m:count m:val="1"/>
                            <m:mcJc m:val="center"/>
                          </m:mcPr>
                        </m:mc>
                      </m:mcs>
                      <m:ctrlPr>
                        <w:rPr>
                          <w:rFonts w:ascii="Cambria Math" w:hAnsi="Cambria Math"/>
                          <w:i/>
                          <w:color w:val="000000" w:themeColor="text1"/>
                          <w:sz w:val="20"/>
                          <w:szCs w:val="20"/>
                        </w:rPr>
                      </m:ctrlPr>
                    </m:mPr>
                    <m:mr>
                      <m:e>
                        <m:r>
                          <m:rPr>
                            <m:sty m:val="p"/>
                          </m:rPr>
                          <w:rPr>
                            <w:rFonts w:ascii="Cambria Math" w:hAnsi="Cambria Math"/>
                            <w:color w:val="000000" w:themeColor="text1"/>
                            <w:sz w:val="20"/>
                            <w:szCs w:val="20"/>
                          </w:rPr>
                          <m:t>Δ</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ij</m:t>
                            </m:r>
                          </m:sub>
                        </m:sSub>
                        <m:r>
                          <w:rPr>
                            <w:rFonts w:ascii="Cambria Math" w:hAnsi="Cambria Math"/>
                            <w:color w:val="000000" w:themeColor="text1"/>
                            <w:sz w:val="20"/>
                            <w:szCs w:val="20"/>
                          </w:rPr>
                          <m:t>&gt;0</m:t>
                        </m:r>
                      </m:e>
                    </m:mr>
                    <m:mr>
                      <m:e>
                        <m:r>
                          <m:rPr>
                            <m:sty m:val="p"/>
                          </m:rPr>
                          <w:rPr>
                            <w:rFonts w:ascii="Cambria Math" w:hAnsi="Cambria Math"/>
                            <w:color w:val="000000" w:themeColor="text1"/>
                            <w:sz w:val="20"/>
                            <w:szCs w:val="20"/>
                          </w:rPr>
                          <m:t>Δ</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ij</m:t>
                            </m:r>
                          </m:sub>
                        </m:sSub>
                        <m:r>
                          <w:rPr>
                            <w:rFonts w:ascii="Cambria Math" w:hAnsi="Cambria Math"/>
                            <w:color w:val="000000" w:themeColor="text1"/>
                            <w:sz w:val="20"/>
                            <w:szCs w:val="20"/>
                          </w:rPr>
                          <m:t>≤0</m:t>
                        </m:r>
                      </m:e>
                    </m:mr>
                  </m:m>
                </m:e>
              </m:mr>
            </m:m>
          </m:e>
        </m:d>
      </m:oMath>
      <w:r w:rsidRPr="006E3ED5">
        <w:rPr>
          <w:color w:val="000000" w:themeColor="text1"/>
          <w:sz w:val="20"/>
          <w:szCs w:val="20"/>
        </w:rPr>
        <w:t>. By providing the capability to include a temperature field on the rectangular grid, spatially distributed transition probabilities can be used over the grid.</w:t>
      </w:r>
    </w:p>
    <w:p w14:paraId="38C38BBB" w14:textId="19ACA851" w:rsidR="001D4DF6" w:rsidRPr="006E3ED5" w:rsidRDefault="001D4DF6" w:rsidP="001D4DF6">
      <w:pPr>
        <w:pStyle w:val="Heading2"/>
        <w:numPr>
          <w:ilvl w:val="2"/>
          <w:numId w:val="2"/>
        </w:numPr>
      </w:pPr>
      <w:r>
        <w:t>Boundary conditions</w:t>
      </w:r>
    </w:p>
    <w:p w14:paraId="0BF32185" w14:textId="77777777" w:rsidR="00164D3E" w:rsidRDefault="00164D3E" w:rsidP="00164D3E">
      <w:pPr>
        <w:spacing w:after="0" w:line="240" w:lineRule="auto"/>
        <w:jc w:val="center"/>
        <w:rPr>
          <w:color w:val="000000" w:themeColor="text1"/>
          <w:sz w:val="20"/>
          <w:szCs w:val="20"/>
        </w:rPr>
      </w:pPr>
      <w:r w:rsidRPr="00617890">
        <w:rPr>
          <w:noProof/>
          <w:color w:val="000000" w:themeColor="text1"/>
          <w:sz w:val="20"/>
          <w:szCs w:val="20"/>
        </w:rPr>
        <w:drawing>
          <wp:inline distT="0" distB="0" distL="0" distR="0" wp14:anchorId="7AA25BF4" wp14:editId="41AE9B33">
            <wp:extent cx="565443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30" t="3016" b="4705"/>
                    <a:stretch/>
                  </pic:blipFill>
                  <pic:spPr bwMode="auto">
                    <a:xfrm>
                      <a:off x="0" y="0"/>
                      <a:ext cx="5655310" cy="1295602"/>
                    </a:xfrm>
                    <a:prstGeom prst="rect">
                      <a:avLst/>
                    </a:prstGeom>
                    <a:noFill/>
                    <a:ln>
                      <a:noFill/>
                    </a:ln>
                    <a:extLst>
                      <a:ext uri="{53640926-AAD7-44D8-BBD7-CCE9431645EC}">
                        <a14:shadowObscured xmlns:a14="http://schemas.microsoft.com/office/drawing/2010/main"/>
                      </a:ext>
                    </a:extLst>
                  </pic:spPr>
                </pic:pic>
              </a:graphicData>
            </a:graphic>
          </wp:inline>
        </w:drawing>
      </w:r>
    </w:p>
    <w:p w14:paraId="0959926F" w14:textId="19F49880" w:rsidR="00164D3E" w:rsidRPr="00BC3C1C" w:rsidRDefault="00164D3E" w:rsidP="00164D3E">
      <w:pPr>
        <w:pStyle w:val="Caption"/>
        <w:rPr>
          <w:i w:val="0"/>
          <w:iCs w:val="0"/>
          <w:color w:val="000000" w:themeColor="text1"/>
          <w:sz w:val="22"/>
          <w:szCs w:val="22"/>
        </w:rPr>
      </w:pPr>
      <w:bookmarkStart w:id="4" w:name="_Ref51587365"/>
      <w:bookmarkStart w:id="5" w:name="_Toc61433295"/>
      <w:r w:rsidRPr="00BC3C1C">
        <w:rPr>
          <w:i w:val="0"/>
          <w:iCs w:val="0"/>
          <w:color w:val="000000" w:themeColor="text1"/>
          <w:sz w:val="20"/>
          <w:szCs w:val="20"/>
        </w:rPr>
        <w:t xml:space="preserve">Figure </w:t>
      </w:r>
      <w:r w:rsidRPr="00BC3C1C">
        <w:rPr>
          <w:i w:val="0"/>
          <w:iCs w:val="0"/>
          <w:color w:val="000000" w:themeColor="text1"/>
          <w:sz w:val="20"/>
          <w:szCs w:val="20"/>
        </w:rPr>
        <w:fldChar w:fldCharType="begin"/>
      </w:r>
      <w:r w:rsidRPr="00BC3C1C">
        <w:rPr>
          <w:i w:val="0"/>
          <w:iCs w:val="0"/>
          <w:color w:val="000000" w:themeColor="text1"/>
          <w:sz w:val="20"/>
          <w:szCs w:val="20"/>
        </w:rPr>
        <w:instrText xml:space="preserve"> SEQ Figure \* ARABIC </w:instrText>
      </w:r>
      <w:r w:rsidRPr="00BC3C1C">
        <w:rPr>
          <w:i w:val="0"/>
          <w:iCs w:val="0"/>
          <w:color w:val="000000" w:themeColor="text1"/>
          <w:sz w:val="20"/>
          <w:szCs w:val="20"/>
        </w:rPr>
        <w:fldChar w:fldCharType="separate"/>
      </w:r>
      <w:r w:rsidR="00BE7C5D">
        <w:rPr>
          <w:i w:val="0"/>
          <w:iCs w:val="0"/>
          <w:noProof/>
          <w:color w:val="000000" w:themeColor="text1"/>
          <w:sz w:val="20"/>
          <w:szCs w:val="20"/>
        </w:rPr>
        <w:t>2</w:t>
      </w:r>
      <w:r w:rsidRPr="00BC3C1C">
        <w:rPr>
          <w:i w:val="0"/>
          <w:iCs w:val="0"/>
          <w:color w:val="000000" w:themeColor="text1"/>
          <w:sz w:val="20"/>
          <w:szCs w:val="20"/>
        </w:rPr>
        <w:fldChar w:fldCharType="end"/>
      </w:r>
      <w:bookmarkEnd w:id="4"/>
      <w:r w:rsidRPr="00BC3C1C">
        <w:rPr>
          <w:i w:val="0"/>
          <w:iCs w:val="0"/>
          <w:color w:val="000000" w:themeColor="text1"/>
          <w:sz w:val="20"/>
          <w:szCs w:val="20"/>
        </w:rPr>
        <w:t xml:space="preserve">: Illustration of boundary condition (a) rectangular grid (b) toroidal boundary condition with torsion </w:t>
      </w:r>
      <m:oMath>
        <m:sSub>
          <m:sSubPr>
            <m:ctrlPr>
              <w:rPr>
                <w:rFonts w:ascii="Cambria Math" w:hAnsi="Cambria Math"/>
                <w:iCs w:val="0"/>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η</m:t>
            </m:r>
          </m:sub>
        </m:sSub>
        <m:r>
          <w:rPr>
            <w:rFonts w:ascii="Cambria Math" w:hAnsi="Cambria Math"/>
            <w:color w:val="000000" w:themeColor="text1"/>
            <w:sz w:val="20"/>
            <w:szCs w:val="20"/>
          </w:rPr>
          <m:t>=0</m:t>
        </m:r>
      </m:oMath>
      <w:r w:rsidRPr="00BC3C1C">
        <w:rPr>
          <w:i w:val="0"/>
          <w:iCs w:val="0"/>
          <w:color w:val="000000" w:themeColor="text1"/>
          <w:sz w:val="20"/>
          <w:szCs w:val="20"/>
        </w:rPr>
        <w:t xml:space="preserve"> and </w:t>
      </w:r>
      <m:oMath>
        <m:sSub>
          <m:sSubPr>
            <m:ctrlPr>
              <w:rPr>
                <w:rFonts w:ascii="Cambria Math" w:hAnsi="Cambria Math"/>
                <w:iCs w:val="0"/>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ζ</m:t>
            </m:r>
          </m:sub>
        </m:sSub>
        <m:r>
          <w:rPr>
            <w:rFonts w:ascii="Cambria Math" w:hAnsi="Cambria Math"/>
            <w:color w:val="000000" w:themeColor="text1"/>
            <w:sz w:val="20"/>
            <w:szCs w:val="20"/>
          </w:rPr>
          <m:t>=0</m:t>
        </m:r>
      </m:oMath>
      <w:r w:rsidRPr="00BC3C1C">
        <w:rPr>
          <w:i w:val="0"/>
          <w:iCs w:val="0"/>
          <w:color w:val="000000" w:themeColor="text1"/>
          <w:sz w:val="20"/>
          <w:szCs w:val="20"/>
        </w:rPr>
        <w:t xml:space="preserve"> (c) toroidal boundary condition with </w:t>
      </w:r>
      <m:oMath>
        <m:sSub>
          <m:sSubPr>
            <m:ctrlPr>
              <w:rPr>
                <w:rFonts w:ascii="Cambria Math" w:hAnsi="Cambria Math"/>
                <w:iCs w:val="0"/>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η</m:t>
            </m:r>
          </m:sub>
        </m:sSub>
        <m:r>
          <w:rPr>
            <w:rFonts w:ascii="Cambria Math" w:hAnsi="Cambria Math"/>
            <w:color w:val="000000" w:themeColor="text1"/>
            <w:sz w:val="20"/>
            <w:szCs w:val="20"/>
          </w:rPr>
          <m:t>=</m:t>
        </m:r>
        <m:f>
          <m:fPr>
            <m:ctrlPr>
              <w:rPr>
                <w:rFonts w:ascii="Cambria Math" w:hAnsi="Cambria Math"/>
                <w:iCs w:val="0"/>
                <w:color w:val="000000" w:themeColor="text1"/>
                <w:sz w:val="20"/>
                <w:szCs w:val="20"/>
              </w:rPr>
            </m:ctrlPr>
          </m:fPr>
          <m:num>
            <m:r>
              <w:rPr>
                <w:rFonts w:ascii="Cambria Math" w:hAnsi="Cambria Math"/>
                <w:color w:val="000000" w:themeColor="text1"/>
                <w:sz w:val="20"/>
                <w:szCs w:val="20"/>
              </w:rPr>
              <m:t>π</m:t>
            </m:r>
          </m:num>
          <m:den>
            <m:r>
              <w:rPr>
                <w:rFonts w:ascii="Cambria Math" w:hAnsi="Cambria Math"/>
                <w:color w:val="000000" w:themeColor="text1"/>
                <w:sz w:val="20"/>
                <w:szCs w:val="20"/>
              </w:rPr>
              <m:t>2</m:t>
            </m:r>
          </m:den>
        </m:f>
      </m:oMath>
      <w:r w:rsidRPr="00BC3C1C">
        <w:rPr>
          <w:i w:val="0"/>
          <w:iCs w:val="0"/>
          <w:color w:val="000000" w:themeColor="text1"/>
          <w:sz w:val="20"/>
          <w:szCs w:val="20"/>
        </w:rPr>
        <w:t xml:space="preserve"> and </w:t>
      </w:r>
      <m:oMath>
        <m:sSub>
          <m:sSubPr>
            <m:ctrlPr>
              <w:rPr>
                <w:rFonts w:ascii="Cambria Math" w:hAnsi="Cambria Math"/>
                <w:iCs w:val="0"/>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ζ</m:t>
            </m:r>
          </m:sub>
        </m:sSub>
        <m:r>
          <w:rPr>
            <w:rFonts w:ascii="Cambria Math" w:hAnsi="Cambria Math"/>
            <w:color w:val="000000" w:themeColor="text1"/>
            <w:sz w:val="20"/>
            <w:szCs w:val="20"/>
          </w:rPr>
          <m:t>=0</m:t>
        </m:r>
      </m:oMath>
      <w:bookmarkEnd w:id="5"/>
    </w:p>
    <w:p w14:paraId="4C5358C2" w14:textId="7AD7A48E" w:rsidR="00164D3E" w:rsidRPr="003B1CF7" w:rsidRDefault="00164D3E" w:rsidP="00164D3E">
      <w:pPr>
        <w:rPr>
          <w:color w:val="000000" w:themeColor="text1"/>
          <w:sz w:val="20"/>
          <w:szCs w:val="20"/>
        </w:rPr>
      </w:pPr>
      <w:r w:rsidRPr="006E3ED5">
        <w:rPr>
          <w:color w:val="000000" w:themeColor="text1"/>
          <w:sz w:val="20"/>
          <w:szCs w:val="20"/>
        </w:rPr>
        <w:t xml:space="preserve">The present model uses </w:t>
      </w:r>
      <w:r>
        <w:rPr>
          <w:color w:val="000000" w:themeColor="text1"/>
          <w:sz w:val="20"/>
          <w:szCs w:val="20"/>
        </w:rPr>
        <w:t xml:space="preserve">self-contained uniquely mapped </w:t>
      </w:r>
      <w:r w:rsidRPr="006E3ED5">
        <w:rPr>
          <w:color w:val="000000" w:themeColor="text1"/>
          <w:sz w:val="20"/>
          <w:szCs w:val="20"/>
        </w:rPr>
        <w:t>toroidal boundary condition on the rectangular grid</w:t>
      </w:r>
      <w:r>
        <w:rPr>
          <w:color w:val="000000" w:themeColor="text1"/>
          <w:sz w:val="20"/>
          <w:szCs w:val="20"/>
        </w:rPr>
        <w:t xml:space="preserve">. The present version uses zero-twist toroidal boundary condition shown in </w:t>
      </w:r>
      <w:r>
        <w:rPr>
          <w:color w:val="000000" w:themeColor="text1"/>
          <w:sz w:val="20"/>
          <w:szCs w:val="20"/>
        </w:rPr>
        <w:fldChar w:fldCharType="begin"/>
      </w:r>
      <w:r>
        <w:rPr>
          <w:color w:val="000000" w:themeColor="text1"/>
          <w:sz w:val="20"/>
          <w:szCs w:val="20"/>
        </w:rPr>
        <w:instrText xml:space="preserve"> REF _Ref51587365 \h </w:instrText>
      </w:r>
      <w:r>
        <w:rPr>
          <w:color w:val="000000" w:themeColor="text1"/>
          <w:sz w:val="20"/>
          <w:szCs w:val="20"/>
        </w:rPr>
      </w:r>
      <w:r>
        <w:rPr>
          <w:color w:val="000000" w:themeColor="text1"/>
          <w:sz w:val="20"/>
          <w:szCs w:val="20"/>
        </w:rPr>
        <w:fldChar w:fldCharType="separate"/>
      </w:r>
      <w:r w:rsidR="00BE7C5D" w:rsidRPr="00BC3C1C">
        <w:rPr>
          <w:i/>
          <w:iCs/>
          <w:color w:val="000000" w:themeColor="text1"/>
          <w:sz w:val="20"/>
          <w:szCs w:val="20"/>
        </w:rPr>
        <w:t xml:space="preserve">Figure </w:t>
      </w:r>
      <w:r w:rsidR="00BE7C5D">
        <w:rPr>
          <w:i/>
          <w:iCs/>
          <w:noProof/>
          <w:color w:val="000000" w:themeColor="text1"/>
          <w:sz w:val="20"/>
          <w:szCs w:val="20"/>
        </w:rPr>
        <w:t>2</w:t>
      </w:r>
      <w:r>
        <w:rPr>
          <w:color w:val="000000" w:themeColor="text1"/>
          <w:sz w:val="20"/>
          <w:szCs w:val="20"/>
        </w:rPr>
        <w:fldChar w:fldCharType="end"/>
      </w:r>
      <w:r>
        <w:rPr>
          <w:color w:val="000000" w:themeColor="text1"/>
          <w:sz w:val="20"/>
          <w:szCs w:val="20"/>
        </w:rPr>
        <w:t xml:space="preserve">(b). The twisted toroid boundary condition shown in </w:t>
      </w:r>
      <w:r>
        <w:rPr>
          <w:color w:val="000000" w:themeColor="text1"/>
          <w:sz w:val="20"/>
          <w:szCs w:val="20"/>
        </w:rPr>
        <w:fldChar w:fldCharType="begin"/>
      </w:r>
      <w:r>
        <w:rPr>
          <w:color w:val="000000" w:themeColor="text1"/>
          <w:sz w:val="20"/>
          <w:szCs w:val="20"/>
        </w:rPr>
        <w:instrText xml:space="preserve"> REF _Ref51587365 \h </w:instrText>
      </w:r>
      <w:r>
        <w:rPr>
          <w:color w:val="000000" w:themeColor="text1"/>
          <w:sz w:val="20"/>
          <w:szCs w:val="20"/>
        </w:rPr>
      </w:r>
      <w:r>
        <w:rPr>
          <w:color w:val="000000" w:themeColor="text1"/>
          <w:sz w:val="20"/>
          <w:szCs w:val="20"/>
        </w:rPr>
        <w:fldChar w:fldCharType="separate"/>
      </w:r>
      <w:r w:rsidR="00BE7C5D" w:rsidRPr="00BC3C1C">
        <w:rPr>
          <w:i/>
          <w:iCs/>
          <w:color w:val="000000" w:themeColor="text1"/>
          <w:sz w:val="20"/>
          <w:szCs w:val="20"/>
        </w:rPr>
        <w:t xml:space="preserve">Figure </w:t>
      </w:r>
      <w:r w:rsidR="00BE7C5D">
        <w:rPr>
          <w:i/>
          <w:iCs/>
          <w:noProof/>
          <w:color w:val="000000" w:themeColor="text1"/>
          <w:sz w:val="20"/>
          <w:szCs w:val="20"/>
        </w:rPr>
        <w:t>2</w:t>
      </w:r>
      <w:r>
        <w:rPr>
          <w:color w:val="000000" w:themeColor="text1"/>
          <w:sz w:val="20"/>
          <w:szCs w:val="20"/>
        </w:rPr>
        <w:fldChar w:fldCharType="end"/>
      </w:r>
      <w:r>
        <w:rPr>
          <w:color w:val="000000" w:themeColor="text1"/>
          <w:sz w:val="20"/>
          <w:szCs w:val="20"/>
        </w:rPr>
        <w:t xml:space="preserve">(b) can also be implemented and is described now. The parent rectangular domain is treated as a toroid shown in </w:t>
      </w:r>
      <w:r>
        <w:rPr>
          <w:color w:val="000000" w:themeColor="text1"/>
          <w:sz w:val="20"/>
          <w:szCs w:val="20"/>
        </w:rPr>
        <w:fldChar w:fldCharType="begin"/>
      </w:r>
      <w:r>
        <w:rPr>
          <w:color w:val="000000" w:themeColor="text1"/>
          <w:sz w:val="20"/>
          <w:szCs w:val="20"/>
        </w:rPr>
        <w:instrText xml:space="preserve"> REF _Ref51587365 \h </w:instrText>
      </w:r>
      <w:r>
        <w:rPr>
          <w:color w:val="000000" w:themeColor="text1"/>
          <w:sz w:val="20"/>
          <w:szCs w:val="20"/>
        </w:rPr>
      </w:r>
      <w:r>
        <w:rPr>
          <w:color w:val="000000" w:themeColor="text1"/>
          <w:sz w:val="20"/>
          <w:szCs w:val="20"/>
        </w:rPr>
        <w:fldChar w:fldCharType="separate"/>
      </w:r>
      <w:r w:rsidR="00BE7C5D" w:rsidRPr="00BC3C1C">
        <w:rPr>
          <w:i/>
          <w:iCs/>
          <w:color w:val="000000" w:themeColor="text1"/>
          <w:sz w:val="20"/>
          <w:szCs w:val="20"/>
        </w:rPr>
        <w:t xml:space="preserve">Figure </w:t>
      </w:r>
      <w:r w:rsidR="00BE7C5D">
        <w:rPr>
          <w:i/>
          <w:iCs/>
          <w:noProof/>
          <w:color w:val="000000" w:themeColor="text1"/>
          <w:sz w:val="20"/>
          <w:szCs w:val="20"/>
        </w:rPr>
        <w:t>2</w:t>
      </w:r>
      <w:r>
        <w:rPr>
          <w:color w:val="000000" w:themeColor="text1"/>
          <w:sz w:val="20"/>
          <w:szCs w:val="20"/>
        </w:rPr>
        <w:fldChar w:fldCharType="end"/>
      </w:r>
      <w:r>
        <w:rPr>
          <w:color w:val="000000" w:themeColor="text1"/>
          <w:sz w:val="20"/>
          <w:szCs w:val="20"/>
        </w:rPr>
        <w:t xml:space="preserve">(b). Edges in the parent domain are </w:t>
      </w:r>
      <m:oMath>
        <m:r>
          <w:rPr>
            <w:rFonts w:ascii="Cambria Math" w:hAnsi="Cambria Math"/>
            <w:color w:val="000000" w:themeColor="text1"/>
            <w:sz w:val="20"/>
            <w:szCs w:val="20"/>
          </w:rPr>
          <m:t>ς</m:t>
        </m:r>
      </m:oMath>
      <w:r w:rsidRPr="00DF2539">
        <w:rPr>
          <w:color w:val="000000" w:themeColor="text1"/>
          <w:sz w:val="20"/>
          <w:szCs w:val="20"/>
        </w:rPr>
        <w:t xml:space="preserve"> </w:t>
      </w:r>
      <w:r>
        <w:rPr>
          <w:color w:val="000000" w:themeColor="text1"/>
          <w:sz w:val="20"/>
          <w:szCs w:val="20"/>
        </w:rPr>
        <w:t xml:space="preserve">and corners are </w:t>
      </w:r>
      <m:oMath>
        <m:r>
          <w:rPr>
            <w:rFonts w:ascii="Cambria Math" w:hAnsi="Cambria Math"/>
            <w:color w:val="000000" w:themeColor="text1"/>
            <w:sz w:val="20"/>
            <w:szCs w:val="20"/>
          </w:rPr>
          <m:t>μ</m:t>
        </m:r>
      </m:oMath>
      <w:r>
        <w:rPr>
          <w:color w:val="000000" w:themeColor="text1"/>
          <w:sz w:val="20"/>
          <w:szCs w:val="20"/>
        </w:rPr>
        <w:t>. Opposite edges interact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ς</m:t>
            </m:r>
          </m:e>
          <m:sub>
            <m:r>
              <w:rPr>
                <w:rFonts w:ascii="Cambria Math" w:hAnsi="Cambria Math"/>
                <w:color w:val="000000" w:themeColor="text1"/>
                <w:sz w:val="20"/>
                <w:szCs w:val="20"/>
              </w:rPr>
              <m:t>1</m:t>
            </m:r>
          </m:sub>
        </m:sSub>
      </m:oMath>
      <w:r w:rsidRPr="00402D43">
        <w:rPr>
          <w:color w:val="000000" w:themeColor="text1"/>
          <w:sz w:val="20"/>
          <w:szCs w:val="20"/>
        </w:rPr>
        <w:t xml:space="preserve"> interacts </w:t>
      </w:r>
      <w:r>
        <w:rPr>
          <w:color w:val="000000" w:themeColor="text1"/>
          <w:sz w:val="20"/>
          <w:szCs w:val="20"/>
        </w:rPr>
        <w:t>with adjacent neighbours</w:t>
      </w:r>
      <w:r>
        <w:rPr>
          <w:b/>
          <w:bCs/>
          <w:color w:val="000000" w:themeColor="text1"/>
          <w:sz w:val="20"/>
          <w:szCs w:val="20"/>
        </w:rPr>
        <w:t xml:space="preserve"> </w:t>
      </w:r>
      <w:r w:rsidRPr="00402D43">
        <w:rPr>
          <w:color w:val="000000" w:themeColor="text1"/>
          <w:sz w:val="20"/>
          <w:szCs w:val="20"/>
        </w:rPr>
        <w:t>and</w:t>
      </w:r>
      <w:r>
        <w:rPr>
          <w:b/>
          <w:bCs/>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ς</m:t>
            </m:r>
          </m:e>
          <m:sub>
            <m:r>
              <w:rPr>
                <w:rFonts w:ascii="Cambria Math" w:hAnsi="Cambria Math"/>
                <w:color w:val="000000" w:themeColor="text1"/>
                <w:sz w:val="20"/>
                <w:szCs w:val="20"/>
              </w:rPr>
              <m:t>3</m:t>
            </m:r>
          </m:sub>
        </m:sSub>
      </m:oMath>
      <w:r w:rsidRPr="00DF2539">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ς</m:t>
            </m:r>
          </m:e>
          <m:sub>
            <m:r>
              <w:rPr>
                <w:rFonts w:ascii="Cambria Math" w:hAnsi="Cambria Math"/>
                <w:color w:val="000000" w:themeColor="text1"/>
                <w:sz w:val="20"/>
                <w:szCs w:val="20"/>
              </w:rPr>
              <m:t>2</m:t>
            </m:r>
          </m:sub>
        </m:sSub>
      </m:oMath>
      <w:r>
        <w:rPr>
          <w:b/>
          <w:bCs/>
          <w:color w:val="000000" w:themeColor="text1"/>
          <w:sz w:val="20"/>
          <w:szCs w:val="20"/>
        </w:rPr>
        <w:t xml:space="preserve"> </w:t>
      </w:r>
      <w:r>
        <w:rPr>
          <w:color w:val="000000" w:themeColor="text1"/>
          <w:sz w:val="20"/>
          <w:szCs w:val="20"/>
        </w:rPr>
        <w:t xml:space="preserve">interacts with adjacent neighbours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ς</m:t>
            </m:r>
          </m:e>
          <m:sub>
            <m:r>
              <w:rPr>
                <w:rFonts w:ascii="Cambria Math" w:hAnsi="Cambria Math"/>
                <w:color w:val="000000" w:themeColor="text1"/>
                <w:sz w:val="20"/>
                <w:szCs w:val="20"/>
              </w:rPr>
              <m:t>4</m:t>
            </m:r>
          </m:sub>
        </m:sSub>
      </m:oMath>
      <w:r>
        <w:rPr>
          <w:color w:val="000000" w:themeColor="text1"/>
          <w:sz w:val="20"/>
          <w:szCs w:val="20"/>
        </w:rPr>
        <w:t>), adjacent opposite and diagonally opposite points interact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1</m:t>
            </m:r>
          </m:sub>
        </m:sSub>
      </m:oMath>
      <w:r>
        <w:rPr>
          <w:color w:val="000000" w:themeColor="text1"/>
          <w:sz w:val="20"/>
          <w:szCs w:val="20"/>
        </w:rPr>
        <w:t xml:space="preserve"> </w:t>
      </w:r>
      <w:r w:rsidRPr="0010681B">
        <w:rPr>
          <w:color w:val="000000" w:themeColor="text1"/>
          <w:sz w:val="20"/>
          <w:szCs w:val="20"/>
        </w:rPr>
        <w:t>interact</w:t>
      </w:r>
      <w:r>
        <w:rPr>
          <w:color w:val="000000" w:themeColor="text1"/>
          <w:sz w:val="20"/>
          <w:szCs w:val="20"/>
        </w:rPr>
        <w:t xml:space="preserve"> with adjacent neighbours, adjacent points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2</m:t>
            </m:r>
          </m:sub>
        </m:sSub>
      </m:oMath>
      <w:r>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4</m:t>
            </m:r>
          </m:sub>
        </m:sSub>
      </m:oMath>
      <w:r>
        <w:rPr>
          <w:color w:val="000000" w:themeColor="text1"/>
          <w:sz w:val="20"/>
          <w:szCs w:val="20"/>
        </w:rPr>
        <w:t xml:space="preserve"> and diagonally opposite point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3</m:t>
            </m:r>
          </m:sub>
        </m:sSub>
      </m:oMath>
      <w:r>
        <w:rPr>
          <w:color w:val="000000" w:themeColor="text1"/>
          <w:sz w:val="20"/>
          <w:szCs w:val="20"/>
        </w:rPr>
        <w:t xml:space="preserve">. Similar interactions apply to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2</m:t>
            </m:r>
          </m:sub>
        </m:sSub>
      </m:oMath>
      <w:r>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3</m:t>
            </m:r>
          </m:sub>
        </m:sSub>
      </m:oMath>
      <w:r>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4</m:t>
            </m:r>
          </m:sub>
        </m:sSub>
      </m:oMath>
      <w:r>
        <w:rPr>
          <w:color w:val="000000" w:themeColor="text1"/>
          <w:sz w:val="20"/>
          <w:szCs w:val="20"/>
        </w:rPr>
        <w:t xml:space="preserve">) in the calculation of Hamiltonian </w:t>
      </w:r>
      <m:oMath>
        <m:r>
          <m:rPr>
            <m:sty m:val="bi"/>
          </m:rPr>
          <w:rPr>
            <w:rFonts w:ascii="Cambria Math" w:hAnsi="Cambria Math"/>
            <w:color w:val="000000" w:themeColor="text1"/>
            <w:sz w:val="20"/>
            <w:szCs w:val="20"/>
          </w:rPr>
          <m:t>H</m:t>
        </m:r>
      </m:oMath>
      <w:r>
        <w:rPr>
          <w:color w:val="000000" w:themeColor="text1"/>
          <w:sz w:val="20"/>
          <w:szCs w:val="20"/>
        </w:rPr>
        <w:t>. This is done internally in Poly-XTAL Operations 9.04 using an appended element matrix, “</w:t>
      </w:r>
      <w:r w:rsidRPr="001424E3">
        <w:rPr>
          <w:rFonts w:ascii="Monospac821 BT" w:hAnsi="Monospac821 BT"/>
          <w:color w:val="000000" w:themeColor="text1"/>
          <w:sz w:val="20"/>
          <w:szCs w:val="20"/>
        </w:rPr>
        <w:t>ea</w:t>
      </w:r>
      <w:r>
        <w:rPr>
          <w:color w:val="000000" w:themeColor="text1"/>
          <w:sz w:val="20"/>
          <w:szCs w:val="20"/>
        </w:rPr>
        <w:t xml:space="preserve">”. A twist can be introduced into the boundary conditions if needed. If these boundary conditions only define the interaction of grid points </w:t>
      </w:r>
      <w:r>
        <w:rPr>
          <w:color w:val="000000" w:themeColor="text1"/>
          <w:sz w:val="20"/>
          <w:szCs w:val="20"/>
        </w:rPr>
        <w:lastRenderedPageBreak/>
        <w:t xml:space="preserve">lying on the periphery of the domain, then they form the peripheral boundary condition in </w:t>
      </w:r>
      <w:r w:rsidRPr="00671778">
        <w:rPr>
          <w:color w:val="000000" w:themeColor="text1"/>
          <w:sz w:val="20"/>
          <w:szCs w:val="20"/>
        </w:rPr>
        <w:t xml:space="preserve">Poly-XTAL operations. </w:t>
      </w:r>
      <w:r>
        <w:rPr>
          <w:color w:val="000000" w:themeColor="text1"/>
          <w:sz w:val="20"/>
          <w:szCs w:val="20"/>
        </w:rPr>
        <w:t xml:space="preserve">This could be of twisted type. </w:t>
      </w:r>
      <w:r w:rsidRPr="00671778">
        <w:rPr>
          <w:color w:val="000000" w:themeColor="text1"/>
          <w:sz w:val="20"/>
          <w:szCs w:val="20"/>
        </w:rPr>
        <w:t xml:space="preserve">This is visualized </w:t>
      </w:r>
      <w:r>
        <w:rPr>
          <w:color w:val="000000" w:themeColor="text1"/>
          <w:sz w:val="20"/>
          <w:szCs w:val="20"/>
        </w:rPr>
        <w:t xml:space="preserve">in an example </w:t>
      </w:r>
      <w:r w:rsidRPr="00671778">
        <w:rPr>
          <w:color w:val="000000" w:themeColor="text1"/>
          <w:sz w:val="20"/>
          <w:szCs w:val="20"/>
        </w:rPr>
        <w:t xml:space="preserve">in </w:t>
      </w:r>
      <w:r w:rsidRPr="00671778">
        <w:rPr>
          <w:color w:val="000000" w:themeColor="text1"/>
          <w:sz w:val="20"/>
          <w:szCs w:val="20"/>
        </w:rPr>
        <w:fldChar w:fldCharType="begin"/>
      </w:r>
      <w:r w:rsidRPr="00671778">
        <w:rPr>
          <w:color w:val="000000" w:themeColor="text1"/>
          <w:sz w:val="20"/>
          <w:szCs w:val="20"/>
        </w:rPr>
        <w:instrText xml:space="preserve"> REF _Ref51591921 \h  \* MERGEFORMAT </w:instrText>
      </w:r>
      <w:r w:rsidRPr="00671778">
        <w:rPr>
          <w:color w:val="000000" w:themeColor="text1"/>
          <w:sz w:val="20"/>
          <w:szCs w:val="20"/>
        </w:rPr>
      </w:r>
      <w:r w:rsidRPr="00671778">
        <w:rPr>
          <w:color w:val="000000" w:themeColor="text1"/>
          <w:sz w:val="20"/>
          <w:szCs w:val="20"/>
        </w:rPr>
        <w:fldChar w:fldCharType="separate"/>
      </w:r>
      <w:r w:rsidR="00BE7C5D" w:rsidRPr="00BE7C5D">
        <w:rPr>
          <w:sz w:val="20"/>
          <w:szCs w:val="20"/>
        </w:rPr>
        <w:t xml:space="preserve">Figure </w:t>
      </w:r>
      <w:r w:rsidR="00BE7C5D" w:rsidRPr="00BE7C5D">
        <w:rPr>
          <w:noProof/>
          <w:sz w:val="20"/>
          <w:szCs w:val="20"/>
        </w:rPr>
        <w:t>3</w:t>
      </w:r>
      <w:r w:rsidRPr="00671778">
        <w:rPr>
          <w:color w:val="000000" w:themeColor="text1"/>
          <w:sz w:val="20"/>
          <w:szCs w:val="20"/>
        </w:rPr>
        <w:fldChar w:fldCharType="end"/>
      </w:r>
      <w:r w:rsidRPr="00671778">
        <w:rPr>
          <w:color w:val="000000" w:themeColor="text1"/>
          <w:sz w:val="20"/>
          <w:szCs w:val="20"/>
        </w:rPr>
        <w:t>(a)</w:t>
      </w:r>
      <w:r>
        <w:rPr>
          <w:color w:val="000000" w:themeColor="text1"/>
          <w:sz w:val="20"/>
          <w:szCs w:val="20"/>
        </w:rPr>
        <w:t xml:space="preserve"> for the sampled grid point 14.</w:t>
      </w:r>
    </w:p>
    <w:p w14:paraId="3480D94D" w14:textId="77777777" w:rsidR="00164D3E" w:rsidRDefault="00164D3E" w:rsidP="00164D3E">
      <w:pPr>
        <w:spacing w:after="0" w:line="240" w:lineRule="auto"/>
        <w:jc w:val="center"/>
        <w:rPr>
          <w:color w:val="000000" w:themeColor="text1"/>
          <w:sz w:val="20"/>
          <w:szCs w:val="20"/>
        </w:rPr>
      </w:pPr>
      <w:r w:rsidRPr="00797BFF">
        <w:rPr>
          <w:noProof/>
          <w:color w:val="000000" w:themeColor="text1"/>
          <w:sz w:val="20"/>
          <w:szCs w:val="20"/>
        </w:rPr>
        <w:drawing>
          <wp:inline distT="0" distB="0" distL="0" distR="0" wp14:anchorId="6284BB3B" wp14:editId="190FC01F">
            <wp:extent cx="4320000" cy="2302584"/>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692"/>
                    <a:stretch/>
                  </pic:blipFill>
                  <pic:spPr bwMode="auto">
                    <a:xfrm>
                      <a:off x="0" y="0"/>
                      <a:ext cx="4320000" cy="2302584"/>
                    </a:xfrm>
                    <a:prstGeom prst="rect">
                      <a:avLst/>
                    </a:prstGeom>
                    <a:noFill/>
                    <a:ln>
                      <a:noFill/>
                    </a:ln>
                    <a:extLst>
                      <a:ext uri="{53640926-AAD7-44D8-BBD7-CCE9431645EC}">
                        <a14:shadowObscured xmlns:a14="http://schemas.microsoft.com/office/drawing/2010/main"/>
                      </a:ext>
                    </a:extLst>
                  </pic:spPr>
                </pic:pic>
              </a:graphicData>
            </a:graphic>
          </wp:inline>
        </w:drawing>
      </w:r>
    </w:p>
    <w:p w14:paraId="4E1D3C1C" w14:textId="4FEF6F89" w:rsidR="00164D3E" w:rsidRPr="00122ECD" w:rsidRDefault="00164D3E" w:rsidP="00164D3E">
      <w:pPr>
        <w:pStyle w:val="Caption"/>
        <w:rPr>
          <w:i w:val="0"/>
          <w:iCs w:val="0"/>
          <w:color w:val="000000" w:themeColor="text1"/>
          <w:sz w:val="22"/>
          <w:szCs w:val="22"/>
        </w:rPr>
      </w:pPr>
      <w:bookmarkStart w:id="6" w:name="_Ref51591921"/>
      <w:bookmarkStart w:id="7" w:name="_Toc61433296"/>
      <w:r w:rsidRPr="00122ECD">
        <w:rPr>
          <w:i w:val="0"/>
          <w:iCs w:val="0"/>
          <w:color w:val="000000" w:themeColor="text1"/>
          <w:sz w:val="20"/>
          <w:szCs w:val="20"/>
        </w:rPr>
        <w:t xml:space="preserve">Figure </w:t>
      </w:r>
      <w:r w:rsidRPr="00122ECD">
        <w:rPr>
          <w:i w:val="0"/>
          <w:iCs w:val="0"/>
          <w:color w:val="000000" w:themeColor="text1"/>
          <w:sz w:val="20"/>
          <w:szCs w:val="20"/>
        </w:rPr>
        <w:fldChar w:fldCharType="begin"/>
      </w:r>
      <w:r w:rsidRPr="00122ECD">
        <w:rPr>
          <w:i w:val="0"/>
          <w:iCs w:val="0"/>
          <w:color w:val="000000" w:themeColor="text1"/>
          <w:sz w:val="20"/>
          <w:szCs w:val="20"/>
        </w:rPr>
        <w:instrText xml:space="preserve"> SEQ Figure \* ARABIC </w:instrText>
      </w:r>
      <w:r w:rsidRPr="00122ECD">
        <w:rPr>
          <w:i w:val="0"/>
          <w:iCs w:val="0"/>
          <w:color w:val="000000" w:themeColor="text1"/>
          <w:sz w:val="20"/>
          <w:szCs w:val="20"/>
        </w:rPr>
        <w:fldChar w:fldCharType="separate"/>
      </w:r>
      <w:r w:rsidR="00BE7C5D">
        <w:rPr>
          <w:i w:val="0"/>
          <w:iCs w:val="0"/>
          <w:noProof/>
          <w:color w:val="000000" w:themeColor="text1"/>
          <w:sz w:val="20"/>
          <w:szCs w:val="20"/>
        </w:rPr>
        <w:t>3</w:t>
      </w:r>
      <w:r w:rsidRPr="00122ECD">
        <w:rPr>
          <w:i w:val="0"/>
          <w:iCs w:val="0"/>
          <w:color w:val="000000" w:themeColor="text1"/>
          <w:sz w:val="20"/>
          <w:szCs w:val="20"/>
        </w:rPr>
        <w:fldChar w:fldCharType="end"/>
      </w:r>
      <w:bookmarkEnd w:id="6"/>
      <w:r w:rsidRPr="00122ECD">
        <w:rPr>
          <w:i w:val="0"/>
          <w:iCs w:val="0"/>
          <w:color w:val="000000" w:themeColor="text1"/>
          <w:sz w:val="20"/>
          <w:szCs w:val="20"/>
        </w:rPr>
        <w:t>: Boundary conditions (a) Peripheral type (b) Internal type</w:t>
      </w:r>
      <w:bookmarkEnd w:id="7"/>
    </w:p>
    <w:p w14:paraId="5297CF8B" w14:textId="7D926B2E" w:rsidR="00164D3E" w:rsidRPr="00D17D3D" w:rsidRDefault="00164D3E" w:rsidP="00164D3E">
      <w:pPr>
        <w:rPr>
          <w:color w:val="000000" w:themeColor="text1"/>
          <w:sz w:val="20"/>
          <w:szCs w:val="20"/>
        </w:rPr>
      </w:pPr>
      <w:r>
        <w:rPr>
          <w:color w:val="000000" w:themeColor="text1"/>
          <w:sz w:val="20"/>
          <w:szCs w:val="20"/>
        </w:rPr>
        <w:t>It is not difficult to implement custom boundary conditions in “</w:t>
      </w:r>
      <w:r w:rsidRPr="001424E3">
        <w:rPr>
          <w:rFonts w:ascii="Monospac821 BT" w:hAnsi="Monospac821 BT"/>
          <w:color w:val="000000" w:themeColor="text1"/>
          <w:sz w:val="20"/>
          <w:szCs w:val="20"/>
        </w:rPr>
        <w:t>ea</w:t>
      </w:r>
      <w:r>
        <w:rPr>
          <w:color w:val="000000" w:themeColor="text1"/>
          <w:sz w:val="20"/>
          <w:szCs w:val="20"/>
        </w:rPr>
        <w:t xml:space="preserve">” by writing user defined mapping function/scheme to map the boundaries. A new type of uniquely mapped internal boundary condition </w:t>
      </w:r>
      <m:oMath>
        <m:r>
          <m:rPr>
            <m:sty m:val="b"/>
          </m:rPr>
          <w:rPr>
            <w:rFonts w:ascii="Cambria Math" w:hAnsi="Cambria Math"/>
            <w:color w:val="000000" w:themeColor="text1"/>
            <w:sz w:val="20"/>
            <w:szCs w:val="20"/>
          </w:rPr>
          <m:t>Γ</m:t>
        </m:r>
      </m:oMath>
      <w:r w:rsidRPr="003903E5">
        <w:rPr>
          <w:color w:val="000000" w:themeColor="text1"/>
          <w:sz w:val="20"/>
          <w:szCs w:val="20"/>
        </w:rPr>
        <w:t xml:space="preserve"> </w:t>
      </w:r>
      <w:r>
        <w:rPr>
          <w:color w:val="000000" w:themeColor="text1"/>
          <w:sz w:val="20"/>
          <w:szCs w:val="20"/>
        </w:rPr>
        <w:t xml:space="preserve">operating on the entire domain </w:t>
      </w:r>
      <m:oMath>
        <m:r>
          <w:rPr>
            <w:rFonts w:ascii="Cambria Math" w:hAnsi="Cambria Math"/>
            <w:color w:val="000000" w:themeColor="text1"/>
            <w:sz w:val="20"/>
            <w:szCs w:val="20"/>
          </w:rPr>
          <m:t>ω</m:t>
        </m:r>
      </m:oMath>
      <w:r>
        <w:rPr>
          <w:color w:val="000000" w:themeColor="text1"/>
          <w:sz w:val="20"/>
          <w:szCs w:val="20"/>
        </w:rPr>
        <w:t xml:space="preserve"> is proposed. It should be straight forward to implement. It is described now. Let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1</m:t>
            </m:r>
          </m:sub>
        </m:sSub>
      </m:oMath>
      <w:r>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2</m:t>
            </m:r>
          </m:sub>
        </m:sSub>
      </m:oMath>
      <w:r>
        <w:rPr>
          <w:color w:val="000000" w:themeColor="text1"/>
          <w:sz w:val="20"/>
          <w:szCs w:val="20"/>
        </w:rPr>
        <w:t xml:space="preserve">, …,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n</m:t>
            </m:r>
          </m:sub>
        </m:sSub>
      </m:oMath>
      <w:r>
        <w:rPr>
          <w:color w:val="000000" w:themeColor="text1"/>
          <w:sz w:val="20"/>
          <w:szCs w:val="20"/>
        </w:rPr>
        <w:t xml:space="preserve">, …,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N</m:t>
            </m:r>
          </m:sub>
        </m:sSub>
      </m:oMath>
      <w:r>
        <w:rPr>
          <w:color w:val="000000" w:themeColor="text1"/>
          <w:sz w:val="20"/>
          <w:szCs w:val="20"/>
        </w:rPr>
        <w:t xml:space="preserve"> be the set of sparsely intersecting sub-domains of </w:t>
      </w:r>
      <m:oMath>
        <m:r>
          <w:rPr>
            <w:rFonts w:ascii="Cambria Math" w:hAnsi="Cambria Math"/>
            <w:color w:val="000000" w:themeColor="text1"/>
            <w:sz w:val="20"/>
            <w:szCs w:val="20"/>
          </w:rPr>
          <m:t>ω</m:t>
        </m:r>
      </m:oMath>
      <w:r>
        <w:rPr>
          <w:color w:val="000000" w:themeColor="text1"/>
          <w:sz w:val="20"/>
          <w:szCs w:val="20"/>
        </w:rPr>
        <w:t xml:space="preserve">. Let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 xml:space="preserve">ni </m:t>
            </m:r>
          </m:sub>
        </m:sSub>
      </m:oMath>
      <w:r>
        <w:rPr>
          <w:color w:val="000000" w:themeColor="text1"/>
          <w:sz w:val="20"/>
          <w:szCs w:val="20"/>
        </w:rPr>
        <w:t xml:space="preserve"> be the number of grid points belonging to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n</m:t>
            </m:r>
          </m:sub>
        </m:sSub>
      </m:oMath>
      <w:r>
        <w:rPr>
          <w:color w:val="000000" w:themeColor="text1"/>
          <w:sz w:val="20"/>
          <w:szCs w:val="20"/>
        </w:rPr>
        <w:t xml:space="preserve">, then </w:t>
      </w:r>
      <m:oMath>
        <m:r>
          <m:rPr>
            <m:sty m:val="b"/>
          </m:rPr>
          <w:rPr>
            <w:rFonts w:ascii="Cambria Math" w:hAnsi="Cambria Math"/>
            <w:color w:val="000000" w:themeColor="text1"/>
            <w:sz w:val="20"/>
            <w:szCs w:val="20"/>
          </w:rPr>
          <m:t>Γ</m:t>
        </m:r>
      </m:oMath>
      <w:r>
        <w:rPr>
          <w:color w:val="000000" w:themeColor="text1"/>
          <w:sz w:val="20"/>
          <w:szCs w:val="20"/>
        </w:rPr>
        <w:t xml:space="preserve">, operating over </w:t>
      </w:r>
      <m:oMath>
        <m:r>
          <w:rPr>
            <w:rFonts w:ascii="Cambria Math" w:hAnsi="Cambria Math"/>
            <w:color w:val="000000" w:themeColor="text1"/>
            <w:sz w:val="20"/>
            <w:szCs w:val="20"/>
          </w:rPr>
          <m:t>ω</m:t>
        </m:r>
      </m:oMath>
      <w:r>
        <w:rPr>
          <w:color w:val="000000" w:themeColor="text1"/>
          <w:sz w:val="20"/>
          <w:szCs w:val="20"/>
        </w:rPr>
        <w:t xml:space="preserve"> maps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ni</m:t>
            </m:r>
          </m:sub>
        </m:sSub>
      </m:oMath>
      <w:r>
        <w:rPr>
          <w:color w:val="000000" w:themeColor="text1"/>
          <w:sz w:val="20"/>
          <w:szCs w:val="20"/>
        </w:rPr>
        <w:t xml:space="preserve"> to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nj</m:t>
            </m:r>
          </m:sub>
        </m:sSub>
      </m:oMath>
      <w:r>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mk</m:t>
            </m:r>
          </m:sub>
        </m:sSub>
      </m:oMath>
      <w:r>
        <w:rPr>
          <w:color w:val="000000" w:themeColor="text1"/>
          <w:sz w:val="20"/>
          <w:szCs w:val="20"/>
        </w:rPr>
        <w:t xml:space="preserve"> where, </w:t>
      </w:r>
      <m:oMath>
        <m:r>
          <w:rPr>
            <w:rFonts w:ascii="Cambria Math" w:hAnsi="Cambria Math"/>
            <w:color w:val="000000" w:themeColor="text1"/>
            <w:sz w:val="20"/>
            <w:szCs w:val="20"/>
          </w:rPr>
          <m:t>i≠j</m:t>
        </m:r>
      </m:oMath>
      <w:r>
        <w:rPr>
          <w:color w:val="000000" w:themeColor="text1"/>
          <w:sz w:val="20"/>
          <w:szCs w:val="20"/>
        </w:rPr>
        <w:t xml:space="preserve"> and </w:t>
      </w:r>
      <m:oMath>
        <m:r>
          <w:rPr>
            <w:rFonts w:ascii="Cambria Math" w:hAnsi="Cambria Math"/>
            <w:color w:val="000000" w:themeColor="text1"/>
            <w:sz w:val="20"/>
            <w:szCs w:val="20"/>
          </w:rPr>
          <m:t>m≠n</m:t>
        </m:r>
      </m:oMath>
      <w:r>
        <w:rPr>
          <w:color w:val="000000" w:themeColor="text1"/>
          <w:sz w:val="20"/>
          <w:szCs w:val="20"/>
        </w:rPr>
        <w:t xml:space="preserve">. Two examples are given in </w:t>
      </w:r>
      <w:r w:rsidRPr="00671778">
        <w:rPr>
          <w:color w:val="000000" w:themeColor="text1"/>
          <w:sz w:val="20"/>
          <w:szCs w:val="20"/>
        </w:rPr>
        <w:fldChar w:fldCharType="begin"/>
      </w:r>
      <w:r w:rsidRPr="00671778">
        <w:rPr>
          <w:color w:val="000000" w:themeColor="text1"/>
          <w:sz w:val="20"/>
          <w:szCs w:val="20"/>
        </w:rPr>
        <w:instrText xml:space="preserve"> REF _Ref51591921 \h  \* MERGEFORMAT </w:instrText>
      </w:r>
      <w:r w:rsidRPr="00671778">
        <w:rPr>
          <w:color w:val="000000" w:themeColor="text1"/>
          <w:sz w:val="20"/>
          <w:szCs w:val="20"/>
        </w:rPr>
      </w:r>
      <w:r w:rsidRPr="00671778">
        <w:rPr>
          <w:color w:val="000000" w:themeColor="text1"/>
          <w:sz w:val="20"/>
          <w:szCs w:val="20"/>
        </w:rPr>
        <w:fldChar w:fldCharType="separate"/>
      </w:r>
      <w:r w:rsidR="00BE7C5D" w:rsidRPr="00BE7C5D">
        <w:rPr>
          <w:sz w:val="20"/>
          <w:szCs w:val="20"/>
        </w:rPr>
        <w:t xml:space="preserve">Figure </w:t>
      </w:r>
      <w:r w:rsidR="00BE7C5D" w:rsidRPr="00BE7C5D">
        <w:rPr>
          <w:noProof/>
          <w:sz w:val="20"/>
          <w:szCs w:val="20"/>
        </w:rPr>
        <w:t>3</w:t>
      </w:r>
      <w:r w:rsidRPr="00671778">
        <w:rPr>
          <w:color w:val="000000" w:themeColor="text1"/>
          <w:sz w:val="20"/>
          <w:szCs w:val="20"/>
        </w:rPr>
        <w:fldChar w:fldCharType="end"/>
      </w:r>
      <w:r w:rsidRPr="00671778">
        <w:rPr>
          <w:color w:val="000000" w:themeColor="text1"/>
          <w:sz w:val="20"/>
          <w:szCs w:val="20"/>
        </w:rPr>
        <w:t>(</w:t>
      </w:r>
      <w:r>
        <w:rPr>
          <w:color w:val="000000" w:themeColor="text1"/>
          <w:sz w:val="20"/>
          <w:szCs w:val="20"/>
        </w:rPr>
        <w:t>b</w:t>
      </w:r>
      <w:r w:rsidRPr="00671778">
        <w:rPr>
          <w:color w:val="000000" w:themeColor="text1"/>
          <w:sz w:val="20"/>
          <w:szCs w:val="20"/>
        </w:rPr>
        <w:t>)</w:t>
      </w:r>
      <w:r>
        <w:rPr>
          <w:color w:val="000000" w:themeColor="text1"/>
          <w:sz w:val="20"/>
          <w:szCs w:val="20"/>
        </w:rPr>
        <w:t xml:space="preserve"> for the sampled grid point 89 and 56. For the sampled member 89, interaction happens with 50, 53, 56, 92, 128, 125, 122 and 86. The twist in peripheral boundary condition applies only on the periphery and imposes no internal twists to the interaction and the interacting members are either horizontally or vertically or diagonally opposite. However, in the case of </w:t>
      </w:r>
      <m:oMath>
        <m:r>
          <m:rPr>
            <m:sty m:val="b"/>
          </m:rPr>
          <w:rPr>
            <w:rFonts w:ascii="Cambria Math" w:hAnsi="Cambria Math"/>
            <w:color w:val="000000" w:themeColor="text1"/>
            <w:sz w:val="20"/>
            <w:szCs w:val="20"/>
          </w:rPr>
          <m:t>Γ</m:t>
        </m:r>
      </m:oMath>
      <w:r>
        <w:rPr>
          <w:color w:val="000000" w:themeColor="text1"/>
          <w:sz w:val="20"/>
          <w:szCs w:val="20"/>
        </w:rPr>
        <w:t xml:space="preserve">, a twist makes a member say, 56 which interacts with non-horizontal, non-vertical and non-diagonally situated members and is shown in by dotted black lines with 53, 18, 21, 35, 71, 94, 91 and 77. A fundamental requirement of these self-contained boundary conditions (both peripheral and </w:t>
      </w:r>
      <m:oMath>
        <m:r>
          <m:rPr>
            <m:sty m:val="p"/>
          </m:rPr>
          <w:rPr>
            <w:rFonts w:ascii="Cambria Math" w:hAnsi="Cambria Math"/>
            <w:color w:val="000000" w:themeColor="text1"/>
            <w:sz w:val="20"/>
            <w:szCs w:val="20"/>
          </w:rPr>
          <m:t>Γ</m:t>
        </m:r>
      </m:oMath>
      <w:r>
        <w:rPr>
          <w:color w:val="000000" w:themeColor="text1"/>
          <w:sz w:val="20"/>
          <w:szCs w:val="20"/>
        </w:rPr>
        <w:t xml:space="preserve"> presented above) is that no member gets under-mapped or over-mapped.</w:t>
      </w:r>
    </w:p>
    <w:p w14:paraId="55AFA095" w14:textId="77777777" w:rsidR="00164D3E" w:rsidRPr="006E3ED5" w:rsidRDefault="00164D3E" w:rsidP="00164D3E">
      <w:pPr>
        <w:pStyle w:val="Heading2"/>
        <w:numPr>
          <w:ilvl w:val="2"/>
          <w:numId w:val="2"/>
        </w:numPr>
      </w:pPr>
      <w:bookmarkStart w:id="8" w:name="_heading=h.1ksv4uv" w:colFirst="0" w:colLast="0"/>
      <w:bookmarkStart w:id="9" w:name="_Toc61433284"/>
      <w:bookmarkEnd w:id="8"/>
      <w:r w:rsidRPr="006E3ED5">
        <w:t>Kernel weight functions</w:t>
      </w:r>
      <w:bookmarkEnd w:id="9"/>
    </w:p>
    <w:p w14:paraId="4DB064BF" w14:textId="77777777" w:rsidR="00164D3E" w:rsidRPr="006E3ED5" w:rsidRDefault="00164D3E" w:rsidP="00164D3E">
      <w:pPr>
        <w:rPr>
          <w:noProof/>
          <w:color w:val="000000" w:themeColor="text1"/>
          <w:sz w:val="20"/>
          <w:szCs w:val="20"/>
        </w:rPr>
      </w:pPr>
      <w:r w:rsidRPr="006E3ED5">
        <w:rPr>
          <w:noProof/>
          <w:color w:val="000000" w:themeColor="text1"/>
          <w:sz w:val="20"/>
          <w:szCs w:val="20"/>
        </w:rPr>
        <w:t xml:space="preserve">Custom kernel weight functions can be incorporated easily into the solver. On a square grid of size </w:t>
      </w:r>
      <m:oMath>
        <m:d>
          <m:dPr>
            <m:ctrlPr>
              <w:rPr>
                <w:rFonts w:ascii="Cambria Math" w:hAnsi="Cambria Math"/>
                <w:i/>
                <w:noProof/>
                <w:color w:val="000000" w:themeColor="text1"/>
                <w:sz w:val="20"/>
                <w:szCs w:val="20"/>
              </w:rPr>
            </m:ctrlPr>
          </m:dPr>
          <m:e>
            <m:r>
              <w:rPr>
                <w:rFonts w:ascii="Cambria Math" w:hAnsi="Cambria Math"/>
                <w:noProof/>
                <w:color w:val="000000" w:themeColor="text1"/>
                <w:sz w:val="20"/>
                <w:szCs w:val="20"/>
              </w:rPr>
              <m:t>K,L</m:t>
            </m:r>
          </m:e>
        </m:d>
        <m:r>
          <w:rPr>
            <w:rFonts w:ascii="Cambria Math" w:hAnsi="Cambria Math"/>
            <w:noProof/>
            <w:color w:val="000000" w:themeColor="text1"/>
            <w:sz w:val="20"/>
            <w:szCs w:val="20"/>
          </w:rPr>
          <m:t>,</m:t>
        </m:r>
      </m:oMath>
      <w:r w:rsidRPr="006E3ED5">
        <w:rPr>
          <w:noProof/>
          <w:color w:val="000000" w:themeColor="text1"/>
          <w:sz w:val="20"/>
          <w:szCs w:val="20"/>
        </w:rPr>
        <w:t xml:space="preserve"> say the sampled point is </w:t>
      </w:r>
      <m:oMath>
        <m:d>
          <m:dPr>
            <m:ctrlPr>
              <w:rPr>
                <w:rFonts w:ascii="Cambria Math" w:hAnsi="Cambria Math"/>
                <w:i/>
                <w:noProof/>
                <w:color w:val="000000" w:themeColor="text1"/>
                <w:sz w:val="20"/>
                <w:szCs w:val="20"/>
              </w:rPr>
            </m:ctrlPr>
          </m:dPr>
          <m:e>
            <m:r>
              <w:rPr>
                <w:rFonts w:ascii="Cambria Math" w:hAnsi="Cambria Math"/>
                <w:noProof/>
                <w:color w:val="000000" w:themeColor="text1"/>
                <w:sz w:val="20"/>
                <w:szCs w:val="20"/>
              </w:rPr>
              <m:t>k.l</m:t>
            </m:r>
          </m:e>
        </m:d>
        <m:r>
          <w:rPr>
            <w:rFonts w:ascii="Cambria Math" w:hAnsi="Cambria Math"/>
            <w:noProof/>
            <w:color w:val="000000" w:themeColor="text1"/>
            <w:sz w:val="20"/>
            <w:szCs w:val="20"/>
          </w:rPr>
          <m:t xml:space="preserve">. </m:t>
        </m:r>
      </m:oMath>
      <w:r w:rsidRPr="006E3ED5">
        <w:rPr>
          <w:noProof/>
          <w:color w:val="000000" w:themeColor="text1"/>
          <w:sz w:val="20"/>
          <w:szCs w:val="20"/>
        </w:rPr>
        <w:t xml:space="preserve"> In the calculation of Hamiltonian </w:t>
      </w:r>
      <m:oMath>
        <m:sSub>
          <m:sSubPr>
            <m:ctrlPr>
              <w:rPr>
                <w:rFonts w:ascii="Cambria Math" w:hAnsi="Cambria Math"/>
                <w:i/>
                <w:noProof/>
                <w:color w:val="000000" w:themeColor="text1"/>
                <w:sz w:val="20"/>
                <w:szCs w:val="20"/>
              </w:rPr>
            </m:ctrlPr>
          </m:sSubPr>
          <m:e>
            <m:r>
              <m:rPr>
                <m:sty m:val="bi"/>
              </m:rPr>
              <w:rPr>
                <w:rFonts w:ascii="Cambria Math" w:hAnsi="Cambria Math"/>
                <w:noProof/>
                <w:color w:val="000000" w:themeColor="text1"/>
                <w:sz w:val="20"/>
                <w:szCs w:val="20"/>
              </w:rPr>
              <m:t>H</m:t>
            </m:r>
          </m:e>
          <m:sub>
            <m:r>
              <w:rPr>
                <w:rFonts w:ascii="Cambria Math" w:hAnsi="Cambria Math"/>
                <w:noProof/>
                <w:color w:val="000000" w:themeColor="text1"/>
                <w:sz w:val="20"/>
                <w:szCs w:val="20"/>
              </w:rPr>
              <m:t>kl</m:t>
            </m:r>
          </m:sub>
        </m:sSub>
      </m:oMath>
      <w:r w:rsidRPr="006E3ED5">
        <w:rPr>
          <w:noProof/>
          <w:color w:val="000000" w:themeColor="text1"/>
          <w:sz w:val="20"/>
          <w:szCs w:val="20"/>
        </w:rPr>
        <w:t xml:space="preserve">, the sampled point is taken as </w:t>
      </w:r>
      <m:oMath>
        <m:d>
          <m:dPr>
            <m:ctrlPr>
              <w:rPr>
                <w:rFonts w:ascii="Cambria Math" w:hAnsi="Cambria Math"/>
                <w:i/>
                <w:noProof/>
                <w:color w:val="000000" w:themeColor="text1"/>
                <w:sz w:val="20"/>
                <w:szCs w:val="20"/>
              </w:rPr>
            </m:ctrlPr>
          </m:dPr>
          <m:e>
            <m:r>
              <w:rPr>
                <w:rFonts w:ascii="Cambria Math" w:hAnsi="Cambria Math"/>
                <w:noProof/>
                <w:color w:val="000000" w:themeColor="text1"/>
                <w:sz w:val="20"/>
                <w:szCs w:val="20"/>
              </w:rPr>
              <m:t>i,j</m:t>
            </m:r>
          </m:e>
        </m:d>
        <m:r>
          <w:rPr>
            <w:rFonts w:ascii="Cambria Math" w:hAnsi="Cambria Math"/>
            <w:noProof/>
            <w:color w:val="000000" w:themeColor="text1"/>
            <w:sz w:val="20"/>
            <w:szCs w:val="20"/>
          </w:rPr>
          <m:t>=(2,2)</m:t>
        </m:r>
      </m:oMath>
      <w:r w:rsidRPr="006E3ED5">
        <w:rPr>
          <w:noProof/>
          <w:color w:val="000000" w:themeColor="text1"/>
          <w:sz w:val="20"/>
          <w:szCs w:val="20"/>
        </w:rPr>
        <w:t xml:space="preserve"> having 8 first order nearest neighbours ((1,1) to (3,3), exluding (2,2)), where </w:t>
      </w:r>
      <m:oMath>
        <m:r>
          <w:rPr>
            <w:rFonts w:ascii="Cambria Math" w:hAnsi="Cambria Math"/>
            <w:noProof/>
            <w:color w:val="000000" w:themeColor="text1"/>
            <w:sz w:val="20"/>
            <w:szCs w:val="20"/>
          </w:rPr>
          <m:t>i, j=1,2,3</m:t>
        </m:r>
      </m:oMath>
      <w:r w:rsidRPr="006E3ED5">
        <w:rPr>
          <w:noProof/>
          <w:color w:val="000000" w:themeColor="text1"/>
          <w:sz w:val="20"/>
          <w:szCs w:val="20"/>
        </w:rPr>
        <w:t>. Here, a Kernel function is used to introduce anisotropic net non-zero moment into the sampling scheme. The kernel function used to demonstrate the capabilties in this paper is</w:t>
      </w:r>
      <w:r>
        <w:rPr>
          <w:noProof/>
          <w:color w:val="000000" w:themeColor="text1"/>
          <w:sz w:val="20"/>
          <w:szCs w:val="20"/>
        </w:rPr>
        <w:t xml:space="preserve"> </w:t>
      </w:r>
      <m:oMath>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Sub>
        <m:r>
          <w:rPr>
            <w:rFonts w:ascii="Cambria Math" w:hAnsi="Cambria Math"/>
            <w:noProof/>
            <w:color w:val="000000" w:themeColor="text1"/>
            <w:sz w:val="20"/>
            <w:szCs w:val="20"/>
          </w:rPr>
          <m:t>=</m:t>
        </m:r>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S</m:t>
            </m:r>
          </m:e>
          <m:sub>
            <m:r>
              <w:rPr>
                <w:rFonts w:ascii="Cambria Math" w:hAnsi="Cambria Math"/>
                <w:noProof/>
                <w:color w:val="000000" w:themeColor="text1"/>
                <w:sz w:val="20"/>
                <w:szCs w:val="20"/>
              </w:rPr>
              <m:t>ij</m:t>
            </m:r>
          </m:sub>
        </m:sSub>
        <m:sSup>
          <m:sSupPr>
            <m:ctrlPr>
              <w:rPr>
                <w:rFonts w:ascii="Cambria Math" w:hAnsi="Cambria Math"/>
                <w:i/>
                <w:noProof/>
                <w:color w:val="000000" w:themeColor="text1"/>
                <w:sz w:val="20"/>
                <w:szCs w:val="20"/>
              </w:rPr>
            </m:ctrlPr>
          </m:sSupPr>
          <m:e>
            <m:d>
              <m:dPr>
                <m:ctrlPr>
                  <w:rPr>
                    <w:rFonts w:ascii="Cambria Math" w:hAnsi="Cambria Math"/>
                    <w:i/>
                    <w:noProof/>
                    <w:color w:val="000000" w:themeColor="text1"/>
                    <w:sz w:val="20"/>
                    <w:szCs w:val="20"/>
                  </w:rPr>
                </m:ctrlPr>
              </m:dPr>
              <m:e>
                <m:f>
                  <m:fPr>
                    <m:ctrlPr>
                      <w:rPr>
                        <w:rFonts w:ascii="Cambria Math" w:hAnsi="Cambria Math"/>
                        <w:i/>
                        <w:noProof/>
                        <w:color w:val="000000" w:themeColor="text1"/>
                        <w:sz w:val="20"/>
                        <w:szCs w:val="20"/>
                      </w:rPr>
                    </m:ctrlPr>
                  </m:fPr>
                  <m:num>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K</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x</m:t>
                        </m:r>
                      </m:sup>
                    </m:sSubSup>
                  </m:num>
                  <m:den>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x</m:t>
                        </m:r>
                      </m:e>
                      <m:sub>
                        <m:r>
                          <w:rPr>
                            <w:rFonts w:ascii="Cambria Math" w:hAnsi="Cambria Math"/>
                            <w:noProof/>
                            <w:color w:val="000000" w:themeColor="text1"/>
                            <w:sz w:val="20"/>
                            <w:szCs w:val="20"/>
                          </w:rPr>
                          <m:t>ij</m:t>
                        </m:r>
                      </m:sub>
                      <m:sup>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m</m:t>
                            </m:r>
                          </m:e>
                          <m:sub>
                            <m:r>
                              <w:rPr>
                                <w:rFonts w:ascii="Cambria Math" w:hAnsi="Cambria Math"/>
                                <w:noProof/>
                                <w:color w:val="000000" w:themeColor="text1"/>
                                <w:sz w:val="20"/>
                                <w:szCs w:val="20"/>
                              </w:rPr>
                              <m:t>ij</m:t>
                            </m:r>
                          </m:sub>
                        </m:sSub>
                      </m:sup>
                    </m:sSubSup>
                  </m:den>
                </m:f>
                <m:r>
                  <w:rPr>
                    <w:rFonts w:ascii="Cambria Math" w:hAnsi="Cambria Math"/>
                    <w:noProof/>
                    <w:color w:val="000000" w:themeColor="text1"/>
                    <w:sz w:val="20"/>
                    <w:szCs w:val="20"/>
                  </w:rPr>
                  <m:t>+</m:t>
                </m:r>
                <m:f>
                  <m:fPr>
                    <m:ctrlPr>
                      <w:rPr>
                        <w:rFonts w:ascii="Cambria Math" w:hAnsi="Cambria Math"/>
                        <w:i/>
                        <w:noProof/>
                        <w:color w:val="000000" w:themeColor="text1"/>
                        <w:sz w:val="20"/>
                        <w:szCs w:val="20"/>
                      </w:rPr>
                    </m:ctrlPr>
                  </m:fPr>
                  <m:num>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K</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y</m:t>
                        </m:r>
                      </m:sup>
                    </m:sSubSup>
                  </m:num>
                  <m:den>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y</m:t>
                        </m:r>
                      </m:e>
                      <m:sub>
                        <m:r>
                          <w:rPr>
                            <w:rFonts w:ascii="Cambria Math" w:hAnsi="Cambria Math"/>
                            <w:noProof/>
                            <w:color w:val="000000" w:themeColor="text1"/>
                            <w:sz w:val="20"/>
                            <w:szCs w:val="20"/>
                          </w:rPr>
                          <m:t>ij</m:t>
                        </m:r>
                      </m:sub>
                      <m:sup>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n</m:t>
                            </m:r>
                          </m:e>
                          <m:sub>
                            <m:r>
                              <w:rPr>
                                <w:rFonts w:ascii="Cambria Math" w:hAnsi="Cambria Math"/>
                                <w:noProof/>
                                <w:color w:val="000000" w:themeColor="text1"/>
                                <w:sz w:val="20"/>
                                <w:szCs w:val="20"/>
                              </w:rPr>
                              <m:t>ij</m:t>
                            </m:r>
                          </m:sub>
                        </m:sSub>
                      </m:sup>
                    </m:sSubSup>
                  </m:den>
                </m:f>
              </m:e>
            </m:d>
          </m:e>
          <m:sup>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Q</m:t>
                </m:r>
              </m:e>
              <m:sub>
                <m:r>
                  <w:rPr>
                    <w:rFonts w:ascii="Cambria Math" w:hAnsi="Cambria Math"/>
                    <w:noProof/>
                    <w:color w:val="000000" w:themeColor="text1"/>
                    <w:sz w:val="20"/>
                    <w:szCs w:val="20"/>
                  </w:rPr>
                  <m:t>ij</m:t>
                </m:r>
              </m:sub>
            </m:sSub>
          </m:sup>
        </m:sSup>
        <m:r>
          <w:rPr>
            <w:rFonts w:ascii="Cambria Math" w:hAnsi="Cambria Math"/>
            <w:noProof/>
            <w:color w:val="000000" w:themeColor="text1"/>
            <w:sz w:val="20"/>
            <w:szCs w:val="20"/>
          </w:rPr>
          <m:t xml:space="preserve"> @ </m:t>
        </m:r>
        <m:r>
          <m:rPr>
            <m:sty m:val="p"/>
          </m:rPr>
          <w:rPr>
            <w:rFonts w:ascii="Cambria Math" w:hAnsi="Cambria Math"/>
            <w:noProof/>
            <w:color w:val="000000" w:themeColor="text1"/>
            <w:sz w:val="20"/>
            <w:szCs w:val="20"/>
          </w:rPr>
          <m:t>a given</m:t>
        </m:r>
        <m:r>
          <w:rPr>
            <w:rFonts w:ascii="Cambria Math" w:hAnsi="Cambria Math"/>
            <w:noProof/>
            <w:color w:val="000000" w:themeColor="text1"/>
            <w:sz w:val="20"/>
            <w:szCs w:val="20"/>
          </w:rPr>
          <m:t xml:space="preserve"> i </m:t>
        </m:r>
        <m:r>
          <m:rPr>
            <m:sty m:val="p"/>
          </m:rPr>
          <w:rPr>
            <w:rFonts w:ascii="Cambria Math" w:hAnsi="Cambria Math"/>
            <w:noProof/>
            <w:color w:val="000000" w:themeColor="text1"/>
            <w:sz w:val="20"/>
            <w:szCs w:val="20"/>
          </w:rPr>
          <m:t>&amp;</m:t>
        </m:r>
        <m:r>
          <w:rPr>
            <w:rFonts w:ascii="Cambria Math" w:hAnsi="Cambria Math"/>
            <w:noProof/>
            <w:color w:val="000000" w:themeColor="text1"/>
            <w:sz w:val="20"/>
            <w:szCs w:val="20"/>
          </w:rPr>
          <m:t xml:space="preserve"> j</m:t>
        </m:r>
      </m:oMath>
      <w:r>
        <w:rPr>
          <w:noProof/>
          <w:color w:val="000000" w:themeColor="text1"/>
          <w:sz w:val="20"/>
          <w:szCs w:val="20"/>
        </w:rPr>
        <w:t>, w</w:t>
      </w:r>
      <w:r w:rsidRPr="006E3ED5">
        <w:rPr>
          <w:noProof/>
          <w:color w:val="000000" w:themeColor="text1"/>
          <w:sz w:val="20"/>
          <w:szCs w:val="20"/>
        </w:rPr>
        <w:t xml:space="preserve">here, the matrices </w:t>
      </w:r>
      <m:oMath>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S</m:t>
            </m:r>
          </m:e>
          <m:sub>
            <m:r>
              <w:rPr>
                <w:rFonts w:ascii="Cambria Math" w:hAnsi="Cambria Math"/>
                <w:noProof/>
                <w:color w:val="000000" w:themeColor="text1"/>
                <w:sz w:val="20"/>
                <w:szCs w:val="20"/>
              </w:rPr>
              <m:t>ij</m:t>
            </m:r>
          </m:sub>
        </m:sSub>
      </m:oMath>
      <w:r w:rsidRPr="006E3ED5">
        <w:rPr>
          <w:noProof/>
          <w:color w:val="000000" w:themeColor="text1"/>
          <w:sz w:val="20"/>
          <w:szCs w:val="20"/>
        </w:rPr>
        <w:t xml:space="preserve"> contains signs,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K</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x</m:t>
            </m:r>
          </m:sup>
        </m:sSubSup>
      </m:oMath>
      <w:r w:rsidRPr="006E3ED5">
        <w:rPr>
          <w:noProof/>
          <w:color w:val="000000" w:themeColor="text1"/>
          <w:sz w:val="20"/>
          <w:szCs w:val="20"/>
        </w:rPr>
        <w:t xml:space="preserve">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K</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y</m:t>
            </m:r>
          </m:sup>
        </m:sSubSup>
      </m:oMath>
      <w:r w:rsidRPr="006E3ED5">
        <w:rPr>
          <w:noProof/>
          <w:color w:val="000000" w:themeColor="text1"/>
          <w:sz w:val="20"/>
          <w:szCs w:val="20"/>
        </w:rPr>
        <w:t xml:space="preserve"> and </w:t>
      </w:r>
      <m:oMath>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Q</m:t>
            </m:r>
          </m:e>
          <m:sub>
            <m:r>
              <w:rPr>
                <w:rFonts w:ascii="Cambria Math" w:hAnsi="Cambria Math"/>
                <w:noProof/>
                <w:color w:val="000000" w:themeColor="text1"/>
                <w:sz w:val="20"/>
                <w:szCs w:val="20"/>
              </w:rPr>
              <m:t>ij</m:t>
            </m:r>
          </m:sub>
        </m:sSub>
        <m:r>
          <w:rPr>
            <w:rFonts w:ascii="Cambria Math" w:hAnsi="Cambria Math"/>
            <w:noProof/>
            <w:color w:val="000000" w:themeColor="text1"/>
            <w:sz w:val="20"/>
            <w:szCs w:val="20"/>
          </w:rPr>
          <m:t xml:space="preserve"> </m:t>
        </m:r>
      </m:oMath>
      <w:r w:rsidRPr="006E3ED5">
        <w:rPr>
          <w:noProof/>
          <w:color w:val="000000" w:themeColor="text1"/>
          <w:sz w:val="20"/>
          <w:szCs w:val="20"/>
        </w:rPr>
        <w:t xml:space="preserve">contain constants, and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x</m:t>
            </m:r>
          </m:e>
          <m:sub>
            <m:r>
              <w:rPr>
                <w:rFonts w:ascii="Cambria Math" w:hAnsi="Cambria Math"/>
                <w:noProof/>
                <w:color w:val="000000" w:themeColor="text1"/>
                <w:sz w:val="20"/>
                <w:szCs w:val="20"/>
              </w:rPr>
              <m:t>ij</m:t>
            </m:r>
          </m:sub>
          <m:sup>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m</m:t>
                </m:r>
              </m:e>
              <m:sub>
                <m:r>
                  <w:rPr>
                    <w:rFonts w:ascii="Cambria Math" w:hAnsi="Cambria Math"/>
                    <w:noProof/>
                    <w:color w:val="000000" w:themeColor="text1"/>
                    <w:sz w:val="20"/>
                    <w:szCs w:val="20"/>
                  </w:rPr>
                  <m:t>ij</m:t>
                </m:r>
              </m:sub>
            </m:sSub>
          </m:sup>
        </m:sSubSup>
      </m:oMath>
      <w:r w:rsidRPr="006E3ED5">
        <w:rPr>
          <w:noProof/>
          <w:color w:val="000000" w:themeColor="text1"/>
          <w:sz w:val="20"/>
          <w:szCs w:val="20"/>
        </w:rPr>
        <w:t xml:space="preserve"> and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y</m:t>
            </m:r>
          </m:e>
          <m:sub>
            <m:r>
              <w:rPr>
                <w:rFonts w:ascii="Cambria Math" w:hAnsi="Cambria Math"/>
                <w:noProof/>
                <w:color w:val="000000" w:themeColor="text1"/>
                <w:sz w:val="20"/>
                <w:szCs w:val="20"/>
              </w:rPr>
              <m:t>ij</m:t>
            </m:r>
          </m:sub>
          <m:sup>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n</m:t>
                </m:r>
              </m:e>
              <m:sub>
                <m:r>
                  <w:rPr>
                    <w:rFonts w:ascii="Cambria Math" w:hAnsi="Cambria Math"/>
                    <w:noProof/>
                    <w:color w:val="000000" w:themeColor="text1"/>
                    <w:sz w:val="20"/>
                    <w:szCs w:val="20"/>
                  </w:rPr>
                  <m:t>ij</m:t>
                </m:r>
              </m:sub>
            </m:sSub>
          </m:sup>
        </m:sSubSup>
      </m:oMath>
      <w:r w:rsidRPr="006E3ED5">
        <w:rPr>
          <w:noProof/>
          <w:color w:val="000000" w:themeColor="text1"/>
          <w:sz w:val="20"/>
          <w:szCs w:val="20"/>
        </w:rPr>
        <w:t xml:space="preserve"> contain spatial coordinates raised by constants</w:t>
      </w:r>
      <w:r>
        <w:rPr>
          <w:noProof/>
          <w:color w:val="000000" w:themeColor="text1"/>
          <w:sz w:val="20"/>
          <w:szCs w:val="20"/>
        </w:rPr>
        <w:t xml:space="preserve">. IN this expression, common subscripts </w:t>
      </w:r>
      <w:r>
        <w:rPr>
          <w:noProof/>
          <w:color w:val="000000" w:themeColor="text1"/>
          <w:sz w:val="20"/>
          <w:szCs w:val="20"/>
        </w:rPr>
        <w:lastRenderedPageBreak/>
        <w:t>do not imply summation</w:t>
      </w:r>
      <w:r w:rsidRPr="006E3ED5">
        <w:rPr>
          <w:noProof/>
          <w:color w:val="000000" w:themeColor="text1"/>
          <w:sz w:val="20"/>
          <w:szCs w:val="20"/>
        </w:rPr>
        <w:t>.</w:t>
      </w:r>
      <w:r>
        <w:rPr>
          <w:noProof/>
          <w:color w:val="000000" w:themeColor="text1"/>
          <w:sz w:val="20"/>
          <w:szCs w:val="20"/>
        </w:rPr>
        <w:t xml:space="preserve"> </w:t>
      </w:r>
      <w:r w:rsidRPr="006E3ED5">
        <w:rPr>
          <w:noProof/>
          <w:color w:val="000000" w:themeColor="text1"/>
          <w:sz w:val="20"/>
          <w:szCs w:val="20"/>
        </w:rPr>
        <w:t>The calculated weights are unit normalized as</w:t>
      </w:r>
      <w:r>
        <w:rPr>
          <w:noProof/>
          <w:color w:val="000000" w:themeColor="text1"/>
          <w:sz w:val="20"/>
          <w:szCs w:val="20"/>
        </w:rPr>
        <w:t xml:space="preserve"> </w:t>
      </w:r>
      <m:oMath>
        <m:sSub>
          <m:sSubPr>
            <m:ctrlPr>
              <w:rPr>
                <w:rFonts w:ascii="Cambria Math" w:hAnsi="Cambria Math"/>
                <w:i/>
                <w:noProof/>
                <w:color w:val="000000" w:themeColor="text1"/>
                <w:sz w:val="20"/>
                <w:szCs w:val="20"/>
              </w:rPr>
            </m:ctrlPr>
          </m:sSubPr>
          <m:e>
            <m:acc>
              <m:accPr>
                <m:chr m:val="̅"/>
                <m:ctrlPr>
                  <w:rPr>
                    <w:rFonts w:ascii="Cambria Math" w:hAnsi="Cambria Math"/>
                    <w:i/>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r>
          <w:rPr>
            <w:rFonts w:ascii="Cambria Math" w:hAnsi="Cambria Math"/>
            <w:noProof/>
            <w:color w:val="000000" w:themeColor="text1"/>
            <w:sz w:val="20"/>
            <w:szCs w:val="20"/>
          </w:rPr>
          <m:t>=</m:t>
        </m:r>
        <m:f>
          <m:fPr>
            <m:ctrlPr>
              <w:rPr>
                <w:rFonts w:ascii="Cambria Math" w:hAnsi="Cambria Math"/>
                <w:i/>
                <w:noProof/>
                <w:color w:val="000000" w:themeColor="text1"/>
                <w:sz w:val="20"/>
                <w:szCs w:val="20"/>
              </w:rPr>
            </m:ctrlPr>
          </m:fPr>
          <m:num>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Sub>
          </m:num>
          <m:den>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m:t>
                </m:r>
              </m:sup>
            </m:sSubSup>
          </m:den>
        </m:f>
      </m:oMath>
      <w:r>
        <w:rPr>
          <w:noProof/>
          <w:color w:val="000000" w:themeColor="text1"/>
          <w:sz w:val="20"/>
          <w:szCs w:val="20"/>
        </w:rPr>
        <w:t>, w</w:t>
      </w:r>
      <w:r w:rsidRPr="006E3ED5">
        <w:rPr>
          <w:noProof/>
          <w:color w:val="000000" w:themeColor="text1"/>
          <w:sz w:val="20"/>
          <w:szCs w:val="20"/>
        </w:rPr>
        <w:t xml:space="preserve">here,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m:t>
            </m:r>
          </m:sup>
        </m:sSubSup>
      </m:oMath>
      <w:r w:rsidRPr="006E3ED5">
        <w:rPr>
          <w:noProof/>
          <w:color w:val="000000" w:themeColor="text1"/>
          <w:sz w:val="20"/>
          <w:szCs w:val="20"/>
        </w:rPr>
        <w:t xml:space="preserve"> is the maximum of </w:t>
      </w:r>
      <m:oMath>
        <m:d>
          <m:dPr>
            <m:begChr m:val="|"/>
            <m:endChr m:val="|"/>
            <m:ctrlPr>
              <w:rPr>
                <w:rFonts w:ascii="Cambria Math" w:hAnsi="Cambria Math"/>
                <w:i/>
                <w:noProof/>
                <w:color w:val="000000" w:themeColor="text1"/>
                <w:sz w:val="20"/>
                <w:szCs w:val="20"/>
              </w:rPr>
            </m:ctrlPr>
          </m:dPr>
          <m:e>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Sub>
          </m:e>
        </m:d>
      </m:oMath>
      <w:r w:rsidRPr="006E3ED5">
        <w:rPr>
          <w:noProof/>
          <w:color w:val="000000" w:themeColor="text1"/>
          <w:sz w:val="20"/>
          <w:szCs w:val="20"/>
        </w:rPr>
        <w:t>.</w:t>
      </w:r>
      <w:r>
        <w:rPr>
          <w:noProof/>
          <w:color w:val="000000" w:themeColor="text1"/>
          <w:sz w:val="20"/>
          <w:szCs w:val="20"/>
        </w:rPr>
        <w:t xml:space="preserve"> </w:t>
      </w:r>
      <w:r w:rsidRPr="006E3ED5">
        <w:rPr>
          <w:noProof/>
          <w:color w:val="000000" w:themeColor="text1"/>
          <w:sz w:val="20"/>
          <w:szCs w:val="20"/>
        </w:rPr>
        <w:t xml:space="preserve">For purposes of introducing flexibility,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m:t>
            </m:r>
          </m:sup>
        </m:sSubSup>
      </m:oMath>
      <w:r w:rsidRPr="006E3ED5">
        <w:rPr>
          <w:noProof/>
          <w:color w:val="000000" w:themeColor="text1"/>
          <w:sz w:val="20"/>
          <w:szCs w:val="20"/>
        </w:rPr>
        <w:t xml:space="preserve"> could be non-homogeneosuly rescaled by </w:t>
      </w:r>
      <w:r w:rsidRPr="006E3ED5">
        <w:rPr>
          <w:b/>
          <w:bCs/>
          <w:noProof/>
          <w:color w:val="000000" w:themeColor="text1"/>
          <w:sz w:val="20"/>
          <w:szCs w:val="20"/>
        </w:rPr>
        <w:t>R</w:t>
      </w:r>
      <w:r w:rsidRPr="006E3ED5">
        <w:rPr>
          <w:noProof/>
          <w:color w:val="000000" w:themeColor="text1"/>
          <w:sz w:val="20"/>
          <w:szCs w:val="20"/>
        </w:rPr>
        <w:t xml:space="preserve"> as </w:t>
      </w:r>
      <m:oMath>
        <m:sSub>
          <m:sSubPr>
            <m:ctrlPr>
              <w:rPr>
                <w:rFonts w:ascii="Cambria Math" w:hAnsi="Cambria Math"/>
                <w:i/>
                <w:noProof/>
                <w:color w:val="000000" w:themeColor="text1"/>
                <w:sz w:val="20"/>
                <w:szCs w:val="20"/>
              </w:rPr>
            </m:ctrlPr>
          </m:sSubPr>
          <m:e>
            <m:acc>
              <m:accPr>
                <m:chr m:val="̅"/>
                <m:ctrlPr>
                  <w:rPr>
                    <w:rFonts w:ascii="Cambria Math" w:hAnsi="Cambria Math"/>
                    <w:i/>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r>
          <w:rPr>
            <w:rFonts w:ascii="Cambria Math" w:hAnsi="Cambria Math"/>
            <w:noProof/>
            <w:color w:val="000000" w:themeColor="text1"/>
            <w:sz w:val="20"/>
            <w:szCs w:val="20"/>
          </w:rPr>
          <m:t>=</m:t>
        </m:r>
        <m:f>
          <m:fPr>
            <m:ctrlPr>
              <w:rPr>
                <w:rFonts w:ascii="Cambria Math" w:hAnsi="Cambria Math"/>
                <w:i/>
                <w:noProof/>
                <w:color w:val="000000" w:themeColor="text1"/>
                <w:sz w:val="20"/>
                <w:szCs w:val="20"/>
              </w:rPr>
            </m:ctrlPr>
          </m:fPr>
          <m:num>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Sub>
          </m:num>
          <m:den>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m:t>
                </m:r>
              </m:sup>
            </m:sSubSup>
          </m:den>
        </m:f>
        <m:r>
          <w:rPr>
            <w:rFonts w:ascii="Cambria Math" w:hAnsi="Cambria Math"/>
            <w:noProof/>
            <w:color w:val="000000" w:themeColor="text1"/>
            <w:sz w:val="20"/>
            <w:szCs w:val="20"/>
          </w:rPr>
          <m:t xml:space="preserve">*R= </m:t>
        </m:r>
        <m:f>
          <m:fPr>
            <m:ctrlPr>
              <w:rPr>
                <w:rFonts w:ascii="Cambria Math" w:hAnsi="Cambria Math"/>
                <w:i/>
                <w:noProof/>
                <w:color w:val="000000" w:themeColor="text1"/>
                <w:sz w:val="20"/>
                <w:szCs w:val="20"/>
              </w:rPr>
            </m:ctrlPr>
          </m:fPr>
          <m:num>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Sub>
          </m:num>
          <m:den>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W</m:t>
                </m:r>
              </m:e>
              <m:sub>
                <m:r>
                  <w:rPr>
                    <w:rFonts w:ascii="Cambria Math" w:hAnsi="Cambria Math"/>
                    <w:noProof/>
                    <w:color w:val="000000" w:themeColor="text1"/>
                    <w:sz w:val="20"/>
                    <w:szCs w:val="20"/>
                  </w:rPr>
                  <m:t>ij</m:t>
                </m:r>
              </m:sub>
              <m:sup>
                <m:r>
                  <w:rPr>
                    <w:rFonts w:ascii="Cambria Math" w:hAnsi="Cambria Math"/>
                    <w:noProof/>
                    <w:color w:val="000000" w:themeColor="text1"/>
                    <w:sz w:val="20"/>
                    <w:szCs w:val="20"/>
                  </w:rPr>
                  <m:t>'</m:t>
                </m:r>
              </m:sup>
            </m:sSubSup>
          </m:den>
        </m:f>
        <m:r>
          <w:rPr>
            <w:rFonts w:ascii="Cambria Math" w:hAnsi="Cambria Math"/>
            <w:noProof/>
            <w:color w:val="000000" w:themeColor="text1"/>
            <w:sz w:val="20"/>
            <w:szCs w:val="20"/>
          </w:rPr>
          <m:t>*</m:t>
        </m:r>
        <m:d>
          <m:dPr>
            <m:ctrlPr>
              <w:rPr>
                <w:rFonts w:ascii="Cambria Math" w:hAnsi="Cambria Math"/>
                <w:i/>
                <w:noProof/>
                <w:color w:val="000000" w:themeColor="text1"/>
                <w:sz w:val="20"/>
                <w:szCs w:val="20"/>
              </w:rPr>
            </m:ctrlPr>
          </m:dPr>
          <m:e>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L</m:t>
                </m:r>
              </m:e>
              <m:sub>
                <m:r>
                  <w:rPr>
                    <w:rFonts w:ascii="Cambria Math" w:hAnsi="Cambria Math"/>
                    <w:noProof/>
                    <w:color w:val="000000" w:themeColor="text1"/>
                    <w:sz w:val="20"/>
                    <w:szCs w:val="20"/>
                  </w:rPr>
                  <m:t>ij</m:t>
                </m:r>
              </m:sub>
            </m:sSub>
            <m:r>
              <w:rPr>
                <w:rFonts w:ascii="Cambria Math" w:hAnsi="Cambria Math"/>
                <w:noProof/>
                <w:color w:val="000000" w:themeColor="text1"/>
                <w:sz w:val="20"/>
                <w:szCs w:val="20"/>
              </w:rPr>
              <m:t>+a</m:t>
            </m:r>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R</m:t>
                </m:r>
                <m:ctrlPr>
                  <w:rPr>
                    <w:rFonts w:ascii="Cambria Math" w:hAnsi="Cambria Math"/>
                    <w:i/>
                    <w:iCs/>
                    <w:noProof/>
                    <w:color w:val="000000" w:themeColor="text1"/>
                    <w:sz w:val="20"/>
                    <w:szCs w:val="20"/>
                  </w:rPr>
                </m:ctrlPr>
              </m:e>
              <m:sub>
                <m:r>
                  <w:rPr>
                    <w:rFonts w:ascii="Cambria Math" w:hAnsi="Cambria Math"/>
                    <w:noProof/>
                    <w:color w:val="000000" w:themeColor="text1"/>
                    <w:sz w:val="20"/>
                    <w:szCs w:val="20"/>
                  </w:rPr>
                  <m:t>(3,3)</m:t>
                </m:r>
                <m:ctrlPr>
                  <w:rPr>
                    <w:rFonts w:ascii="Cambria Math" w:hAnsi="Cambria Math"/>
                    <w:iCs/>
                    <w:noProof/>
                    <w:color w:val="000000" w:themeColor="text1"/>
                    <w:sz w:val="20"/>
                    <w:szCs w:val="20"/>
                  </w:rPr>
                </m:ctrlPr>
              </m:sub>
              <m:sup>
                <m:r>
                  <m:rPr>
                    <m:scr m:val="double-struck"/>
                    <m:sty m:val="p"/>
                  </m:rPr>
                  <w:rPr>
                    <w:rFonts w:ascii="Cambria Math" w:hAnsi="Cambria Math"/>
                    <w:noProof/>
                    <w:color w:val="000000" w:themeColor="text1"/>
                    <w:sz w:val="20"/>
                    <w:szCs w:val="20"/>
                  </w:rPr>
                  <m:t>R</m:t>
                </m:r>
              </m:sup>
            </m:sSubSup>
            <m:r>
              <w:rPr>
                <w:rFonts w:ascii="Cambria Math" w:hAnsi="Cambria Math"/>
                <w:noProof/>
                <w:color w:val="000000" w:themeColor="text1"/>
                <w:sz w:val="20"/>
                <w:szCs w:val="20"/>
              </w:rPr>
              <m:t>+b</m:t>
            </m:r>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R</m:t>
                </m:r>
              </m:e>
              <m:sub>
                <m:d>
                  <m:dPr>
                    <m:ctrlPr>
                      <w:rPr>
                        <w:rFonts w:ascii="Cambria Math" w:hAnsi="Cambria Math"/>
                        <w:i/>
                        <w:iCs/>
                        <w:noProof/>
                        <w:color w:val="000000" w:themeColor="text1"/>
                        <w:sz w:val="20"/>
                        <w:szCs w:val="20"/>
                      </w:rPr>
                    </m:ctrlPr>
                  </m:dPr>
                  <m:e>
                    <m:r>
                      <w:rPr>
                        <w:rFonts w:ascii="Cambria Math" w:hAnsi="Cambria Math"/>
                        <w:noProof/>
                        <w:color w:val="000000" w:themeColor="text1"/>
                        <w:sz w:val="20"/>
                        <w:szCs w:val="20"/>
                      </w:rPr>
                      <m:t>3,3</m:t>
                    </m:r>
                  </m:e>
                </m:d>
              </m:sub>
              <m:sup>
                <m:r>
                  <m:rPr>
                    <m:scr m:val="double-struck"/>
                  </m:rPr>
                  <w:rPr>
                    <w:rFonts w:ascii="Cambria Math" w:hAnsi="Cambria Math"/>
                    <w:noProof/>
                    <w:color w:val="000000" w:themeColor="text1"/>
                    <w:sz w:val="20"/>
                    <w:szCs w:val="20"/>
                  </w:rPr>
                  <m:t>z</m:t>
                </m:r>
              </m:sup>
            </m:sSubSup>
            <m:r>
              <w:rPr>
                <w:rFonts w:ascii="Cambria Math" w:hAnsi="Cambria Math"/>
                <w:noProof/>
                <w:color w:val="000000" w:themeColor="text1"/>
                <w:sz w:val="20"/>
                <w:szCs w:val="20"/>
              </w:rPr>
              <m:t>+c</m:t>
            </m:r>
          </m:e>
        </m:d>
      </m:oMath>
      <w:r>
        <w:rPr>
          <w:noProof/>
          <w:color w:val="000000" w:themeColor="text1"/>
          <w:sz w:val="20"/>
          <w:szCs w:val="20"/>
        </w:rPr>
        <w:t>, where</w:t>
      </w:r>
      <w:r w:rsidRPr="006E3ED5">
        <w:rPr>
          <w:noProof/>
          <w:color w:val="000000" w:themeColor="text1"/>
          <w:sz w:val="20"/>
          <w:szCs w:val="20"/>
        </w:rPr>
        <w:t xml:space="preserve">, </w:t>
      </w:r>
      <m:oMath>
        <m:sSub>
          <m:sSubPr>
            <m:ctrlPr>
              <w:rPr>
                <w:rFonts w:ascii="Cambria Math" w:hAnsi="Cambria Math"/>
                <w:i/>
                <w:noProof/>
                <w:color w:val="000000" w:themeColor="text1"/>
                <w:sz w:val="20"/>
                <w:szCs w:val="20"/>
              </w:rPr>
            </m:ctrlPr>
          </m:sSubPr>
          <m:e>
            <m:r>
              <w:rPr>
                <w:rFonts w:ascii="Cambria Math" w:hAnsi="Cambria Math"/>
                <w:noProof/>
                <w:color w:val="000000" w:themeColor="text1"/>
                <w:sz w:val="20"/>
                <w:szCs w:val="20"/>
              </w:rPr>
              <m:t>L</m:t>
            </m:r>
          </m:e>
          <m:sub>
            <m:r>
              <w:rPr>
                <w:rFonts w:ascii="Cambria Math" w:hAnsi="Cambria Math"/>
                <w:noProof/>
                <w:color w:val="000000" w:themeColor="text1"/>
                <w:sz w:val="20"/>
                <w:szCs w:val="20"/>
              </w:rPr>
              <m:t>ij</m:t>
            </m:r>
          </m:sub>
        </m:sSub>
      </m:oMath>
      <w:r w:rsidRPr="006E3ED5">
        <w:rPr>
          <w:noProof/>
          <w:color w:val="000000" w:themeColor="text1"/>
          <w:sz w:val="20"/>
          <w:szCs w:val="20"/>
        </w:rPr>
        <w:t xml:space="preserve"> is a scalin g matrix having real values, </w:t>
      </w:r>
      <m:oMath>
        <m:r>
          <w:rPr>
            <w:rFonts w:ascii="Cambria Math" w:hAnsi="Cambria Math"/>
            <w:noProof/>
            <w:color w:val="000000" w:themeColor="text1"/>
            <w:sz w:val="20"/>
            <w:szCs w:val="20"/>
          </w:rPr>
          <m:t>a</m:t>
        </m:r>
      </m:oMath>
      <w:r w:rsidRPr="006E3ED5">
        <w:rPr>
          <w:noProof/>
          <w:color w:val="000000" w:themeColor="text1"/>
          <w:sz w:val="20"/>
          <w:szCs w:val="20"/>
        </w:rPr>
        <w:t xml:space="preserve">, </w:t>
      </w:r>
      <m:oMath>
        <m:r>
          <w:rPr>
            <w:rFonts w:ascii="Cambria Math" w:hAnsi="Cambria Math"/>
            <w:noProof/>
            <w:color w:val="000000" w:themeColor="text1"/>
            <w:sz w:val="20"/>
            <w:szCs w:val="20"/>
          </w:rPr>
          <m:t>b</m:t>
        </m:r>
      </m:oMath>
      <w:r w:rsidRPr="006E3ED5">
        <w:rPr>
          <w:noProof/>
          <w:color w:val="000000" w:themeColor="text1"/>
          <w:sz w:val="20"/>
          <w:szCs w:val="20"/>
        </w:rPr>
        <w:t xml:space="preserve"> and </w:t>
      </w:r>
      <m:oMath>
        <m:r>
          <w:rPr>
            <w:rFonts w:ascii="Cambria Math" w:hAnsi="Cambria Math"/>
            <w:noProof/>
            <w:color w:val="000000" w:themeColor="text1"/>
            <w:sz w:val="20"/>
            <w:szCs w:val="20"/>
          </w:rPr>
          <m:t>c</m:t>
        </m:r>
      </m:oMath>
      <w:r w:rsidRPr="006E3ED5">
        <w:rPr>
          <w:noProof/>
          <w:color w:val="000000" w:themeColor="text1"/>
          <w:sz w:val="20"/>
          <w:szCs w:val="20"/>
        </w:rPr>
        <w:t xml:space="preserve"> are real constants and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R</m:t>
            </m:r>
            <m:ctrlPr>
              <w:rPr>
                <w:rFonts w:ascii="Cambria Math" w:hAnsi="Cambria Math"/>
                <w:i/>
                <w:iCs/>
                <w:noProof/>
                <w:color w:val="000000" w:themeColor="text1"/>
                <w:sz w:val="20"/>
                <w:szCs w:val="20"/>
              </w:rPr>
            </m:ctrlPr>
          </m:e>
          <m:sub>
            <m:r>
              <w:rPr>
                <w:rFonts w:ascii="Cambria Math" w:hAnsi="Cambria Math"/>
                <w:noProof/>
                <w:color w:val="000000" w:themeColor="text1"/>
                <w:sz w:val="20"/>
                <w:szCs w:val="20"/>
              </w:rPr>
              <m:t>(3,3)</m:t>
            </m:r>
            <m:ctrlPr>
              <w:rPr>
                <w:rFonts w:ascii="Cambria Math" w:hAnsi="Cambria Math"/>
                <w:iCs/>
                <w:noProof/>
                <w:color w:val="000000" w:themeColor="text1"/>
                <w:sz w:val="20"/>
                <w:szCs w:val="20"/>
              </w:rPr>
            </m:ctrlPr>
          </m:sub>
          <m:sup>
            <m:r>
              <m:rPr>
                <m:scr m:val="double-struck"/>
                <m:sty m:val="p"/>
              </m:rPr>
              <w:rPr>
                <w:rFonts w:ascii="Cambria Math" w:hAnsi="Cambria Math"/>
                <w:noProof/>
                <w:color w:val="000000" w:themeColor="text1"/>
                <w:sz w:val="20"/>
                <w:szCs w:val="20"/>
              </w:rPr>
              <m:t>R</m:t>
            </m:r>
          </m:sup>
        </m:sSubSup>
      </m:oMath>
      <w:r w:rsidRPr="006E3ED5">
        <w:rPr>
          <w:iCs/>
          <w:noProof/>
          <w:color w:val="000000" w:themeColor="text1"/>
          <w:sz w:val="20"/>
          <w:szCs w:val="20"/>
        </w:rPr>
        <w:t xml:space="preserve"> and </w:t>
      </w:r>
      <m:oMath>
        <m:sSubSup>
          <m:sSubSupPr>
            <m:ctrlPr>
              <w:rPr>
                <w:rFonts w:ascii="Cambria Math" w:hAnsi="Cambria Math"/>
                <w:i/>
                <w:noProof/>
                <w:color w:val="000000" w:themeColor="text1"/>
                <w:sz w:val="20"/>
                <w:szCs w:val="20"/>
              </w:rPr>
            </m:ctrlPr>
          </m:sSubSupPr>
          <m:e>
            <m:r>
              <w:rPr>
                <w:rFonts w:ascii="Cambria Math" w:hAnsi="Cambria Math"/>
                <w:noProof/>
                <w:color w:val="000000" w:themeColor="text1"/>
                <w:sz w:val="20"/>
                <w:szCs w:val="20"/>
              </w:rPr>
              <m:t>R</m:t>
            </m:r>
          </m:e>
          <m:sub>
            <m:d>
              <m:dPr>
                <m:ctrlPr>
                  <w:rPr>
                    <w:rFonts w:ascii="Cambria Math" w:hAnsi="Cambria Math"/>
                    <w:i/>
                    <w:iCs/>
                    <w:noProof/>
                    <w:color w:val="000000" w:themeColor="text1"/>
                    <w:sz w:val="20"/>
                    <w:szCs w:val="20"/>
                  </w:rPr>
                </m:ctrlPr>
              </m:dPr>
              <m:e>
                <m:r>
                  <w:rPr>
                    <w:rFonts w:ascii="Cambria Math" w:hAnsi="Cambria Math"/>
                    <w:noProof/>
                    <w:color w:val="000000" w:themeColor="text1"/>
                    <w:sz w:val="20"/>
                    <w:szCs w:val="20"/>
                  </w:rPr>
                  <m:t>3,3</m:t>
                </m:r>
              </m:e>
            </m:d>
          </m:sub>
          <m:sup>
            <m:r>
              <m:rPr>
                <m:scr m:val="double-struck"/>
              </m:rPr>
              <w:rPr>
                <w:rFonts w:ascii="Cambria Math" w:hAnsi="Cambria Math"/>
                <w:noProof/>
                <w:color w:val="000000" w:themeColor="text1"/>
                <w:sz w:val="20"/>
                <w:szCs w:val="20"/>
              </w:rPr>
              <m:t>z</m:t>
            </m:r>
          </m:sup>
        </m:sSubSup>
      </m:oMath>
      <w:r w:rsidRPr="006E3ED5">
        <w:rPr>
          <w:noProof/>
          <w:color w:val="000000" w:themeColor="text1"/>
          <w:sz w:val="20"/>
          <w:szCs w:val="20"/>
        </w:rPr>
        <w:t xml:space="preserve"> are 3X3 matrices having random real and integer numbers respectively.</w:t>
      </w:r>
    </w:p>
    <w:p w14:paraId="0315CD74" w14:textId="77777777" w:rsidR="00164D3E" w:rsidRPr="006E3ED5" w:rsidRDefault="00164D3E" w:rsidP="00164D3E">
      <w:pPr>
        <w:spacing w:after="0" w:line="240" w:lineRule="auto"/>
        <w:jc w:val="center"/>
        <w:rPr>
          <w:noProof/>
          <w:color w:val="000000" w:themeColor="text1"/>
          <w:sz w:val="20"/>
          <w:szCs w:val="20"/>
        </w:rPr>
      </w:pPr>
      <w:r w:rsidRPr="006E3ED5">
        <w:rPr>
          <w:noProof/>
          <w:color w:val="000000" w:themeColor="text1"/>
          <w:sz w:val="20"/>
          <w:szCs w:val="20"/>
        </w:rPr>
        <w:drawing>
          <wp:inline distT="0" distB="0" distL="0" distR="0" wp14:anchorId="0C4A1824" wp14:editId="118CDD5F">
            <wp:extent cx="3600000" cy="244733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447330"/>
                    </a:xfrm>
                    <a:prstGeom prst="rect">
                      <a:avLst/>
                    </a:prstGeom>
                    <a:noFill/>
                    <a:ln>
                      <a:noFill/>
                    </a:ln>
                  </pic:spPr>
                </pic:pic>
              </a:graphicData>
            </a:graphic>
          </wp:inline>
        </w:drawing>
      </w:r>
    </w:p>
    <w:p w14:paraId="76779B5A" w14:textId="5F9B2284" w:rsidR="00164D3E" w:rsidRPr="006E3ED5" w:rsidRDefault="00164D3E" w:rsidP="00164D3E">
      <w:pPr>
        <w:pStyle w:val="Caption"/>
        <w:rPr>
          <w:i w:val="0"/>
          <w:iCs w:val="0"/>
          <w:noProof/>
          <w:color w:val="000000" w:themeColor="text1"/>
          <w:sz w:val="20"/>
          <w:szCs w:val="20"/>
        </w:rPr>
      </w:pPr>
      <w:bookmarkStart w:id="10" w:name="_Toc61433297"/>
      <w:r w:rsidRPr="006E3ED5">
        <w:rPr>
          <w:i w:val="0"/>
          <w:iCs w:val="0"/>
          <w:color w:val="000000" w:themeColor="text1"/>
          <w:sz w:val="20"/>
          <w:szCs w:val="20"/>
        </w:rPr>
        <w:t xml:space="preserve">Figure </w:t>
      </w:r>
      <w:r w:rsidRPr="006E3ED5">
        <w:rPr>
          <w:i w:val="0"/>
          <w:iCs w:val="0"/>
          <w:color w:val="000000" w:themeColor="text1"/>
          <w:sz w:val="20"/>
          <w:szCs w:val="20"/>
        </w:rPr>
        <w:fldChar w:fldCharType="begin"/>
      </w:r>
      <w:r w:rsidRPr="006E3ED5">
        <w:rPr>
          <w:i w:val="0"/>
          <w:iCs w:val="0"/>
          <w:color w:val="000000" w:themeColor="text1"/>
          <w:sz w:val="20"/>
          <w:szCs w:val="20"/>
        </w:rPr>
        <w:instrText xml:space="preserve"> SEQ Figure \* ARABIC </w:instrText>
      </w:r>
      <w:r w:rsidRPr="006E3ED5">
        <w:rPr>
          <w:i w:val="0"/>
          <w:iCs w:val="0"/>
          <w:color w:val="000000" w:themeColor="text1"/>
          <w:sz w:val="20"/>
          <w:szCs w:val="20"/>
        </w:rPr>
        <w:fldChar w:fldCharType="separate"/>
      </w:r>
      <w:r w:rsidR="00BE7C5D">
        <w:rPr>
          <w:i w:val="0"/>
          <w:iCs w:val="0"/>
          <w:noProof/>
          <w:color w:val="000000" w:themeColor="text1"/>
          <w:sz w:val="20"/>
          <w:szCs w:val="20"/>
        </w:rPr>
        <w:t>4</w:t>
      </w:r>
      <w:r w:rsidRPr="006E3ED5">
        <w:rPr>
          <w:i w:val="0"/>
          <w:iCs w:val="0"/>
          <w:color w:val="000000" w:themeColor="text1"/>
          <w:sz w:val="20"/>
          <w:szCs w:val="20"/>
        </w:rPr>
        <w:fldChar w:fldCharType="end"/>
      </w:r>
      <w:r w:rsidRPr="006E3ED5">
        <w:rPr>
          <w:i w:val="0"/>
          <w:iCs w:val="0"/>
          <w:color w:val="000000" w:themeColor="text1"/>
          <w:sz w:val="20"/>
          <w:szCs w:val="20"/>
        </w:rPr>
        <w:t>: Example values of Kernel weight function parameters</w:t>
      </w:r>
      <w:bookmarkEnd w:id="10"/>
    </w:p>
    <w:p w14:paraId="658FBF16" w14:textId="77777777" w:rsidR="00164D3E" w:rsidRPr="006E3ED5" w:rsidRDefault="00164D3E" w:rsidP="00164D3E">
      <w:pPr>
        <w:rPr>
          <w:color w:val="000000" w:themeColor="text1"/>
          <w:sz w:val="20"/>
          <w:szCs w:val="20"/>
        </w:rPr>
      </w:pPr>
      <w:r w:rsidRPr="006E3ED5">
        <w:rPr>
          <w:color w:val="000000" w:themeColor="text1"/>
          <w:sz w:val="20"/>
          <w:szCs w:val="20"/>
        </w:rPr>
        <w:t>In MATLAB, they are input in “</w:t>
      </w:r>
      <w:r w:rsidRPr="00322655">
        <w:rPr>
          <w:rFonts w:ascii="Monospac821 BT" w:hAnsi="Monospac821 BT"/>
          <w:b/>
          <w:bCs/>
          <w:color w:val="000000" w:themeColor="text1"/>
          <w:sz w:val="20"/>
          <w:szCs w:val="20"/>
        </w:rPr>
        <w:t>CODE NAME.m</w:t>
      </w:r>
      <w:r w:rsidRPr="006E3ED5">
        <w:rPr>
          <w:color w:val="000000" w:themeColor="text1"/>
          <w:sz w:val="20"/>
          <w:szCs w:val="20"/>
        </w:rPr>
        <w:t>” as below:</w:t>
      </w:r>
    </w:p>
    <w:tbl>
      <w:tblPr>
        <w:tblStyle w:val="TableGrid"/>
        <w:tblW w:w="9201" w:type="dxa"/>
        <w:tblLook w:val="04A0" w:firstRow="1" w:lastRow="0" w:firstColumn="1" w:lastColumn="0" w:noHBand="0" w:noVBand="1"/>
      </w:tblPr>
      <w:tblGrid>
        <w:gridCol w:w="3067"/>
        <w:gridCol w:w="3067"/>
        <w:gridCol w:w="3067"/>
      </w:tblGrid>
      <w:tr w:rsidR="00164D3E" w:rsidRPr="006E3ED5" w14:paraId="6FE3F1D3" w14:textId="77777777" w:rsidTr="007D4E6F">
        <w:trPr>
          <w:trHeight w:val="348"/>
        </w:trPr>
        <w:tc>
          <w:tcPr>
            <w:tcW w:w="3067" w:type="dxa"/>
            <w:shd w:val="clear" w:color="auto" w:fill="auto"/>
          </w:tcPr>
          <w:p w14:paraId="56A2956B"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
                  <m:sSubPr>
                    <m:ctrlPr>
                      <w:rPr>
                        <w:rFonts w:ascii="Cambria Math" w:hAnsi="Cambria Math"/>
                        <w:b/>
                        <w:bCs/>
                        <w:i/>
                        <w:noProof/>
                        <w:color w:val="000000" w:themeColor="text1"/>
                        <w:sz w:val="20"/>
                        <w:szCs w:val="20"/>
                      </w:rPr>
                    </m:ctrlPr>
                  </m:sSubPr>
                  <m:e>
                    <m:r>
                      <m:rPr>
                        <m:sty m:val="bi"/>
                      </m:rPr>
                      <w:rPr>
                        <w:rFonts w:ascii="Cambria Math" w:hAnsi="Cambria Math"/>
                        <w:noProof/>
                        <w:color w:val="000000" w:themeColor="text1"/>
                        <w:sz w:val="20"/>
                        <w:szCs w:val="20"/>
                      </w:rPr>
                      <m:t>S</m:t>
                    </m:r>
                  </m:e>
                  <m:sub>
                    <m:r>
                      <m:rPr>
                        <m:sty m:val="bi"/>
                      </m:rPr>
                      <w:rPr>
                        <w:rFonts w:ascii="Cambria Math" w:hAnsi="Cambria Math"/>
                        <w:noProof/>
                        <w:color w:val="000000" w:themeColor="text1"/>
                        <w:sz w:val="20"/>
                        <w:szCs w:val="20"/>
                      </w:rPr>
                      <m:t>ij</m:t>
                    </m:r>
                  </m:sub>
                </m:sSub>
              </m:oMath>
            </m:oMathPara>
          </w:p>
        </w:tc>
        <w:tc>
          <w:tcPr>
            <w:tcW w:w="3067" w:type="dxa"/>
            <w:shd w:val="clear" w:color="auto" w:fill="auto"/>
          </w:tcPr>
          <w:p w14:paraId="364B0F53"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Sup>
                  <m:sSubSupPr>
                    <m:ctrlPr>
                      <w:rPr>
                        <w:rFonts w:ascii="Cambria Math" w:hAnsi="Cambria Math"/>
                        <w:b/>
                        <w:bCs/>
                        <w:i/>
                        <w:noProof/>
                        <w:color w:val="000000" w:themeColor="text1"/>
                        <w:sz w:val="20"/>
                        <w:szCs w:val="20"/>
                      </w:rPr>
                    </m:ctrlPr>
                  </m:sSubSupPr>
                  <m:e>
                    <m:r>
                      <m:rPr>
                        <m:sty m:val="bi"/>
                      </m:rPr>
                      <w:rPr>
                        <w:rFonts w:ascii="Cambria Math" w:hAnsi="Cambria Math"/>
                        <w:noProof/>
                        <w:color w:val="000000" w:themeColor="text1"/>
                        <w:sz w:val="20"/>
                        <w:szCs w:val="20"/>
                      </w:rPr>
                      <m:t>K</m:t>
                    </m:r>
                  </m:e>
                  <m:sub>
                    <m:r>
                      <m:rPr>
                        <m:sty m:val="bi"/>
                      </m:rPr>
                      <w:rPr>
                        <w:rFonts w:ascii="Cambria Math" w:hAnsi="Cambria Math"/>
                        <w:noProof/>
                        <w:color w:val="000000" w:themeColor="text1"/>
                        <w:sz w:val="20"/>
                        <w:szCs w:val="20"/>
                      </w:rPr>
                      <m:t>ij</m:t>
                    </m:r>
                  </m:sub>
                  <m:sup>
                    <m:r>
                      <m:rPr>
                        <m:sty m:val="bi"/>
                      </m:rPr>
                      <w:rPr>
                        <w:rFonts w:ascii="Cambria Math" w:hAnsi="Cambria Math"/>
                        <w:noProof/>
                        <w:color w:val="000000" w:themeColor="text1"/>
                        <w:sz w:val="20"/>
                        <w:szCs w:val="20"/>
                      </w:rPr>
                      <m:t>x</m:t>
                    </m:r>
                  </m:sup>
                </m:sSubSup>
              </m:oMath>
            </m:oMathPara>
          </w:p>
        </w:tc>
        <w:tc>
          <w:tcPr>
            <w:tcW w:w="3067" w:type="dxa"/>
            <w:shd w:val="clear" w:color="auto" w:fill="auto"/>
          </w:tcPr>
          <w:p w14:paraId="7897BABE"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Sup>
                  <m:sSubSupPr>
                    <m:ctrlPr>
                      <w:rPr>
                        <w:rFonts w:ascii="Cambria Math" w:hAnsi="Cambria Math"/>
                        <w:b/>
                        <w:bCs/>
                        <w:i/>
                        <w:noProof/>
                        <w:color w:val="000000" w:themeColor="text1"/>
                        <w:sz w:val="20"/>
                        <w:szCs w:val="20"/>
                      </w:rPr>
                    </m:ctrlPr>
                  </m:sSubSupPr>
                  <m:e>
                    <m:r>
                      <m:rPr>
                        <m:sty m:val="bi"/>
                      </m:rPr>
                      <w:rPr>
                        <w:rFonts w:ascii="Cambria Math" w:hAnsi="Cambria Math"/>
                        <w:noProof/>
                        <w:color w:val="000000" w:themeColor="text1"/>
                        <w:sz w:val="20"/>
                        <w:szCs w:val="20"/>
                      </w:rPr>
                      <m:t>K</m:t>
                    </m:r>
                  </m:e>
                  <m:sub>
                    <m:r>
                      <m:rPr>
                        <m:sty m:val="bi"/>
                      </m:rPr>
                      <w:rPr>
                        <w:rFonts w:ascii="Cambria Math" w:hAnsi="Cambria Math"/>
                        <w:noProof/>
                        <w:color w:val="000000" w:themeColor="text1"/>
                        <w:sz w:val="20"/>
                        <w:szCs w:val="20"/>
                      </w:rPr>
                      <m:t>ij</m:t>
                    </m:r>
                  </m:sub>
                  <m:sup>
                    <m:r>
                      <m:rPr>
                        <m:sty m:val="bi"/>
                      </m:rPr>
                      <w:rPr>
                        <w:rFonts w:ascii="Cambria Math" w:hAnsi="Cambria Math"/>
                        <w:noProof/>
                        <w:color w:val="000000" w:themeColor="text1"/>
                        <w:sz w:val="20"/>
                        <w:szCs w:val="20"/>
                      </w:rPr>
                      <m:t>y</m:t>
                    </m:r>
                  </m:sup>
                </m:sSubSup>
              </m:oMath>
            </m:oMathPara>
          </w:p>
        </w:tc>
      </w:tr>
      <w:tr w:rsidR="00164D3E" w:rsidRPr="006E3ED5" w14:paraId="7934B66F" w14:textId="77777777" w:rsidTr="007D4E6F">
        <w:trPr>
          <w:trHeight w:val="348"/>
        </w:trPr>
        <w:tc>
          <w:tcPr>
            <w:tcW w:w="3067" w:type="dxa"/>
            <w:shd w:val="clear" w:color="auto" w:fill="auto"/>
          </w:tcPr>
          <w:p w14:paraId="16C10D96"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sign   = [+1 +1 +1;</w:t>
            </w:r>
          </w:p>
          <w:p w14:paraId="0732F68F"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49296EDE"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c>
          <w:tcPr>
            <w:tcW w:w="3067" w:type="dxa"/>
            <w:shd w:val="clear" w:color="auto" w:fill="auto"/>
          </w:tcPr>
          <w:p w14:paraId="558F06D9"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xconst =  [+1 +1 +1;</w:t>
            </w:r>
          </w:p>
          <w:p w14:paraId="6B06A89E"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797FA3EA"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c>
          <w:tcPr>
            <w:tcW w:w="3067" w:type="dxa"/>
            <w:shd w:val="clear" w:color="auto" w:fill="auto"/>
          </w:tcPr>
          <w:p w14:paraId="30C04537"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yconst =  [+1 +1 +1;</w:t>
            </w:r>
          </w:p>
          <w:p w14:paraId="5B2C1689"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45697184"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r>
      <w:tr w:rsidR="00164D3E" w:rsidRPr="006E3ED5" w14:paraId="31A35EF0" w14:textId="77777777" w:rsidTr="007D4E6F">
        <w:trPr>
          <w:trHeight w:val="348"/>
        </w:trPr>
        <w:tc>
          <w:tcPr>
            <w:tcW w:w="3067" w:type="dxa"/>
            <w:shd w:val="clear" w:color="auto" w:fill="auto"/>
          </w:tcPr>
          <w:p w14:paraId="7647A639"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
                  <m:sSubPr>
                    <m:ctrlPr>
                      <w:rPr>
                        <w:rFonts w:ascii="Cambria Math" w:hAnsi="Cambria Math"/>
                        <w:b/>
                        <w:bCs/>
                        <w:i/>
                        <w:noProof/>
                        <w:color w:val="000000" w:themeColor="text1"/>
                        <w:sz w:val="20"/>
                        <w:szCs w:val="20"/>
                      </w:rPr>
                    </m:ctrlPr>
                  </m:sSubPr>
                  <m:e>
                    <m:r>
                      <m:rPr>
                        <m:sty m:val="bi"/>
                      </m:rPr>
                      <w:rPr>
                        <w:rFonts w:ascii="Cambria Math" w:hAnsi="Cambria Math"/>
                        <w:noProof/>
                        <w:color w:val="000000" w:themeColor="text1"/>
                        <w:sz w:val="20"/>
                        <w:szCs w:val="20"/>
                      </w:rPr>
                      <m:t>m</m:t>
                    </m:r>
                  </m:e>
                  <m:sub>
                    <m:r>
                      <m:rPr>
                        <m:sty m:val="bi"/>
                      </m:rPr>
                      <w:rPr>
                        <w:rFonts w:ascii="Cambria Math" w:hAnsi="Cambria Math"/>
                        <w:noProof/>
                        <w:color w:val="000000" w:themeColor="text1"/>
                        <w:sz w:val="20"/>
                        <w:szCs w:val="20"/>
                      </w:rPr>
                      <m:t>ij</m:t>
                    </m:r>
                  </m:sub>
                </m:sSub>
              </m:oMath>
            </m:oMathPara>
          </w:p>
        </w:tc>
        <w:tc>
          <w:tcPr>
            <w:tcW w:w="3067" w:type="dxa"/>
            <w:shd w:val="clear" w:color="auto" w:fill="auto"/>
          </w:tcPr>
          <w:p w14:paraId="35C0DA1C"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
                  <m:sSubPr>
                    <m:ctrlPr>
                      <w:rPr>
                        <w:rFonts w:ascii="Cambria Math" w:hAnsi="Cambria Math"/>
                        <w:b/>
                        <w:bCs/>
                        <w:i/>
                        <w:noProof/>
                        <w:color w:val="000000" w:themeColor="text1"/>
                        <w:sz w:val="20"/>
                        <w:szCs w:val="20"/>
                      </w:rPr>
                    </m:ctrlPr>
                  </m:sSubPr>
                  <m:e>
                    <m:r>
                      <m:rPr>
                        <m:sty m:val="bi"/>
                      </m:rPr>
                      <w:rPr>
                        <w:rFonts w:ascii="Cambria Math" w:hAnsi="Cambria Math"/>
                        <w:noProof/>
                        <w:color w:val="000000" w:themeColor="text1"/>
                        <w:sz w:val="20"/>
                        <w:szCs w:val="20"/>
                      </w:rPr>
                      <m:t>n</m:t>
                    </m:r>
                  </m:e>
                  <m:sub>
                    <m:r>
                      <m:rPr>
                        <m:sty m:val="bi"/>
                      </m:rPr>
                      <w:rPr>
                        <w:rFonts w:ascii="Cambria Math" w:hAnsi="Cambria Math"/>
                        <w:noProof/>
                        <w:color w:val="000000" w:themeColor="text1"/>
                        <w:sz w:val="20"/>
                        <w:szCs w:val="20"/>
                      </w:rPr>
                      <m:t>ij</m:t>
                    </m:r>
                  </m:sub>
                </m:sSub>
              </m:oMath>
            </m:oMathPara>
          </w:p>
        </w:tc>
        <w:tc>
          <w:tcPr>
            <w:tcW w:w="3067" w:type="dxa"/>
            <w:shd w:val="clear" w:color="auto" w:fill="auto"/>
          </w:tcPr>
          <w:p w14:paraId="427C3252"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
                  <m:sSubPr>
                    <m:ctrlPr>
                      <w:rPr>
                        <w:rFonts w:ascii="Cambria Math" w:hAnsi="Cambria Math"/>
                        <w:b/>
                        <w:bCs/>
                        <w:i/>
                        <w:noProof/>
                        <w:color w:val="000000" w:themeColor="text1"/>
                        <w:sz w:val="20"/>
                        <w:szCs w:val="20"/>
                      </w:rPr>
                    </m:ctrlPr>
                  </m:sSubPr>
                  <m:e>
                    <m:r>
                      <m:rPr>
                        <m:sty m:val="bi"/>
                      </m:rPr>
                      <w:rPr>
                        <w:rFonts w:ascii="Cambria Math" w:hAnsi="Cambria Math"/>
                        <w:noProof/>
                        <w:color w:val="000000" w:themeColor="text1"/>
                        <w:sz w:val="20"/>
                        <w:szCs w:val="20"/>
                      </w:rPr>
                      <m:t>Q</m:t>
                    </m:r>
                  </m:e>
                  <m:sub>
                    <m:r>
                      <m:rPr>
                        <m:sty m:val="bi"/>
                      </m:rPr>
                      <w:rPr>
                        <w:rFonts w:ascii="Cambria Math" w:hAnsi="Cambria Math"/>
                        <w:noProof/>
                        <w:color w:val="000000" w:themeColor="text1"/>
                        <w:sz w:val="20"/>
                        <w:szCs w:val="20"/>
                      </w:rPr>
                      <m:t>ij</m:t>
                    </m:r>
                  </m:sub>
                </m:sSub>
              </m:oMath>
            </m:oMathPara>
          </w:p>
        </w:tc>
      </w:tr>
      <w:tr w:rsidR="00164D3E" w:rsidRPr="006E3ED5" w14:paraId="5191B42F" w14:textId="77777777" w:rsidTr="007D4E6F">
        <w:trPr>
          <w:trHeight w:val="159"/>
        </w:trPr>
        <w:tc>
          <w:tcPr>
            <w:tcW w:w="3067" w:type="dxa"/>
            <w:shd w:val="clear" w:color="auto" w:fill="auto"/>
          </w:tcPr>
          <w:p w14:paraId="637DED49"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xpower = [1 1 1;</w:t>
            </w:r>
          </w:p>
          <w:p w14:paraId="7104EA06"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6492E695"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c>
          <w:tcPr>
            <w:tcW w:w="3067" w:type="dxa"/>
            <w:shd w:val="clear" w:color="auto" w:fill="auto"/>
          </w:tcPr>
          <w:p w14:paraId="72A4CC73"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ypower = [1 1 1;</w:t>
            </w:r>
          </w:p>
          <w:p w14:paraId="37444E51"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527D3AB0"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c>
          <w:tcPr>
            <w:tcW w:w="3067" w:type="dxa"/>
            <w:shd w:val="clear" w:color="auto" w:fill="auto"/>
          </w:tcPr>
          <w:p w14:paraId="294153CC"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power  = [-1 -1 -1;</w:t>
            </w:r>
          </w:p>
          <w:p w14:paraId="4A387520" w14:textId="77777777" w:rsidR="00164D3E" w:rsidRPr="006E3ED5" w:rsidRDefault="00164D3E" w:rsidP="007D4E6F">
            <w:pPr>
              <w:autoSpaceDE w:val="0"/>
              <w:autoSpaceDN w:val="0"/>
              <w:adjustRightInd w:val="0"/>
              <w:jc w:val="left"/>
              <w:rPr>
                <w:rFonts w:ascii="Monospac821 BT" w:hAnsi="Monospac821 BT"/>
                <w:color w:val="000000" w:themeColor="text1"/>
                <w:sz w:val="18"/>
                <w:szCs w:val="18"/>
              </w:rPr>
            </w:pPr>
            <w:r w:rsidRPr="006E3ED5">
              <w:rPr>
                <w:rFonts w:ascii="Monospac821 BT" w:hAnsi="Monospac821 BT" w:cs="Monospac821 BT"/>
                <w:color w:val="000000" w:themeColor="text1"/>
                <w:sz w:val="18"/>
                <w:szCs w:val="18"/>
              </w:rPr>
              <w:t xml:space="preserve">          -1 -1 -1;</w:t>
            </w:r>
          </w:p>
          <w:p w14:paraId="72F2396B" w14:textId="77777777" w:rsidR="00164D3E" w:rsidRPr="006E3ED5" w:rsidRDefault="00164D3E" w:rsidP="007D4E6F">
            <w:pPr>
              <w:rPr>
                <w:color w:val="000000" w:themeColor="text1"/>
                <w:sz w:val="18"/>
                <w:szCs w:val="18"/>
              </w:rPr>
            </w:pPr>
            <w:r w:rsidRPr="006E3ED5">
              <w:rPr>
                <w:rFonts w:ascii="Monospac821 BT" w:hAnsi="Monospac821 BT" w:cs="Monospac821 BT"/>
                <w:color w:val="000000" w:themeColor="text1"/>
                <w:sz w:val="18"/>
                <w:szCs w:val="18"/>
              </w:rPr>
              <w:t xml:space="preserve">          -1 -1 -1];</w:t>
            </w:r>
          </w:p>
        </w:tc>
      </w:tr>
      <w:tr w:rsidR="00164D3E" w:rsidRPr="006E3ED5" w14:paraId="4D781718" w14:textId="77777777" w:rsidTr="007D4E6F">
        <w:trPr>
          <w:trHeight w:val="159"/>
        </w:trPr>
        <w:tc>
          <w:tcPr>
            <w:tcW w:w="9201" w:type="dxa"/>
            <w:gridSpan w:val="3"/>
            <w:shd w:val="clear" w:color="auto" w:fill="auto"/>
          </w:tcPr>
          <w:p w14:paraId="5DBA41B8" w14:textId="77777777" w:rsidR="00164D3E" w:rsidRPr="006E3ED5" w:rsidRDefault="00164D3E" w:rsidP="007D4E6F">
            <w:pPr>
              <w:autoSpaceDE w:val="0"/>
              <w:autoSpaceDN w:val="0"/>
              <w:adjustRightInd w:val="0"/>
              <w:jc w:val="left"/>
              <w:rPr>
                <w:rFonts w:ascii="Monospac821 BT" w:hAnsi="Monospac821 BT" w:cs="Monospac821 BT"/>
                <w:b/>
                <w:bCs/>
                <w:color w:val="000000" w:themeColor="text1"/>
                <w:sz w:val="20"/>
                <w:szCs w:val="20"/>
              </w:rPr>
            </w:pPr>
            <m:oMathPara>
              <m:oMathParaPr>
                <m:jc m:val="left"/>
              </m:oMathParaPr>
              <m:oMath>
                <m:sSub>
                  <m:sSubPr>
                    <m:ctrlPr>
                      <w:rPr>
                        <w:rFonts w:ascii="Cambria Math" w:hAnsi="Cambria Math"/>
                        <w:b/>
                        <w:bCs/>
                        <w:i/>
                        <w:noProof/>
                        <w:color w:val="000000" w:themeColor="text1"/>
                        <w:sz w:val="20"/>
                        <w:szCs w:val="20"/>
                      </w:rPr>
                    </m:ctrlPr>
                  </m:sSubPr>
                  <m:e>
                    <m:r>
                      <m:rPr>
                        <m:sty m:val="bi"/>
                      </m:rPr>
                      <w:rPr>
                        <w:rFonts w:ascii="Cambria Math" w:hAnsi="Cambria Math"/>
                        <w:noProof/>
                        <w:color w:val="000000" w:themeColor="text1"/>
                        <w:sz w:val="20"/>
                        <w:szCs w:val="20"/>
                      </w:rPr>
                      <m:t>L</m:t>
                    </m:r>
                  </m:e>
                  <m:sub>
                    <m:r>
                      <m:rPr>
                        <m:sty m:val="bi"/>
                      </m:rPr>
                      <w:rPr>
                        <w:rFonts w:ascii="Cambria Math" w:hAnsi="Cambria Math"/>
                        <w:noProof/>
                        <w:color w:val="000000" w:themeColor="text1"/>
                        <w:sz w:val="20"/>
                        <w:szCs w:val="20"/>
                      </w:rPr>
                      <m:t>ij</m:t>
                    </m:r>
                  </m:sub>
                </m:sSub>
                <m:r>
                  <m:rPr>
                    <m:sty m:val="bi"/>
                  </m:rPr>
                  <w:rPr>
                    <w:rFonts w:ascii="Cambria Math" w:hAnsi="Cambria Math"/>
                    <w:noProof/>
                    <w:color w:val="000000" w:themeColor="text1"/>
                    <w:sz w:val="20"/>
                    <w:szCs w:val="20"/>
                  </w:rPr>
                  <m:t>+a</m:t>
                </m:r>
                <m:sSubSup>
                  <m:sSubSupPr>
                    <m:ctrlPr>
                      <w:rPr>
                        <w:rFonts w:ascii="Cambria Math" w:hAnsi="Cambria Math"/>
                        <w:b/>
                        <w:bCs/>
                        <w:i/>
                        <w:noProof/>
                        <w:color w:val="000000" w:themeColor="text1"/>
                        <w:sz w:val="20"/>
                        <w:szCs w:val="20"/>
                      </w:rPr>
                    </m:ctrlPr>
                  </m:sSubSupPr>
                  <m:e>
                    <m:r>
                      <m:rPr>
                        <m:sty m:val="bi"/>
                      </m:rPr>
                      <w:rPr>
                        <w:rFonts w:ascii="Cambria Math" w:hAnsi="Cambria Math"/>
                        <w:noProof/>
                        <w:color w:val="000000" w:themeColor="text1"/>
                        <w:sz w:val="20"/>
                        <w:szCs w:val="20"/>
                      </w:rPr>
                      <m:t>R</m:t>
                    </m:r>
                    <m:ctrlPr>
                      <w:rPr>
                        <w:rFonts w:ascii="Cambria Math" w:hAnsi="Cambria Math"/>
                        <w:b/>
                        <w:bCs/>
                        <w:i/>
                        <w:iCs/>
                        <w:noProof/>
                        <w:color w:val="000000" w:themeColor="text1"/>
                        <w:sz w:val="20"/>
                        <w:szCs w:val="20"/>
                      </w:rPr>
                    </m:ctrlPr>
                  </m:e>
                  <m:sub>
                    <m:r>
                      <m:rPr>
                        <m:sty m:val="bi"/>
                      </m:rPr>
                      <w:rPr>
                        <w:rFonts w:ascii="Cambria Math" w:hAnsi="Cambria Math"/>
                        <w:noProof/>
                        <w:color w:val="000000" w:themeColor="text1"/>
                        <w:sz w:val="20"/>
                        <w:szCs w:val="20"/>
                      </w:rPr>
                      <m:t>(3,3)</m:t>
                    </m:r>
                    <m:ctrlPr>
                      <w:rPr>
                        <w:rFonts w:ascii="Cambria Math" w:hAnsi="Cambria Math"/>
                        <w:b/>
                        <w:bCs/>
                        <w:iCs/>
                        <w:noProof/>
                        <w:color w:val="000000" w:themeColor="text1"/>
                        <w:sz w:val="20"/>
                        <w:szCs w:val="20"/>
                      </w:rPr>
                    </m:ctrlPr>
                  </m:sub>
                  <m:sup>
                    <m:r>
                      <m:rPr>
                        <m:scr m:val="double-struck"/>
                        <m:sty m:val="b"/>
                      </m:rPr>
                      <w:rPr>
                        <w:rFonts w:ascii="Cambria Math" w:hAnsi="Cambria Math"/>
                        <w:noProof/>
                        <w:color w:val="000000" w:themeColor="text1"/>
                        <w:sz w:val="20"/>
                        <w:szCs w:val="20"/>
                      </w:rPr>
                      <m:t>R</m:t>
                    </m:r>
                  </m:sup>
                </m:sSubSup>
                <m:r>
                  <m:rPr>
                    <m:sty m:val="bi"/>
                  </m:rPr>
                  <w:rPr>
                    <w:rFonts w:ascii="Cambria Math" w:hAnsi="Cambria Math"/>
                    <w:noProof/>
                    <w:color w:val="000000" w:themeColor="text1"/>
                    <w:sz w:val="20"/>
                    <w:szCs w:val="20"/>
                  </w:rPr>
                  <m:t>+b</m:t>
                </m:r>
                <m:sSubSup>
                  <m:sSubSupPr>
                    <m:ctrlPr>
                      <w:rPr>
                        <w:rFonts w:ascii="Cambria Math" w:hAnsi="Cambria Math"/>
                        <w:b/>
                        <w:bCs/>
                        <w:i/>
                        <w:noProof/>
                        <w:color w:val="000000" w:themeColor="text1"/>
                        <w:sz w:val="20"/>
                        <w:szCs w:val="20"/>
                      </w:rPr>
                    </m:ctrlPr>
                  </m:sSubSupPr>
                  <m:e>
                    <m:r>
                      <m:rPr>
                        <m:sty m:val="bi"/>
                      </m:rPr>
                      <w:rPr>
                        <w:rFonts w:ascii="Cambria Math" w:hAnsi="Cambria Math"/>
                        <w:noProof/>
                        <w:color w:val="000000" w:themeColor="text1"/>
                        <w:sz w:val="20"/>
                        <w:szCs w:val="20"/>
                      </w:rPr>
                      <m:t>R</m:t>
                    </m:r>
                  </m:e>
                  <m:sub>
                    <m:d>
                      <m:dPr>
                        <m:ctrlPr>
                          <w:rPr>
                            <w:rFonts w:ascii="Cambria Math" w:hAnsi="Cambria Math"/>
                            <w:b/>
                            <w:bCs/>
                            <w:i/>
                            <w:iCs/>
                            <w:noProof/>
                            <w:color w:val="000000" w:themeColor="text1"/>
                            <w:sz w:val="20"/>
                            <w:szCs w:val="20"/>
                          </w:rPr>
                        </m:ctrlPr>
                      </m:dPr>
                      <m:e>
                        <m:r>
                          <m:rPr>
                            <m:sty m:val="bi"/>
                          </m:rPr>
                          <w:rPr>
                            <w:rFonts w:ascii="Cambria Math" w:hAnsi="Cambria Math"/>
                            <w:noProof/>
                            <w:color w:val="000000" w:themeColor="text1"/>
                            <w:sz w:val="20"/>
                            <w:szCs w:val="20"/>
                          </w:rPr>
                          <m:t>3,3</m:t>
                        </m:r>
                      </m:e>
                    </m:d>
                  </m:sub>
                  <m:sup>
                    <m:r>
                      <m:rPr>
                        <m:scr m:val="double-struck"/>
                        <m:sty m:val="bi"/>
                      </m:rPr>
                      <w:rPr>
                        <w:rFonts w:ascii="Cambria Math" w:hAnsi="Cambria Math"/>
                        <w:noProof/>
                        <w:color w:val="000000" w:themeColor="text1"/>
                        <w:sz w:val="20"/>
                        <w:szCs w:val="20"/>
                      </w:rPr>
                      <m:t>z</m:t>
                    </m:r>
                  </m:sup>
                </m:sSubSup>
                <m:r>
                  <m:rPr>
                    <m:sty m:val="bi"/>
                  </m:rPr>
                  <w:rPr>
                    <w:rFonts w:ascii="Cambria Math" w:hAnsi="Cambria Math"/>
                    <w:noProof/>
                    <w:color w:val="000000" w:themeColor="text1"/>
                    <w:sz w:val="20"/>
                    <w:szCs w:val="20"/>
                  </w:rPr>
                  <m:t>+c</m:t>
                </m:r>
              </m:oMath>
            </m:oMathPara>
          </w:p>
        </w:tc>
      </w:tr>
      <w:tr w:rsidR="00164D3E" w:rsidRPr="006E3ED5" w14:paraId="4310369F" w14:textId="77777777" w:rsidTr="007D4E6F">
        <w:trPr>
          <w:trHeight w:val="159"/>
        </w:trPr>
        <w:tc>
          <w:tcPr>
            <w:tcW w:w="9201" w:type="dxa"/>
            <w:gridSpan w:val="3"/>
            <w:shd w:val="clear" w:color="auto" w:fill="auto"/>
          </w:tcPr>
          <w:p w14:paraId="131AD91A" w14:textId="77777777" w:rsidR="00164D3E" w:rsidRPr="006E3ED5" w:rsidRDefault="00164D3E" w:rsidP="007D4E6F">
            <w:pPr>
              <w:autoSpaceDE w:val="0"/>
              <w:autoSpaceDN w:val="0"/>
              <w:adjustRightInd w:val="0"/>
              <w:jc w:val="left"/>
              <w:rPr>
                <w:rFonts w:ascii="Monospac821 BT" w:hAnsi="Monospac821 BT"/>
                <w:color w:val="000000" w:themeColor="text1"/>
                <w:sz w:val="22"/>
                <w:szCs w:val="22"/>
              </w:rPr>
            </w:pPr>
            <w:r w:rsidRPr="006E3ED5">
              <w:rPr>
                <w:rFonts w:ascii="Monospac821 BT" w:hAnsi="Monospac821 BT" w:cs="Monospac821 BT"/>
                <w:color w:val="000000" w:themeColor="text1"/>
                <w:sz w:val="18"/>
                <w:szCs w:val="18"/>
              </w:rPr>
              <w:t>MultipleOfNorm = [+1 +1 +1;</w:t>
            </w:r>
          </w:p>
          <w:p w14:paraId="080764B5" w14:textId="77777777" w:rsidR="00164D3E" w:rsidRPr="006E3ED5" w:rsidRDefault="00164D3E" w:rsidP="007D4E6F">
            <w:pPr>
              <w:autoSpaceDE w:val="0"/>
              <w:autoSpaceDN w:val="0"/>
              <w:adjustRightInd w:val="0"/>
              <w:jc w:val="left"/>
              <w:rPr>
                <w:rFonts w:ascii="Monospac821 BT" w:hAnsi="Monospac821 BT"/>
                <w:color w:val="000000" w:themeColor="text1"/>
                <w:sz w:val="22"/>
                <w:szCs w:val="22"/>
              </w:rPr>
            </w:pPr>
            <w:r w:rsidRPr="006E3ED5">
              <w:rPr>
                <w:rFonts w:ascii="Monospac821 BT" w:hAnsi="Monospac821 BT" w:cs="Monospac821 BT"/>
                <w:color w:val="000000" w:themeColor="text1"/>
                <w:sz w:val="18"/>
                <w:szCs w:val="18"/>
              </w:rPr>
              <w:t xml:space="preserve">                  +1 +1 +1;</w:t>
            </w:r>
          </w:p>
          <w:p w14:paraId="1EAF3851" w14:textId="77777777" w:rsidR="00164D3E" w:rsidRPr="006E3ED5" w:rsidRDefault="00164D3E" w:rsidP="007D4E6F">
            <w:pPr>
              <w:autoSpaceDE w:val="0"/>
              <w:autoSpaceDN w:val="0"/>
              <w:adjustRightInd w:val="0"/>
              <w:jc w:val="left"/>
              <w:rPr>
                <w:rFonts w:ascii="Monospac821 BT" w:hAnsi="Monospac821 BT" w:cs="Monospac821 BT"/>
                <w:color w:val="000000" w:themeColor="text1"/>
                <w:sz w:val="20"/>
                <w:szCs w:val="20"/>
              </w:rPr>
            </w:pPr>
            <w:r w:rsidRPr="006E3ED5">
              <w:rPr>
                <w:rFonts w:ascii="Monospac821 BT" w:hAnsi="Monospac821 BT" w:cs="Monospac821 BT"/>
                <w:color w:val="000000" w:themeColor="text1"/>
                <w:sz w:val="18"/>
                <w:szCs w:val="18"/>
              </w:rPr>
              <w:t xml:space="preserve">                  +1 +1 +1] + 0.0*rand(3,3) -0.0 + 0.0*randi(2,3);</w:t>
            </w:r>
          </w:p>
        </w:tc>
      </w:tr>
    </w:tbl>
    <w:p w14:paraId="600C3845" w14:textId="77777777" w:rsidR="00164D3E" w:rsidRPr="006E3ED5" w:rsidRDefault="00164D3E" w:rsidP="00164D3E">
      <w:pPr>
        <w:autoSpaceDE w:val="0"/>
        <w:autoSpaceDN w:val="0"/>
        <w:adjustRightInd w:val="0"/>
        <w:spacing w:after="0"/>
        <w:jc w:val="left"/>
        <w:rPr>
          <w:rFonts w:ascii="Monospac821 BT" w:hAnsi="Monospac821 BT"/>
          <w:color w:val="000000" w:themeColor="text1"/>
        </w:rPr>
      </w:pPr>
    </w:p>
    <w:p w14:paraId="4FD785FC" w14:textId="77777777" w:rsidR="00164D3E" w:rsidRPr="006E3ED5" w:rsidRDefault="00164D3E" w:rsidP="00164D3E">
      <w:pPr>
        <w:autoSpaceDE w:val="0"/>
        <w:autoSpaceDN w:val="0"/>
        <w:adjustRightInd w:val="0"/>
        <w:spacing w:after="0"/>
        <w:rPr>
          <w:color w:val="000000" w:themeColor="text1"/>
          <w:sz w:val="20"/>
          <w:szCs w:val="20"/>
        </w:rPr>
      </w:pPr>
      <w:r w:rsidRPr="006E3ED5">
        <w:rPr>
          <w:color w:val="000000" w:themeColor="text1"/>
          <w:sz w:val="20"/>
          <w:szCs w:val="20"/>
        </w:rPr>
        <w:t xml:space="preserve">It should be noted the sub-scripts </w:t>
      </w:r>
      <w:r w:rsidRPr="006E3ED5">
        <w:rPr>
          <w:i/>
          <w:iCs/>
          <w:color w:val="000000" w:themeColor="text1"/>
          <w:sz w:val="20"/>
          <w:szCs w:val="20"/>
        </w:rPr>
        <w:t>i</w:t>
      </w:r>
      <w:r w:rsidRPr="006E3ED5">
        <w:rPr>
          <w:color w:val="000000" w:themeColor="text1"/>
          <w:sz w:val="20"/>
          <w:szCs w:val="20"/>
        </w:rPr>
        <w:t xml:space="preserve"> and </w:t>
      </w:r>
      <w:r w:rsidRPr="006E3ED5">
        <w:rPr>
          <w:i/>
          <w:iCs/>
          <w:color w:val="000000" w:themeColor="text1"/>
          <w:sz w:val="20"/>
          <w:szCs w:val="20"/>
        </w:rPr>
        <w:t>j</w:t>
      </w:r>
      <w:r w:rsidRPr="006E3ED5">
        <w:rPr>
          <w:color w:val="000000" w:themeColor="text1"/>
          <w:sz w:val="20"/>
          <w:szCs w:val="20"/>
        </w:rPr>
        <w:t xml:space="preserve"> used above are not the ones used to represent lattice sites in the Hamiltonian calculation.</w:t>
      </w:r>
    </w:p>
    <w:p w14:paraId="1A3BE300" w14:textId="77777777" w:rsidR="00164D3E" w:rsidRPr="006E3ED5" w:rsidRDefault="00164D3E" w:rsidP="00164D3E">
      <w:pPr>
        <w:autoSpaceDE w:val="0"/>
        <w:autoSpaceDN w:val="0"/>
        <w:adjustRightInd w:val="0"/>
        <w:spacing w:after="0"/>
        <w:jc w:val="left"/>
        <w:rPr>
          <w:rFonts w:ascii="Monospac821 BT" w:hAnsi="Monospac821 BT"/>
          <w:color w:val="000000" w:themeColor="text1"/>
        </w:rPr>
      </w:pPr>
    </w:p>
    <w:p w14:paraId="0680314C" w14:textId="77777777" w:rsidR="00164D3E" w:rsidRPr="006E3ED5" w:rsidRDefault="00164D3E" w:rsidP="00164D3E">
      <w:pPr>
        <w:spacing w:after="0" w:line="240" w:lineRule="auto"/>
        <w:jc w:val="center"/>
        <w:rPr>
          <w:color w:val="000000" w:themeColor="text1"/>
        </w:rPr>
      </w:pPr>
      <w:r w:rsidRPr="006E3ED5">
        <w:rPr>
          <w:noProof/>
          <w:color w:val="000000" w:themeColor="text1"/>
        </w:rPr>
        <w:drawing>
          <wp:inline distT="0" distB="0" distL="0" distR="0" wp14:anchorId="64153324" wp14:editId="1C57DDAC">
            <wp:extent cx="4320000" cy="226757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991"/>
                    <a:stretch/>
                  </pic:blipFill>
                  <pic:spPr bwMode="auto">
                    <a:xfrm>
                      <a:off x="0" y="0"/>
                      <a:ext cx="4320000" cy="2267578"/>
                    </a:xfrm>
                    <a:prstGeom prst="rect">
                      <a:avLst/>
                    </a:prstGeom>
                    <a:noFill/>
                    <a:ln>
                      <a:noFill/>
                    </a:ln>
                    <a:extLst>
                      <a:ext uri="{53640926-AAD7-44D8-BBD7-CCE9431645EC}">
                        <a14:shadowObscured xmlns:a14="http://schemas.microsoft.com/office/drawing/2010/main"/>
                      </a:ext>
                    </a:extLst>
                  </pic:spPr>
                </pic:pic>
              </a:graphicData>
            </a:graphic>
          </wp:inline>
        </w:drawing>
      </w:r>
    </w:p>
    <w:p w14:paraId="7EEFF038" w14:textId="7D271D70" w:rsidR="00164D3E" w:rsidRPr="006E3ED5" w:rsidRDefault="00164D3E" w:rsidP="00164D3E">
      <w:pPr>
        <w:pStyle w:val="Caption"/>
        <w:rPr>
          <w:i w:val="0"/>
          <w:color w:val="000000" w:themeColor="text1"/>
          <w:sz w:val="20"/>
          <w:szCs w:val="20"/>
        </w:rPr>
      </w:pPr>
      <w:bookmarkStart w:id="11" w:name="_Ref51485266"/>
      <w:bookmarkStart w:id="12" w:name="_Toc61433298"/>
      <w:r w:rsidRPr="006E3ED5">
        <w:rPr>
          <w:i w:val="0"/>
          <w:iCs w:val="0"/>
          <w:color w:val="000000" w:themeColor="text1"/>
          <w:sz w:val="20"/>
          <w:szCs w:val="20"/>
        </w:rPr>
        <w:t xml:space="preserve">Figure </w:t>
      </w:r>
      <w:r w:rsidRPr="006E3ED5">
        <w:rPr>
          <w:i w:val="0"/>
          <w:iCs w:val="0"/>
          <w:color w:val="000000" w:themeColor="text1"/>
          <w:sz w:val="20"/>
          <w:szCs w:val="20"/>
        </w:rPr>
        <w:fldChar w:fldCharType="begin"/>
      </w:r>
      <w:r w:rsidRPr="006E3ED5">
        <w:rPr>
          <w:i w:val="0"/>
          <w:iCs w:val="0"/>
          <w:color w:val="000000" w:themeColor="text1"/>
          <w:sz w:val="20"/>
          <w:szCs w:val="20"/>
        </w:rPr>
        <w:instrText xml:space="preserve"> SEQ Figure \* ARABIC </w:instrText>
      </w:r>
      <w:r w:rsidRPr="006E3ED5">
        <w:rPr>
          <w:i w:val="0"/>
          <w:iCs w:val="0"/>
          <w:color w:val="000000" w:themeColor="text1"/>
          <w:sz w:val="20"/>
          <w:szCs w:val="20"/>
        </w:rPr>
        <w:fldChar w:fldCharType="separate"/>
      </w:r>
      <w:r w:rsidR="00BE7C5D">
        <w:rPr>
          <w:i w:val="0"/>
          <w:iCs w:val="0"/>
          <w:noProof/>
          <w:color w:val="000000" w:themeColor="text1"/>
          <w:sz w:val="20"/>
          <w:szCs w:val="20"/>
        </w:rPr>
        <w:t>5</w:t>
      </w:r>
      <w:r w:rsidRPr="006E3ED5">
        <w:rPr>
          <w:i w:val="0"/>
          <w:iCs w:val="0"/>
          <w:color w:val="000000" w:themeColor="text1"/>
          <w:sz w:val="20"/>
          <w:szCs w:val="20"/>
        </w:rPr>
        <w:fldChar w:fldCharType="end"/>
      </w:r>
      <w:bookmarkEnd w:id="11"/>
      <w:r w:rsidRPr="006E3ED5">
        <w:rPr>
          <w:i w:val="0"/>
          <w:iCs w:val="0"/>
          <w:color w:val="000000" w:themeColor="text1"/>
          <w:sz w:val="20"/>
          <w:szCs w:val="20"/>
        </w:rPr>
        <w:t xml:space="preserve">: Visualization of the Kernel weight matrix elements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sidRPr="006E3ED5">
        <w:rPr>
          <w:i w:val="0"/>
          <w:iCs w:val="0"/>
          <w:color w:val="000000" w:themeColor="text1"/>
          <w:sz w:val="20"/>
          <w:szCs w:val="20"/>
        </w:rPr>
        <w:t xml:space="preserve"> (a-i) and temporal slices of grain structure </w:t>
      </w:r>
      <w:r>
        <w:rPr>
          <w:i w:val="0"/>
          <w:iCs w:val="0"/>
          <w:color w:val="000000" w:themeColor="text1"/>
          <w:sz w:val="20"/>
          <w:szCs w:val="20"/>
        </w:rPr>
        <w:t>at T</w:t>
      </w:r>
      <w:r w:rsidRPr="008B652F">
        <w:rPr>
          <w:i w:val="0"/>
          <w:iCs w:val="0"/>
          <w:color w:val="000000" w:themeColor="text1"/>
          <w:sz w:val="20"/>
          <w:szCs w:val="20"/>
          <w:vertAlign w:val="subscript"/>
        </w:rPr>
        <w:t>s</w:t>
      </w:r>
      <w:r>
        <w:rPr>
          <w:i w:val="0"/>
          <w:iCs w:val="0"/>
          <w:color w:val="000000" w:themeColor="text1"/>
          <w:sz w:val="20"/>
          <w:szCs w:val="20"/>
          <w:vertAlign w:val="subscript"/>
        </w:rPr>
        <w:t>im.</w:t>
      </w:r>
      <w:r>
        <w:rPr>
          <w:i w:val="0"/>
          <w:iCs w:val="0"/>
          <w:color w:val="000000" w:themeColor="text1"/>
          <w:sz w:val="20"/>
          <w:szCs w:val="20"/>
        </w:rPr>
        <w:t xml:space="preserve"> = 500 and 1000 </w:t>
      </w:r>
      <w:r w:rsidRPr="006E3ED5">
        <w:rPr>
          <w:i w:val="0"/>
          <w:iCs w:val="0"/>
          <w:color w:val="000000" w:themeColor="text1"/>
          <w:sz w:val="20"/>
          <w:szCs w:val="20"/>
        </w:rPr>
        <w:t xml:space="preserve">evolved by using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bookmarkEnd w:id="12"/>
    </w:p>
    <w:p w14:paraId="55DF9CB6" w14:textId="77777777" w:rsidR="00164D3E" w:rsidRDefault="00164D3E" w:rsidP="00164D3E">
      <w:pPr>
        <w:rPr>
          <w:color w:val="000000" w:themeColor="text1"/>
          <w:sz w:val="20"/>
          <w:szCs w:val="20"/>
        </w:rPr>
      </w:pPr>
    </w:p>
    <w:p w14:paraId="7E8BE26E" w14:textId="04131EDA" w:rsidR="00164D3E" w:rsidRDefault="00164D3E" w:rsidP="00164D3E">
      <w:pPr>
        <w:rPr>
          <w:color w:val="000000" w:themeColor="text1"/>
          <w:sz w:val="20"/>
          <w:szCs w:val="20"/>
        </w:rPr>
      </w:pPr>
      <w:r>
        <w:rPr>
          <w:color w:val="000000" w:themeColor="text1"/>
          <w:sz w:val="20"/>
          <w:szCs w:val="20"/>
        </w:rPr>
        <w:t xml:space="preserve">Grain structure is simulated on a </w:t>
      </w:r>
      <w:r w:rsidRPr="00451D17">
        <w:rPr>
          <w:color w:val="000000" w:themeColor="text1"/>
          <w:sz w:val="20"/>
          <w:szCs w:val="20"/>
        </w:rPr>
        <w:t>100*100 rectangular grid with square grid</w:t>
      </w:r>
      <w:r>
        <w:rPr>
          <w:color w:val="000000" w:themeColor="text1"/>
          <w:sz w:val="20"/>
          <w:szCs w:val="20"/>
        </w:rPr>
        <w:t xml:space="preserve"> and the 500</w:t>
      </w:r>
      <w:r w:rsidRPr="006B3B4F">
        <w:rPr>
          <w:color w:val="000000" w:themeColor="text1"/>
          <w:sz w:val="20"/>
          <w:szCs w:val="20"/>
          <w:vertAlign w:val="superscript"/>
        </w:rPr>
        <w:t>th</w:t>
      </w:r>
      <w:r>
        <w:rPr>
          <w:color w:val="000000" w:themeColor="text1"/>
          <w:sz w:val="20"/>
          <w:szCs w:val="20"/>
        </w:rPr>
        <w:t xml:space="preserve"> and 1000</w:t>
      </w:r>
      <w:r w:rsidRPr="006B3B4F">
        <w:rPr>
          <w:color w:val="000000" w:themeColor="text1"/>
          <w:sz w:val="20"/>
          <w:szCs w:val="20"/>
          <w:vertAlign w:val="superscript"/>
        </w:rPr>
        <w:t>th</w:t>
      </w:r>
      <w:r>
        <w:rPr>
          <w:color w:val="000000" w:themeColor="text1"/>
          <w:sz w:val="20"/>
          <w:szCs w:val="20"/>
        </w:rPr>
        <w:t xml:space="preserve"> temporal slices are shown in </w:t>
      </w:r>
      <w:r>
        <w:rPr>
          <w:color w:val="000000" w:themeColor="text1"/>
          <w:sz w:val="20"/>
          <w:szCs w:val="20"/>
        </w:rPr>
        <w:fldChar w:fldCharType="begin"/>
      </w:r>
      <w:r>
        <w:rPr>
          <w:color w:val="000000" w:themeColor="text1"/>
          <w:sz w:val="20"/>
          <w:szCs w:val="20"/>
        </w:rPr>
        <w:instrText xml:space="preserve"> REF _Ref51485266 \h </w:instrText>
      </w:r>
      <w:r>
        <w:rPr>
          <w:color w:val="000000" w:themeColor="text1"/>
          <w:sz w:val="20"/>
          <w:szCs w:val="20"/>
        </w:rPr>
      </w:r>
      <w:r>
        <w:rPr>
          <w:color w:val="000000" w:themeColor="text1"/>
          <w:sz w:val="20"/>
          <w:szCs w:val="20"/>
        </w:rPr>
        <w:fldChar w:fldCharType="separate"/>
      </w:r>
      <w:r w:rsidR="00BE7C5D" w:rsidRPr="006E3ED5">
        <w:rPr>
          <w:i/>
          <w:iCs/>
          <w:color w:val="000000" w:themeColor="text1"/>
          <w:sz w:val="20"/>
          <w:szCs w:val="20"/>
        </w:rPr>
        <w:t xml:space="preserve">Figure </w:t>
      </w:r>
      <w:r w:rsidR="00BE7C5D">
        <w:rPr>
          <w:i/>
          <w:iCs/>
          <w:noProof/>
          <w:color w:val="000000" w:themeColor="text1"/>
          <w:sz w:val="20"/>
          <w:szCs w:val="20"/>
        </w:rPr>
        <w:t>5</w:t>
      </w:r>
      <w:r>
        <w:rPr>
          <w:color w:val="000000" w:themeColor="text1"/>
          <w:sz w:val="20"/>
          <w:szCs w:val="20"/>
        </w:rPr>
        <w:fldChar w:fldCharType="end"/>
      </w:r>
      <w:r>
        <w:rPr>
          <w:color w:val="000000" w:themeColor="text1"/>
          <w:sz w:val="20"/>
          <w:szCs w:val="20"/>
        </w:rPr>
        <w:t>(i &amp; k). Hamiltonian is calculated with</w:t>
      </w:r>
      <w:r w:rsidRPr="00451D17">
        <w:rPr>
          <w:color w:val="000000" w:themeColor="text1"/>
          <w:sz w:val="20"/>
          <w:szCs w:val="20"/>
        </w:rPr>
        <w:t xml:space="preserve"> </w:t>
      </w:r>
      <w:r>
        <w:rPr>
          <w:color w:val="000000" w:themeColor="text1"/>
          <w:sz w:val="20"/>
          <w:szCs w:val="20"/>
        </w:rPr>
        <w:t xml:space="preserve">using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Pr>
          <w:color w:val="000000" w:themeColor="text1"/>
          <w:sz w:val="20"/>
          <w:szCs w:val="20"/>
        </w:rPr>
        <w:t xml:space="preserve"> visualized in </w:t>
      </w:r>
      <w:r>
        <w:rPr>
          <w:color w:val="000000" w:themeColor="text1"/>
          <w:sz w:val="20"/>
          <w:szCs w:val="20"/>
        </w:rPr>
        <w:fldChar w:fldCharType="begin"/>
      </w:r>
      <w:r>
        <w:rPr>
          <w:color w:val="000000" w:themeColor="text1"/>
          <w:sz w:val="20"/>
          <w:szCs w:val="20"/>
        </w:rPr>
        <w:instrText xml:space="preserve"> REF _Ref51485266 \h </w:instrText>
      </w:r>
      <w:r>
        <w:rPr>
          <w:color w:val="000000" w:themeColor="text1"/>
          <w:sz w:val="20"/>
          <w:szCs w:val="20"/>
        </w:rPr>
      </w:r>
      <w:r>
        <w:rPr>
          <w:color w:val="000000" w:themeColor="text1"/>
          <w:sz w:val="20"/>
          <w:szCs w:val="20"/>
        </w:rPr>
        <w:fldChar w:fldCharType="separate"/>
      </w:r>
      <w:r w:rsidR="00BE7C5D" w:rsidRPr="006E3ED5">
        <w:rPr>
          <w:i/>
          <w:iCs/>
          <w:color w:val="000000" w:themeColor="text1"/>
          <w:sz w:val="20"/>
          <w:szCs w:val="20"/>
        </w:rPr>
        <w:t xml:space="preserve">Figure </w:t>
      </w:r>
      <w:r w:rsidR="00BE7C5D">
        <w:rPr>
          <w:i/>
          <w:iCs/>
          <w:noProof/>
          <w:color w:val="000000" w:themeColor="text1"/>
          <w:sz w:val="20"/>
          <w:szCs w:val="20"/>
        </w:rPr>
        <w:t>5</w:t>
      </w:r>
      <w:r>
        <w:rPr>
          <w:color w:val="000000" w:themeColor="text1"/>
          <w:sz w:val="20"/>
          <w:szCs w:val="20"/>
        </w:rPr>
        <w:fldChar w:fldCharType="end"/>
      </w:r>
      <w:r>
        <w:rPr>
          <w:color w:val="000000" w:themeColor="text1"/>
          <w:sz w:val="20"/>
          <w:szCs w:val="20"/>
        </w:rPr>
        <w:t xml:space="preserve">(a - i) considering </w:t>
      </w:r>
      <w:r w:rsidRPr="00451D17">
        <w:rPr>
          <w:color w:val="000000" w:themeColor="text1"/>
          <w:sz w:val="20"/>
          <w:szCs w:val="20"/>
        </w:rPr>
        <w:t>1</w:t>
      </w:r>
      <w:r w:rsidRPr="00451D17">
        <w:rPr>
          <w:color w:val="000000" w:themeColor="text1"/>
          <w:sz w:val="20"/>
          <w:szCs w:val="20"/>
          <w:vertAlign w:val="superscript"/>
        </w:rPr>
        <w:t>st</w:t>
      </w:r>
      <w:r w:rsidRPr="00451D17">
        <w:rPr>
          <w:color w:val="000000" w:themeColor="text1"/>
          <w:sz w:val="20"/>
          <w:szCs w:val="20"/>
        </w:rPr>
        <w:t xml:space="preserve"> nearest neighbour</w:t>
      </w:r>
      <w:r>
        <w:rPr>
          <w:color w:val="000000" w:themeColor="text1"/>
          <w:sz w:val="20"/>
          <w:szCs w:val="20"/>
        </w:rPr>
        <w:t xml:space="preserve"> interactions. Using different parameters for the calculation of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Pr>
          <w:color w:val="000000" w:themeColor="text1"/>
          <w:sz w:val="20"/>
          <w:szCs w:val="20"/>
        </w:rPr>
        <w:t xml:space="preserve">, different spatial partitioning can be generated with varying levels of symmetries. A few examples of the different parameters are provided in the appendix-C for a 32-state system. Users are urged to explore different generating parameters for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Pr>
          <w:color w:val="000000" w:themeColor="text1"/>
          <w:sz w:val="20"/>
          <w:szCs w:val="20"/>
        </w:rPr>
        <w:t xml:space="preserve"> and report any interesting spatial partitioning. The overall asymmetry in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oMath>
      <w:r>
        <w:rPr>
          <w:color w:val="000000" w:themeColor="text1"/>
          <w:sz w:val="20"/>
          <w:szCs w:val="20"/>
        </w:rPr>
        <w:t xml:space="preserve"> is represented in the visualization of </w:t>
      </w:r>
      <m:oMath>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m:t>
            </m:r>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num>
          <m:den>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max</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m:t>
                    </m:r>
                    <m:sSub>
                      <m:sSubPr>
                        <m:ctrlPr>
                          <w:rPr>
                            <w:rFonts w:ascii="Cambria Math" w:hAnsi="Cambria Math"/>
                            <w:noProof/>
                            <w:color w:val="000000" w:themeColor="text1"/>
                            <w:sz w:val="20"/>
                            <w:szCs w:val="20"/>
                          </w:rPr>
                        </m:ctrlPr>
                      </m:sSubPr>
                      <m:e>
                        <m:acc>
                          <m:accPr>
                            <m:chr m:val="̅"/>
                            <m:ctrlPr>
                              <w:rPr>
                                <w:rFonts w:ascii="Cambria Math" w:hAnsi="Cambria Math"/>
                                <w:noProof/>
                                <w:color w:val="000000" w:themeColor="text1"/>
                                <w:sz w:val="20"/>
                                <w:szCs w:val="20"/>
                              </w:rPr>
                            </m:ctrlPr>
                          </m:accPr>
                          <m:e>
                            <m:r>
                              <w:rPr>
                                <w:rFonts w:ascii="Cambria Math" w:hAnsi="Cambria Math"/>
                                <w:noProof/>
                                <w:color w:val="000000" w:themeColor="text1"/>
                                <w:sz w:val="20"/>
                                <w:szCs w:val="20"/>
                              </w:rPr>
                              <m:t>W</m:t>
                            </m:r>
                          </m:e>
                        </m:acc>
                      </m:e>
                      <m:sub>
                        <m:r>
                          <w:rPr>
                            <w:rFonts w:ascii="Cambria Math" w:hAnsi="Cambria Math"/>
                            <w:noProof/>
                            <w:color w:val="000000" w:themeColor="text1"/>
                            <w:sz w:val="20"/>
                            <w:szCs w:val="20"/>
                          </w:rPr>
                          <m:t>ij</m:t>
                        </m:r>
                      </m:sub>
                    </m:sSub>
                  </m:e>
                </m:d>
              </m:e>
            </m:func>
          </m:den>
        </m:f>
      </m:oMath>
      <w:r>
        <w:rPr>
          <w:color w:val="000000" w:themeColor="text1"/>
          <w:sz w:val="20"/>
          <w:szCs w:val="20"/>
        </w:rPr>
        <w:t xml:space="preserve"> in </w:t>
      </w:r>
      <w:r>
        <w:rPr>
          <w:color w:val="000000" w:themeColor="text1"/>
          <w:sz w:val="20"/>
          <w:szCs w:val="20"/>
        </w:rPr>
        <w:fldChar w:fldCharType="begin"/>
      </w:r>
      <w:r>
        <w:rPr>
          <w:color w:val="000000" w:themeColor="text1"/>
          <w:sz w:val="20"/>
          <w:szCs w:val="20"/>
        </w:rPr>
        <w:instrText xml:space="preserve"> REF _Ref51485266 \h </w:instrText>
      </w:r>
      <w:r>
        <w:rPr>
          <w:color w:val="000000" w:themeColor="text1"/>
          <w:sz w:val="20"/>
          <w:szCs w:val="20"/>
        </w:rPr>
      </w:r>
      <w:r>
        <w:rPr>
          <w:color w:val="000000" w:themeColor="text1"/>
          <w:sz w:val="20"/>
          <w:szCs w:val="20"/>
        </w:rPr>
        <w:fldChar w:fldCharType="separate"/>
      </w:r>
      <w:r w:rsidR="00BE7C5D" w:rsidRPr="006E3ED5">
        <w:rPr>
          <w:i/>
          <w:iCs/>
          <w:color w:val="000000" w:themeColor="text1"/>
          <w:sz w:val="20"/>
          <w:szCs w:val="20"/>
        </w:rPr>
        <w:t xml:space="preserve">Figure </w:t>
      </w:r>
      <w:r w:rsidR="00BE7C5D">
        <w:rPr>
          <w:i/>
          <w:iCs/>
          <w:noProof/>
          <w:color w:val="000000" w:themeColor="text1"/>
          <w:sz w:val="20"/>
          <w:szCs w:val="20"/>
        </w:rPr>
        <w:t>5</w:t>
      </w:r>
      <w:r>
        <w:rPr>
          <w:color w:val="000000" w:themeColor="text1"/>
          <w:sz w:val="20"/>
          <w:szCs w:val="20"/>
        </w:rPr>
        <w:fldChar w:fldCharType="end"/>
      </w:r>
      <w:r>
        <w:rPr>
          <w:color w:val="000000" w:themeColor="text1"/>
          <w:sz w:val="20"/>
          <w:szCs w:val="20"/>
        </w:rPr>
        <w:t xml:space="preserve">(e). </w:t>
      </w:r>
    </w:p>
    <w:p w14:paraId="15C214B8" w14:textId="753687DF" w:rsidR="008B1CAD" w:rsidRPr="006E3ED5" w:rsidRDefault="008B1CAD" w:rsidP="008B1CAD">
      <w:pPr>
        <w:pStyle w:val="Heading2"/>
        <w:numPr>
          <w:ilvl w:val="2"/>
          <w:numId w:val="2"/>
        </w:numPr>
      </w:pPr>
      <w:r>
        <w:t>Estimation of average grain size</w:t>
      </w:r>
    </w:p>
    <w:p w14:paraId="683EA9AF" w14:textId="48076B59" w:rsidR="008B1CAD" w:rsidRDefault="008B1CAD" w:rsidP="00164D3E">
      <w:pPr>
        <w:rPr>
          <w:color w:val="000000" w:themeColor="text1"/>
          <w:sz w:val="20"/>
          <w:szCs w:val="20"/>
        </w:rPr>
      </w:pPr>
    </w:p>
    <w:p w14:paraId="1C87EE65" w14:textId="77777777" w:rsidR="008B1CAD" w:rsidRPr="008B1CAD" w:rsidRDefault="008B1CAD" w:rsidP="008B1CAD">
      <w:pPr>
        <w:rPr>
          <w:color w:val="000000" w:themeColor="text1"/>
          <w:sz w:val="20"/>
          <w:szCs w:val="20"/>
        </w:rPr>
      </w:pPr>
      <w:r w:rsidRPr="008B1CAD">
        <w:rPr>
          <w:color w:val="000000" w:themeColor="text1"/>
          <w:sz w:val="20"/>
          <w:szCs w:val="20"/>
        </w:rPr>
        <w:t>Three methods were used to measure the average grain size:</w:t>
      </w:r>
    </w:p>
    <w:p w14:paraId="1E8908CA" w14:textId="77777777" w:rsidR="008B1CAD" w:rsidRDefault="008B1CAD" w:rsidP="008B1CAD">
      <w:pPr>
        <w:rPr>
          <w:color w:val="000000" w:themeColor="text1"/>
          <w:sz w:val="20"/>
          <w:szCs w:val="20"/>
        </w:rPr>
      </w:pPr>
      <w:r w:rsidRPr="008B1CAD">
        <w:rPr>
          <w:color w:val="000000" w:themeColor="text1"/>
          <w:sz w:val="20"/>
          <w:szCs w:val="20"/>
        </w:rPr>
        <w:t>1. Vertical intercept method: In this method a number of verticals are drawn</w:t>
      </w:r>
      <w:r>
        <w:rPr>
          <w:color w:val="000000" w:themeColor="text1"/>
          <w:sz w:val="20"/>
          <w:szCs w:val="20"/>
        </w:rPr>
        <w:t xml:space="preserve"> </w:t>
      </w:r>
      <w:r w:rsidRPr="008B1CAD">
        <w:rPr>
          <w:color w:val="000000" w:themeColor="text1"/>
          <w:sz w:val="20"/>
          <w:szCs w:val="20"/>
        </w:rPr>
        <w:t>at lattice distances ranging from a minimum of 1 to a maximum of 10. The</w:t>
      </w:r>
      <w:r>
        <w:rPr>
          <w:color w:val="000000" w:themeColor="text1"/>
          <w:sz w:val="20"/>
          <w:szCs w:val="20"/>
        </w:rPr>
        <w:t xml:space="preserve"> </w:t>
      </w:r>
      <w:r w:rsidRPr="008B1CAD">
        <w:rPr>
          <w:color w:val="000000" w:themeColor="text1"/>
          <w:sz w:val="20"/>
          <w:szCs w:val="20"/>
        </w:rPr>
        <w:t>ratio of the average of intercept lengths to the number of intercepts on a single</w:t>
      </w:r>
      <w:r>
        <w:rPr>
          <w:color w:val="000000" w:themeColor="text1"/>
          <w:sz w:val="20"/>
          <w:szCs w:val="20"/>
        </w:rPr>
        <w:t xml:space="preserve"> </w:t>
      </w:r>
      <w:r w:rsidRPr="008B1CAD">
        <w:rPr>
          <w:color w:val="000000" w:themeColor="text1"/>
          <w:sz w:val="20"/>
          <w:szCs w:val="20"/>
        </w:rPr>
        <w:t>vertical line gives the average grain grain size measure along that vertical line.</w:t>
      </w:r>
      <w:r>
        <w:rPr>
          <w:color w:val="000000" w:themeColor="text1"/>
          <w:sz w:val="20"/>
          <w:szCs w:val="20"/>
        </w:rPr>
        <w:t xml:space="preserve"> </w:t>
      </w:r>
      <w:r w:rsidRPr="008B1CAD">
        <w:rPr>
          <w:color w:val="000000" w:themeColor="text1"/>
          <w:sz w:val="20"/>
          <w:szCs w:val="20"/>
        </w:rPr>
        <w:t>The average of these sizes obtained for all the vertical lines made represents</w:t>
      </w:r>
      <w:r>
        <w:rPr>
          <w:color w:val="000000" w:themeColor="text1"/>
          <w:sz w:val="20"/>
          <w:szCs w:val="20"/>
        </w:rPr>
        <w:t xml:space="preserve"> </w:t>
      </w:r>
      <w:r w:rsidRPr="008B1CAD">
        <w:rPr>
          <w:color w:val="000000" w:themeColor="text1"/>
          <w:sz w:val="20"/>
          <w:szCs w:val="20"/>
        </w:rPr>
        <w:t>the average grain size of the grain structure. In this method, the intercepts</w:t>
      </w:r>
      <w:r>
        <w:rPr>
          <w:color w:val="000000" w:themeColor="text1"/>
          <w:sz w:val="20"/>
          <w:szCs w:val="20"/>
        </w:rPr>
        <w:t xml:space="preserve"> </w:t>
      </w:r>
      <w:r w:rsidRPr="008B1CAD">
        <w:rPr>
          <w:color w:val="000000" w:themeColor="text1"/>
          <w:sz w:val="20"/>
          <w:szCs w:val="20"/>
        </w:rPr>
        <w:t>made on the secondary phase particles are not considered as they cannot be</w:t>
      </w:r>
      <w:r>
        <w:rPr>
          <w:color w:val="000000" w:themeColor="text1"/>
          <w:sz w:val="20"/>
          <w:szCs w:val="20"/>
        </w:rPr>
        <w:t xml:space="preserve"> </w:t>
      </w:r>
      <w:r w:rsidRPr="008B1CAD">
        <w:rPr>
          <w:color w:val="000000" w:themeColor="text1"/>
          <w:sz w:val="20"/>
          <w:szCs w:val="20"/>
        </w:rPr>
        <w:t>represented as grains.</w:t>
      </w:r>
    </w:p>
    <w:p w14:paraId="4BBD3026" w14:textId="7794C408" w:rsidR="008B1CAD" w:rsidRPr="008B1CAD" w:rsidRDefault="008B1CAD" w:rsidP="008B1CAD">
      <w:pPr>
        <w:rPr>
          <w:color w:val="000000" w:themeColor="text1"/>
          <w:sz w:val="20"/>
          <w:szCs w:val="20"/>
        </w:rPr>
      </w:pPr>
      <w:r w:rsidRPr="008B1CAD">
        <w:rPr>
          <w:color w:val="000000" w:themeColor="text1"/>
          <w:sz w:val="20"/>
          <w:szCs w:val="20"/>
        </w:rPr>
        <w:t>2. Horizontal intercept method: This method is similar to Vertical intercept</w:t>
      </w:r>
      <w:r>
        <w:rPr>
          <w:color w:val="000000" w:themeColor="text1"/>
          <w:sz w:val="20"/>
          <w:szCs w:val="20"/>
        </w:rPr>
        <w:t xml:space="preserve"> </w:t>
      </w:r>
      <w:r w:rsidRPr="008B1CAD">
        <w:rPr>
          <w:color w:val="000000" w:themeColor="text1"/>
          <w:sz w:val="20"/>
          <w:szCs w:val="20"/>
        </w:rPr>
        <w:t>method except that in this case, we use horizontal intercepts.</w:t>
      </w:r>
    </w:p>
    <w:p w14:paraId="09631BDA" w14:textId="3BBC362F" w:rsidR="008B1CAD" w:rsidRDefault="008B1CAD" w:rsidP="008B1CAD">
      <w:pPr>
        <w:rPr>
          <w:color w:val="000000" w:themeColor="text1"/>
          <w:sz w:val="20"/>
          <w:szCs w:val="20"/>
        </w:rPr>
      </w:pPr>
      <w:r w:rsidRPr="008B1CAD">
        <w:rPr>
          <w:color w:val="000000" w:themeColor="text1"/>
          <w:sz w:val="20"/>
          <w:szCs w:val="20"/>
        </w:rPr>
        <w:t>3. Representative area method: In this method, we calculate the ratio of area</w:t>
      </w:r>
      <w:r>
        <w:rPr>
          <w:color w:val="000000" w:themeColor="text1"/>
          <w:sz w:val="20"/>
          <w:szCs w:val="20"/>
        </w:rPr>
        <w:t xml:space="preserve"> </w:t>
      </w:r>
      <w:r w:rsidRPr="008B1CAD">
        <w:rPr>
          <w:color w:val="000000" w:themeColor="text1"/>
          <w:sz w:val="20"/>
          <w:szCs w:val="20"/>
        </w:rPr>
        <w:t>covered by all the grains belonging to a particular orientation (q) to number</w:t>
      </w:r>
      <w:r>
        <w:rPr>
          <w:color w:val="000000" w:themeColor="text1"/>
          <w:sz w:val="20"/>
          <w:szCs w:val="20"/>
        </w:rPr>
        <w:t xml:space="preserve"> </w:t>
      </w:r>
      <w:r w:rsidRPr="008B1CAD">
        <w:rPr>
          <w:color w:val="000000" w:themeColor="text1"/>
          <w:sz w:val="20"/>
          <w:szCs w:val="20"/>
        </w:rPr>
        <w:t>of such q-grains. Equating this to area of a circle, we get the average grain size</w:t>
      </w:r>
      <w:r>
        <w:rPr>
          <w:color w:val="000000" w:themeColor="text1"/>
          <w:sz w:val="20"/>
          <w:szCs w:val="20"/>
        </w:rPr>
        <w:t xml:space="preserve"> </w:t>
      </w:r>
      <w:r w:rsidRPr="008B1CAD">
        <w:rPr>
          <w:color w:val="000000" w:themeColor="text1"/>
          <w:sz w:val="20"/>
          <w:szCs w:val="20"/>
        </w:rPr>
        <w:t>of all the q-grains, in terms of average q-grain area hGSq.ai, average q-grain</w:t>
      </w:r>
      <w:r>
        <w:rPr>
          <w:color w:val="000000" w:themeColor="text1"/>
          <w:sz w:val="20"/>
          <w:szCs w:val="20"/>
        </w:rPr>
        <w:t xml:space="preserve"> </w:t>
      </w:r>
      <w:r w:rsidRPr="008B1CAD">
        <w:rPr>
          <w:color w:val="000000" w:themeColor="text1"/>
          <w:sz w:val="20"/>
          <w:szCs w:val="20"/>
        </w:rPr>
        <w:lastRenderedPageBreak/>
        <w:t>perimeter hGSq.pi and average q-grain diameter hGSq.di. The average of these</w:t>
      </w:r>
      <w:r>
        <w:rPr>
          <w:color w:val="000000" w:themeColor="text1"/>
          <w:sz w:val="20"/>
          <w:szCs w:val="20"/>
        </w:rPr>
        <w:t xml:space="preserve"> </w:t>
      </w:r>
      <w:r w:rsidRPr="008B1CAD">
        <w:rPr>
          <w:color w:val="000000" w:themeColor="text1"/>
          <w:sz w:val="20"/>
          <w:szCs w:val="20"/>
        </w:rPr>
        <w:t>measures for all q ranging from 1 to Q grains gives, average grain area hGSa</w:t>
      </w:r>
    </w:p>
    <w:p w14:paraId="66DD23DB" w14:textId="77777777" w:rsidR="008B1CAD" w:rsidRPr="008B1CAD" w:rsidRDefault="008B1CAD" w:rsidP="008B1CAD">
      <w:pPr>
        <w:rPr>
          <w:color w:val="000000" w:themeColor="text1"/>
          <w:sz w:val="20"/>
          <w:szCs w:val="20"/>
        </w:rPr>
      </w:pPr>
      <w:r w:rsidRPr="008B1CAD">
        <w:rPr>
          <w:color w:val="000000" w:themeColor="text1"/>
          <w:sz w:val="20"/>
          <w:szCs w:val="20"/>
        </w:rPr>
        <w:t>average grain perimeter hGSpi and average grain diameter hGSdi. Thus, we</w:t>
      </w:r>
    </w:p>
    <w:p w14:paraId="4CB57B93" w14:textId="77777777" w:rsidR="008B1CAD" w:rsidRPr="008B1CAD" w:rsidRDefault="008B1CAD" w:rsidP="008B1CAD">
      <w:pPr>
        <w:rPr>
          <w:color w:val="000000" w:themeColor="text1"/>
          <w:sz w:val="20"/>
          <w:szCs w:val="20"/>
        </w:rPr>
      </w:pPr>
      <w:r w:rsidRPr="008B1CAD">
        <w:rPr>
          <w:color w:val="000000" w:themeColor="text1"/>
          <w:sz w:val="20"/>
          <w:szCs w:val="20"/>
        </w:rPr>
        <w:t>have,</w:t>
      </w:r>
    </w:p>
    <w:p w14:paraId="69528945" w14:textId="77777777" w:rsidR="008B1CAD" w:rsidRPr="008B1CAD" w:rsidRDefault="008B1CAD" w:rsidP="008B1CAD">
      <w:pPr>
        <w:rPr>
          <w:color w:val="000000" w:themeColor="text1"/>
          <w:sz w:val="20"/>
          <w:szCs w:val="20"/>
        </w:rPr>
      </w:pPr>
      <w:r w:rsidRPr="008B1CAD">
        <w:rPr>
          <w:color w:val="000000" w:themeColor="text1"/>
          <w:sz w:val="20"/>
          <w:szCs w:val="20"/>
        </w:rPr>
        <w:t>hGSai = hhGSq.aiiq=1:Q</w:t>
      </w:r>
    </w:p>
    <w:p w14:paraId="1E69183A" w14:textId="77777777" w:rsidR="008B1CAD" w:rsidRPr="008B1CAD" w:rsidRDefault="008B1CAD" w:rsidP="008B1CAD">
      <w:pPr>
        <w:rPr>
          <w:color w:val="000000" w:themeColor="text1"/>
          <w:sz w:val="20"/>
          <w:szCs w:val="20"/>
        </w:rPr>
      </w:pPr>
      <w:r w:rsidRPr="008B1CAD">
        <w:rPr>
          <w:color w:val="000000" w:themeColor="text1"/>
          <w:sz w:val="20"/>
          <w:szCs w:val="20"/>
        </w:rPr>
        <w:t>hGSpi = hhGSq.piiq=1:Q</w:t>
      </w:r>
    </w:p>
    <w:p w14:paraId="3E778084" w14:textId="2918B05E" w:rsidR="008B1CAD" w:rsidRDefault="008B1CAD" w:rsidP="008B1CAD">
      <w:pPr>
        <w:rPr>
          <w:color w:val="000000" w:themeColor="text1"/>
          <w:sz w:val="20"/>
          <w:szCs w:val="20"/>
        </w:rPr>
      </w:pPr>
      <w:r w:rsidRPr="008B1CAD">
        <w:rPr>
          <w:color w:val="000000" w:themeColor="text1"/>
          <w:sz w:val="20"/>
          <w:szCs w:val="20"/>
        </w:rPr>
        <w:t>hGSdi = hhGSq.diiq=1:Q</w:t>
      </w:r>
    </w:p>
    <w:p w14:paraId="3332CD42" w14:textId="33B6DB41" w:rsidR="008B1CAD" w:rsidRDefault="008B1CAD" w:rsidP="008B1CAD">
      <w:pPr>
        <w:rPr>
          <w:color w:val="000000" w:themeColor="text1"/>
          <w:sz w:val="20"/>
          <w:szCs w:val="20"/>
        </w:rPr>
      </w:pPr>
      <w:r w:rsidRPr="008B1CAD">
        <w:rPr>
          <w:color w:val="000000" w:themeColor="text1"/>
          <w:sz w:val="20"/>
          <w:szCs w:val="20"/>
        </w:rPr>
        <w:t xml:space="preserve">The first two of the above methods are the computationally least expensive. </w:t>
      </w:r>
      <w:r w:rsidRPr="008B1CAD">
        <w:rPr>
          <w:color w:val="000000" w:themeColor="text1"/>
          <w:sz w:val="20"/>
          <w:szCs w:val="20"/>
        </w:rPr>
        <w:t>E</w:t>
      </w:r>
      <w:r w:rsidRPr="008B1CAD">
        <w:rPr>
          <w:color w:val="000000" w:themeColor="text1"/>
          <w:sz w:val="20"/>
          <w:szCs w:val="20"/>
        </w:rPr>
        <w:t>ven</w:t>
      </w:r>
      <w:r>
        <w:rPr>
          <w:color w:val="000000" w:themeColor="text1"/>
          <w:sz w:val="20"/>
          <w:szCs w:val="20"/>
        </w:rPr>
        <w:t xml:space="preserve"> </w:t>
      </w:r>
      <w:r w:rsidRPr="008B1CAD">
        <w:rPr>
          <w:color w:val="000000" w:themeColor="text1"/>
          <w:sz w:val="20"/>
          <w:szCs w:val="20"/>
        </w:rPr>
        <w:t>though we use a maximum number of intercepts when compared to the third method.</w:t>
      </w:r>
      <w:r>
        <w:rPr>
          <w:color w:val="000000" w:themeColor="text1"/>
          <w:sz w:val="20"/>
          <w:szCs w:val="20"/>
        </w:rPr>
        <w:t xml:space="preserve"> </w:t>
      </w:r>
      <w:r w:rsidRPr="008B1CAD">
        <w:rPr>
          <w:color w:val="000000" w:themeColor="text1"/>
          <w:sz w:val="20"/>
          <w:szCs w:val="20"/>
        </w:rPr>
        <w:t>But the third method is more accurate and it is performed to measure the accuracy</w:t>
      </w:r>
      <w:r>
        <w:rPr>
          <w:color w:val="000000" w:themeColor="text1"/>
          <w:sz w:val="20"/>
          <w:szCs w:val="20"/>
        </w:rPr>
        <w:t xml:space="preserve"> </w:t>
      </w:r>
      <w:r w:rsidRPr="008B1CAD">
        <w:rPr>
          <w:color w:val="000000" w:themeColor="text1"/>
          <w:sz w:val="20"/>
          <w:szCs w:val="20"/>
        </w:rPr>
        <w:t>of the first two methods and doing so, we get an idea of the deviation of the actual</w:t>
      </w:r>
      <w:r>
        <w:rPr>
          <w:color w:val="000000" w:themeColor="text1"/>
          <w:sz w:val="20"/>
          <w:szCs w:val="20"/>
        </w:rPr>
        <w:t xml:space="preserve"> </w:t>
      </w:r>
      <w:r w:rsidRPr="008B1CAD">
        <w:rPr>
          <w:color w:val="000000" w:themeColor="text1"/>
          <w:sz w:val="20"/>
          <w:szCs w:val="20"/>
        </w:rPr>
        <w:t>average grain size and that measured, if we were to use the intercept method. A</w:t>
      </w:r>
      <w:r>
        <w:rPr>
          <w:color w:val="000000" w:themeColor="text1"/>
          <w:sz w:val="20"/>
          <w:szCs w:val="20"/>
        </w:rPr>
        <w:t xml:space="preserve"> </w:t>
      </w:r>
      <w:r w:rsidRPr="008B1CAD">
        <w:rPr>
          <w:color w:val="000000" w:themeColor="text1"/>
          <w:sz w:val="20"/>
          <w:szCs w:val="20"/>
        </w:rPr>
        <w:t>comparison is made to help compensate the error in the values calculated using</w:t>
      </w:r>
      <w:r>
        <w:rPr>
          <w:color w:val="000000" w:themeColor="text1"/>
          <w:sz w:val="20"/>
          <w:szCs w:val="20"/>
        </w:rPr>
        <w:t xml:space="preserve"> </w:t>
      </w:r>
      <w:r w:rsidRPr="008B1CAD">
        <w:rPr>
          <w:color w:val="000000" w:themeColor="text1"/>
          <w:sz w:val="20"/>
          <w:szCs w:val="20"/>
        </w:rPr>
        <w:t>intercept method.</w:t>
      </w:r>
      <w:r>
        <w:rPr>
          <w:color w:val="000000" w:themeColor="text1"/>
          <w:sz w:val="20"/>
          <w:szCs w:val="20"/>
        </w:rPr>
        <w:t xml:space="preserve"> </w:t>
      </w:r>
      <w:r w:rsidRPr="008B1CAD">
        <w:rPr>
          <w:color w:val="000000" w:themeColor="text1"/>
          <w:sz w:val="20"/>
          <w:szCs w:val="20"/>
        </w:rPr>
        <w:t>We employ a varying intercept line spacing which determines the number of intercepts.</w:t>
      </w:r>
      <w:r>
        <w:rPr>
          <w:color w:val="000000" w:themeColor="text1"/>
          <w:sz w:val="20"/>
          <w:szCs w:val="20"/>
        </w:rPr>
        <w:t xml:space="preserve"> </w:t>
      </w:r>
      <w:r w:rsidRPr="008B1CAD">
        <w:rPr>
          <w:color w:val="000000" w:themeColor="text1"/>
          <w:sz w:val="20"/>
          <w:szCs w:val="20"/>
        </w:rPr>
        <w:t>When a small number of intercepts (that is max. intercept line spacing, lmax)</w:t>
      </w:r>
      <w:r>
        <w:rPr>
          <w:color w:val="000000" w:themeColor="text1"/>
          <w:sz w:val="20"/>
          <w:szCs w:val="20"/>
        </w:rPr>
        <w:t xml:space="preserve"> </w:t>
      </w:r>
      <w:r w:rsidRPr="008B1CAD">
        <w:rPr>
          <w:color w:val="000000" w:themeColor="text1"/>
          <w:sz w:val="20"/>
          <w:szCs w:val="20"/>
        </w:rPr>
        <w:t>are used, the result does not represent the statistical distribution of lattice grain</w:t>
      </w:r>
      <w:r>
        <w:rPr>
          <w:color w:val="000000" w:themeColor="text1"/>
          <w:sz w:val="20"/>
          <w:szCs w:val="20"/>
        </w:rPr>
        <w:t xml:space="preserve"> </w:t>
      </w:r>
      <w:r w:rsidRPr="008B1CAD">
        <w:rPr>
          <w:color w:val="000000" w:themeColor="text1"/>
          <w:sz w:val="20"/>
          <w:szCs w:val="20"/>
        </w:rPr>
        <w:t>size. When max. number of intercepts (that is min. intercept line spacing, lmin)</w:t>
      </w:r>
      <w:r>
        <w:rPr>
          <w:color w:val="000000" w:themeColor="text1"/>
          <w:sz w:val="20"/>
          <w:szCs w:val="20"/>
        </w:rPr>
        <w:t xml:space="preserve"> </w:t>
      </w:r>
      <w:r w:rsidRPr="008B1CAD">
        <w:rPr>
          <w:color w:val="000000" w:themeColor="text1"/>
          <w:sz w:val="20"/>
          <w:szCs w:val="20"/>
        </w:rPr>
        <w:t>are chosen, there are chences to over represent the statistical distribution of lattice</w:t>
      </w:r>
      <w:r>
        <w:rPr>
          <w:color w:val="000000" w:themeColor="text1"/>
          <w:sz w:val="20"/>
          <w:szCs w:val="20"/>
        </w:rPr>
        <w:t xml:space="preserve"> </w:t>
      </w:r>
      <w:r w:rsidRPr="008B1CAD">
        <w:rPr>
          <w:color w:val="000000" w:themeColor="text1"/>
          <w:sz w:val="20"/>
          <w:szCs w:val="20"/>
        </w:rPr>
        <w:t>grain size. Hence, an optimum number of intercepts should be chosen. This optimum</w:t>
      </w:r>
      <w:r>
        <w:rPr>
          <w:color w:val="000000" w:themeColor="text1"/>
          <w:sz w:val="20"/>
          <w:szCs w:val="20"/>
        </w:rPr>
        <w:t xml:space="preserve"> </w:t>
      </w:r>
      <w:r w:rsidRPr="008B1CAD">
        <w:rPr>
          <w:color w:val="000000" w:themeColor="text1"/>
          <w:sz w:val="20"/>
          <w:szCs w:val="20"/>
        </w:rPr>
        <w:t>number of intercepts is in turn a measure of optimum intercept line spacing lopt</w:t>
      </w:r>
      <w:r>
        <w:rPr>
          <w:color w:val="000000" w:themeColor="text1"/>
          <w:sz w:val="20"/>
          <w:szCs w:val="20"/>
        </w:rPr>
        <w:t xml:space="preserve"> </w:t>
      </w:r>
      <w:r w:rsidRPr="008B1CAD">
        <w:rPr>
          <w:color w:val="000000" w:themeColor="text1"/>
          <w:sz w:val="20"/>
          <w:szCs w:val="20"/>
        </w:rPr>
        <w:t>to be used. We assume that a the number of intercepts corresponding to intercept</w:t>
      </w:r>
      <w:r>
        <w:rPr>
          <w:color w:val="000000" w:themeColor="text1"/>
          <w:sz w:val="20"/>
          <w:szCs w:val="20"/>
        </w:rPr>
        <w:t xml:space="preserve"> </w:t>
      </w:r>
      <w:r w:rsidRPr="008B1CAD">
        <w:rPr>
          <w:color w:val="000000" w:themeColor="text1"/>
          <w:sz w:val="20"/>
          <w:szCs w:val="20"/>
        </w:rPr>
        <w:t>line spacing of the order of the average of hGSii for i = il.max to il.min should be</w:t>
      </w:r>
      <w:r>
        <w:rPr>
          <w:color w:val="000000" w:themeColor="text1"/>
          <w:sz w:val="20"/>
          <w:szCs w:val="20"/>
        </w:rPr>
        <w:t xml:space="preserve"> </w:t>
      </w:r>
      <w:r w:rsidRPr="008B1CAD">
        <w:rPr>
          <w:color w:val="000000" w:themeColor="text1"/>
          <w:sz w:val="20"/>
          <w:szCs w:val="20"/>
        </w:rPr>
        <w:t>chosen. To do this, we employ following steps.</w:t>
      </w:r>
    </w:p>
    <w:p w14:paraId="130CE492" w14:textId="77777777" w:rsidR="008B1CAD" w:rsidRPr="008B1CAD" w:rsidRDefault="008B1CAD" w:rsidP="008B1CAD">
      <w:pPr>
        <w:rPr>
          <w:color w:val="000000" w:themeColor="text1"/>
          <w:sz w:val="20"/>
          <w:szCs w:val="20"/>
        </w:rPr>
      </w:pPr>
      <w:r w:rsidRPr="008B1CAD">
        <w:rPr>
          <w:color w:val="000000" w:themeColor="text1"/>
          <w:sz w:val="20"/>
          <w:szCs w:val="20"/>
        </w:rPr>
        <w:t>Choose vertical intercept method (vim).</w:t>
      </w:r>
    </w:p>
    <w:p w14:paraId="70A96F2E" w14:textId="77777777" w:rsidR="008B1CAD" w:rsidRPr="008B1CAD" w:rsidRDefault="008B1CAD" w:rsidP="008B1CAD">
      <w:pPr>
        <w:rPr>
          <w:color w:val="000000" w:themeColor="text1"/>
          <w:sz w:val="20"/>
          <w:szCs w:val="20"/>
        </w:rPr>
      </w:pPr>
      <w:r w:rsidRPr="008B1CAD">
        <w:rPr>
          <w:color w:val="000000" w:themeColor="text1"/>
          <w:sz w:val="20"/>
          <w:szCs w:val="20"/>
        </w:rPr>
        <w:t>2. Choose intercept line spacings from lmax to lmin. (l.max and l.min correspond</w:t>
      </w:r>
    </w:p>
    <w:p w14:paraId="2F1B361E" w14:textId="77777777" w:rsidR="008B1CAD" w:rsidRPr="008B1CAD" w:rsidRDefault="008B1CAD" w:rsidP="008B1CAD">
      <w:pPr>
        <w:rPr>
          <w:color w:val="000000" w:themeColor="text1"/>
          <w:sz w:val="20"/>
          <w:szCs w:val="20"/>
        </w:rPr>
      </w:pPr>
      <w:r w:rsidRPr="008B1CAD">
        <w:rPr>
          <w:color w:val="000000" w:themeColor="text1"/>
          <w:sz w:val="20"/>
          <w:szCs w:val="20"/>
        </w:rPr>
        <w:t>to il.min and il.max respectively)</w:t>
      </w:r>
    </w:p>
    <w:p w14:paraId="41F7E0DC" w14:textId="77777777" w:rsidR="008B1CAD" w:rsidRPr="008B1CAD" w:rsidRDefault="008B1CAD" w:rsidP="008B1CAD">
      <w:pPr>
        <w:rPr>
          <w:color w:val="000000" w:themeColor="text1"/>
          <w:sz w:val="20"/>
          <w:szCs w:val="20"/>
        </w:rPr>
      </w:pPr>
      <w:r w:rsidRPr="008B1CAD">
        <w:rPr>
          <w:color w:val="000000" w:themeColor="text1"/>
          <w:sz w:val="20"/>
          <w:szCs w:val="20"/>
        </w:rPr>
        <w:t xml:space="preserve">3. For each i </w:t>
      </w:r>
      <w:r w:rsidRPr="008B1CAD">
        <w:rPr>
          <w:rFonts w:ascii="Cambria Math" w:hAnsi="Cambria Math" w:cs="Cambria Math"/>
          <w:color w:val="000000" w:themeColor="text1"/>
          <w:sz w:val="20"/>
          <w:szCs w:val="20"/>
        </w:rPr>
        <w:t>∈</w:t>
      </w:r>
      <w:r w:rsidRPr="008B1CAD">
        <w:rPr>
          <w:color w:val="000000" w:themeColor="text1"/>
          <w:sz w:val="20"/>
          <w:szCs w:val="20"/>
        </w:rPr>
        <w:t xml:space="preserve"> [il.min, il.max] calculate hGSii</w:t>
      </w:r>
    </w:p>
    <w:p w14:paraId="090619DE" w14:textId="4E0A805D" w:rsidR="008B1CAD" w:rsidRDefault="008B1CAD" w:rsidP="008B1CAD">
      <w:pPr>
        <w:rPr>
          <w:color w:val="000000" w:themeColor="text1"/>
          <w:sz w:val="20"/>
          <w:szCs w:val="20"/>
        </w:rPr>
      </w:pPr>
      <w:r w:rsidRPr="008B1CAD">
        <w:rPr>
          <w:color w:val="000000" w:themeColor="text1"/>
          <w:sz w:val="20"/>
          <w:szCs w:val="20"/>
        </w:rPr>
        <w:t>4. Find hhGSiii for values of i.</w:t>
      </w:r>
    </w:p>
    <w:p w14:paraId="2B03EF93" w14:textId="77777777" w:rsidR="008B1CAD" w:rsidRPr="008B1CAD" w:rsidRDefault="008B1CAD" w:rsidP="008B1CAD">
      <w:pPr>
        <w:rPr>
          <w:color w:val="000000" w:themeColor="text1"/>
          <w:sz w:val="20"/>
          <w:szCs w:val="20"/>
        </w:rPr>
      </w:pPr>
      <w:r w:rsidRPr="008B1CAD">
        <w:rPr>
          <w:color w:val="000000" w:themeColor="text1"/>
          <w:sz w:val="20"/>
          <w:szCs w:val="20"/>
        </w:rPr>
        <w:t>Choose intercept line spacing l such that |l − hhGSiii| is minimum.</w:t>
      </w:r>
    </w:p>
    <w:p w14:paraId="510AB3B7" w14:textId="77777777" w:rsidR="008B1CAD" w:rsidRPr="008B1CAD" w:rsidRDefault="008B1CAD" w:rsidP="008B1CAD">
      <w:pPr>
        <w:rPr>
          <w:color w:val="000000" w:themeColor="text1"/>
          <w:sz w:val="20"/>
          <w:szCs w:val="20"/>
        </w:rPr>
      </w:pPr>
      <w:r w:rsidRPr="008B1CAD">
        <w:rPr>
          <w:color w:val="000000" w:themeColor="text1"/>
          <w:sz w:val="20"/>
          <w:szCs w:val="20"/>
        </w:rPr>
        <w:t>6. Assume smallest grain size is 1</w:t>
      </w:r>
    </w:p>
    <w:p w14:paraId="229D611A" w14:textId="77777777" w:rsidR="008B1CAD" w:rsidRPr="008B1CAD" w:rsidRDefault="008B1CAD" w:rsidP="008B1CAD">
      <w:pPr>
        <w:rPr>
          <w:color w:val="000000" w:themeColor="text1"/>
          <w:sz w:val="20"/>
          <w:szCs w:val="20"/>
        </w:rPr>
      </w:pPr>
      <w:r w:rsidRPr="008B1CAD">
        <w:rPr>
          <w:color w:val="000000" w:themeColor="text1"/>
          <w:sz w:val="20"/>
          <w:szCs w:val="20"/>
        </w:rPr>
        <w:t>4</w:t>
      </w:r>
    </w:p>
    <w:p w14:paraId="0AA2F253" w14:textId="77777777" w:rsidR="008B1CAD" w:rsidRPr="008B1CAD" w:rsidRDefault="008B1CAD" w:rsidP="008B1CAD">
      <w:pPr>
        <w:rPr>
          <w:color w:val="000000" w:themeColor="text1"/>
          <w:sz w:val="20"/>
          <w:szCs w:val="20"/>
        </w:rPr>
      </w:pPr>
      <w:r w:rsidRPr="008B1CAD">
        <w:rPr>
          <w:color w:val="000000" w:themeColor="text1"/>
          <w:sz w:val="20"/>
          <w:szCs w:val="20"/>
        </w:rPr>
        <w:t>th and largest grain size is 7</w:t>
      </w:r>
    </w:p>
    <w:p w14:paraId="2836FF65" w14:textId="77777777" w:rsidR="008B1CAD" w:rsidRPr="008B1CAD" w:rsidRDefault="008B1CAD" w:rsidP="008B1CAD">
      <w:pPr>
        <w:rPr>
          <w:color w:val="000000" w:themeColor="text1"/>
          <w:sz w:val="20"/>
          <w:szCs w:val="20"/>
        </w:rPr>
      </w:pPr>
      <w:r w:rsidRPr="008B1CAD">
        <w:rPr>
          <w:color w:val="000000" w:themeColor="text1"/>
          <w:sz w:val="20"/>
          <w:szCs w:val="20"/>
        </w:rPr>
        <w:t>4</w:t>
      </w:r>
    </w:p>
    <w:p w14:paraId="60F083BB" w14:textId="77777777" w:rsidR="008B1CAD" w:rsidRPr="008B1CAD" w:rsidRDefault="008B1CAD" w:rsidP="008B1CAD">
      <w:pPr>
        <w:rPr>
          <w:color w:val="000000" w:themeColor="text1"/>
          <w:sz w:val="20"/>
          <w:szCs w:val="20"/>
        </w:rPr>
      </w:pPr>
      <w:r w:rsidRPr="008B1CAD">
        <w:rPr>
          <w:color w:val="000000" w:themeColor="text1"/>
          <w:sz w:val="20"/>
          <w:szCs w:val="20"/>
        </w:rPr>
        <w:t>th of hhGSiii.</w:t>
      </w:r>
    </w:p>
    <w:p w14:paraId="05FA8610" w14:textId="77777777" w:rsidR="008B1CAD" w:rsidRPr="008B1CAD" w:rsidRDefault="008B1CAD" w:rsidP="008B1CAD">
      <w:pPr>
        <w:rPr>
          <w:color w:val="000000" w:themeColor="text1"/>
          <w:sz w:val="20"/>
          <w:szCs w:val="20"/>
        </w:rPr>
      </w:pPr>
      <w:r w:rsidRPr="008B1CAD">
        <w:rPr>
          <w:color w:val="000000" w:themeColor="text1"/>
          <w:sz w:val="20"/>
          <w:szCs w:val="20"/>
        </w:rPr>
        <w:t>These correspond to hhGSiiimin and hhGSiiimax respectively, and lhhGSiiimin</w:t>
      </w:r>
    </w:p>
    <w:p w14:paraId="76F5C137" w14:textId="77777777" w:rsidR="008B1CAD" w:rsidRPr="008B1CAD" w:rsidRDefault="008B1CAD" w:rsidP="008B1CAD">
      <w:pPr>
        <w:rPr>
          <w:color w:val="000000" w:themeColor="text1"/>
          <w:sz w:val="20"/>
          <w:szCs w:val="20"/>
        </w:rPr>
      </w:pPr>
      <w:r w:rsidRPr="008B1CAD">
        <w:rPr>
          <w:color w:val="000000" w:themeColor="text1"/>
          <w:sz w:val="20"/>
          <w:szCs w:val="20"/>
        </w:rPr>
        <w:t>and lhhGSiiimax</w:t>
      </w:r>
    </w:p>
    <w:p w14:paraId="4D025E08" w14:textId="77777777" w:rsidR="008B1CAD" w:rsidRPr="008B1CAD" w:rsidRDefault="008B1CAD" w:rsidP="008B1CAD">
      <w:pPr>
        <w:rPr>
          <w:color w:val="000000" w:themeColor="text1"/>
          <w:sz w:val="20"/>
          <w:szCs w:val="20"/>
        </w:rPr>
      </w:pPr>
      <w:r w:rsidRPr="008B1CAD">
        <w:rPr>
          <w:color w:val="000000" w:themeColor="text1"/>
          <w:sz w:val="20"/>
          <w:szCs w:val="20"/>
        </w:rPr>
        <w:lastRenderedPageBreak/>
        <w:t>respectively. There will be n values in this range.</w:t>
      </w:r>
    </w:p>
    <w:p w14:paraId="6EDE26E7" w14:textId="77777777" w:rsidR="008B1CAD" w:rsidRPr="008B1CAD" w:rsidRDefault="008B1CAD" w:rsidP="008B1CAD">
      <w:pPr>
        <w:rPr>
          <w:color w:val="000000" w:themeColor="text1"/>
          <w:sz w:val="20"/>
          <w:szCs w:val="20"/>
        </w:rPr>
      </w:pPr>
      <w:r w:rsidRPr="008B1CAD">
        <w:rPr>
          <w:color w:val="000000" w:themeColor="text1"/>
          <w:sz w:val="20"/>
          <w:szCs w:val="20"/>
        </w:rPr>
        <w:t>7. i corresponding to each of above n values of l are iopt values, iopt.n</w:t>
      </w:r>
    </w:p>
    <w:p w14:paraId="5B876F7E" w14:textId="77777777" w:rsidR="008B1CAD" w:rsidRPr="008B1CAD" w:rsidRDefault="008B1CAD" w:rsidP="008B1CAD">
      <w:pPr>
        <w:rPr>
          <w:color w:val="000000" w:themeColor="text1"/>
          <w:sz w:val="20"/>
          <w:szCs w:val="20"/>
        </w:rPr>
      </w:pPr>
      <w:r w:rsidRPr="008B1CAD">
        <w:rPr>
          <w:color w:val="000000" w:themeColor="text1"/>
          <w:sz w:val="20"/>
          <w:szCs w:val="20"/>
        </w:rPr>
        <w:t>8. Take hGSii.opt for each of the nth optimum value iopt.n, as GSvim.n</w:t>
      </w:r>
    </w:p>
    <w:p w14:paraId="75CD0D1C" w14:textId="77777777" w:rsidR="008B1CAD" w:rsidRPr="008B1CAD" w:rsidRDefault="008B1CAD" w:rsidP="008B1CAD">
      <w:pPr>
        <w:rPr>
          <w:color w:val="000000" w:themeColor="text1"/>
          <w:sz w:val="20"/>
          <w:szCs w:val="20"/>
        </w:rPr>
      </w:pPr>
      <w:r w:rsidRPr="008B1CAD">
        <w:rPr>
          <w:color w:val="000000" w:themeColor="text1"/>
          <w:sz w:val="20"/>
          <w:szCs w:val="20"/>
        </w:rPr>
        <w:t>9. Calculate hhGSvim.nini over all values of n. This represents hGSivim.</w:t>
      </w:r>
    </w:p>
    <w:p w14:paraId="567CF14B" w14:textId="77777777" w:rsidR="008B1CAD" w:rsidRPr="008B1CAD" w:rsidRDefault="008B1CAD" w:rsidP="008B1CAD">
      <w:pPr>
        <w:rPr>
          <w:color w:val="000000" w:themeColor="text1"/>
          <w:sz w:val="20"/>
          <w:szCs w:val="20"/>
        </w:rPr>
      </w:pPr>
      <w:r w:rsidRPr="008B1CAD">
        <w:rPr>
          <w:color w:val="000000" w:themeColor="text1"/>
          <w:sz w:val="20"/>
          <w:szCs w:val="20"/>
        </w:rPr>
        <w:t>10. Choose horizontal intercept method (him) and similarly, calculate hGSihim.</w:t>
      </w:r>
    </w:p>
    <w:p w14:paraId="03EB4C53" w14:textId="2064B39C" w:rsidR="008B1CAD" w:rsidRDefault="008B1CAD" w:rsidP="008B1CAD">
      <w:pPr>
        <w:rPr>
          <w:color w:val="000000" w:themeColor="text1"/>
          <w:sz w:val="20"/>
          <w:szCs w:val="20"/>
        </w:rPr>
      </w:pPr>
      <w:r w:rsidRPr="008B1CAD">
        <w:rPr>
          <w:color w:val="000000" w:themeColor="text1"/>
          <w:sz w:val="20"/>
          <w:szCs w:val="20"/>
        </w:rPr>
        <w:t>11. Take average of GSvim and GShim as the average intercept grain size.</w:t>
      </w:r>
    </w:p>
    <w:p w14:paraId="1812A0E2" w14:textId="4B14B11B" w:rsidR="008B1CAD" w:rsidRDefault="008B1CAD" w:rsidP="008B1CAD">
      <w:pPr>
        <w:pStyle w:val="Heading2"/>
        <w:numPr>
          <w:ilvl w:val="2"/>
          <w:numId w:val="2"/>
        </w:numPr>
      </w:pPr>
      <w:r>
        <w:t>Modelling of second phase particles in the grain structure</w:t>
      </w:r>
    </w:p>
    <w:p w14:paraId="20549B05" w14:textId="77777777" w:rsidR="008B1CAD" w:rsidRDefault="008B1CAD" w:rsidP="008B1CAD">
      <w:r>
        <w:t>Figure 5.6(a) to 5.6(f) shows the different types of second phase particles considered</w:t>
      </w:r>
    </w:p>
    <w:p w14:paraId="68CBE069" w14:textId="77777777" w:rsidR="008B1CAD" w:rsidRDefault="008B1CAD" w:rsidP="008B1CAD">
      <w:r>
        <w:t>for study. The quantity of reinforcement present in a composite is usually specified</w:t>
      </w:r>
    </w:p>
    <w:p w14:paraId="706D14ED" w14:textId="77777777" w:rsidR="008B1CAD" w:rsidRDefault="008B1CAD" w:rsidP="008B1CAD">
      <w:r>
        <w:t>in terms of volume fraction (VF) or weight fraction. In our lattice we introduce</w:t>
      </w:r>
    </w:p>
    <w:p w14:paraId="23C8C0CF" w14:textId="77777777" w:rsidR="008B1CAD" w:rsidRDefault="008B1CAD" w:rsidP="008B1CAD">
      <w:r>
        <w:t>secondary phase particles of known volume fraction into the lattice representing the</w:t>
      </w:r>
    </w:p>
    <w:p w14:paraId="679990A6" w14:textId="77777777" w:rsidR="008B1CAD" w:rsidRDefault="008B1CAD" w:rsidP="008B1CAD">
      <w:r>
        <w:t>lattice and perform the simulation. To accurately simulate the grain structure it</w:t>
      </w:r>
    </w:p>
    <w:p w14:paraId="094F2D24" w14:textId="77777777" w:rsidR="008B1CAD" w:rsidRDefault="008B1CAD" w:rsidP="008B1CAD">
      <w:r>
        <w:t>is necessary to consider the interacting phases in the most general of their form</w:t>
      </w:r>
    </w:p>
    <w:p w14:paraId="3D8362B8" w14:textId="77777777" w:rsidR="008B1CAD" w:rsidRDefault="008B1CAD" w:rsidP="008B1CAD">
      <w:r>
        <w:t>possible. For nanotube secondary phase particles, we have considered the effects of</w:t>
      </w:r>
    </w:p>
    <w:p w14:paraId="746EFFDD" w14:textId="77777777" w:rsidR="008B1CAD" w:rsidRDefault="008B1CAD" w:rsidP="008B1CAD">
      <w:r>
        <w:t>three nanotube parameters such as,</w:t>
      </w:r>
    </w:p>
    <w:p w14:paraId="615AA503" w14:textId="77777777" w:rsidR="008B1CAD" w:rsidRDefault="008B1CAD" w:rsidP="008B1CAD">
      <w:r>
        <w:t>1. Average length of the Nano Tubes (NTs), hlnti.</w:t>
      </w:r>
    </w:p>
    <w:p w14:paraId="6D795B4C" w14:textId="77777777" w:rsidR="008B1CAD" w:rsidRDefault="008B1CAD" w:rsidP="008B1CAD">
      <w:r>
        <w:t>2. Average thickness/radius of the NTs, hrnti.</w:t>
      </w:r>
    </w:p>
    <w:p w14:paraId="73DB2A41" w14:textId="03230809" w:rsidR="008B1CAD" w:rsidRDefault="008B1CAD" w:rsidP="008B1CAD">
      <w:r>
        <w:t>3. Volume fraction, Vf.nt.</w:t>
      </w:r>
    </w:p>
    <w:p w14:paraId="71F7F079" w14:textId="13DF15DD" w:rsidR="008B1CAD" w:rsidRDefault="008B1CAD" w:rsidP="008B1CAD">
      <w:r w:rsidRPr="008B1CAD">
        <w:t>These parameters define each of the following two configurations of nanotube considered</w:t>
      </w:r>
    </w:p>
    <w:p w14:paraId="70567215" w14:textId="3F611A6E" w:rsidR="008B1CAD" w:rsidRDefault="008B1CAD" w:rsidP="008B1CAD">
      <w:r>
        <w:rPr>
          <w:noProof/>
        </w:rPr>
        <w:lastRenderedPageBreak/>
        <w:drawing>
          <wp:inline distT="0" distB="0" distL="0" distR="0" wp14:anchorId="27D92509" wp14:editId="506EA29C">
            <wp:extent cx="4648200" cy="765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7658100"/>
                    </a:xfrm>
                    <a:prstGeom prst="rect">
                      <a:avLst/>
                    </a:prstGeom>
                  </pic:spPr>
                </pic:pic>
              </a:graphicData>
            </a:graphic>
          </wp:inline>
        </w:drawing>
      </w:r>
    </w:p>
    <w:p w14:paraId="0B3FCD0C" w14:textId="177458F8" w:rsidR="008B1CAD" w:rsidRPr="008B1CAD" w:rsidRDefault="008B1CAD" w:rsidP="008B1CAD">
      <w:r>
        <w:t>Figure 5.6: Types of secondary phase particles used in simulation: Straight and</w:t>
      </w:r>
      <w:r>
        <w:t xml:space="preserve"> </w:t>
      </w:r>
      <w:r>
        <w:t>thin nanotubes/needles (a), Wavy and thin nanotubes (b), Straight and thick nan-</w:t>
      </w:r>
      <w:r>
        <w:t xml:space="preserve"> </w:t>
      </w:r>
      <w:r>
        <w:t>otubes (c), Wavy and thick nanotubes (d), Nanotubes, Single lattice site particles</w:t>
      </w:r>
      <w:r>
        <w:t xml:space="preserve"> </w:t>
      </w:r>
      <w:r>
        <w:t xml:space="preserve">and multiple </w:t>
      </w:r>
      <w:r>
        <w:lastRenderedPageBreak/>
        <w:t>lattice site particles (e) and Single lattice site particle clustering (the</w:t>
      </w:r>
      <w:r>
        <w:t xml:space="preserve"> </w:t>
      </w:r>
      <w:r>
        <w:t>individual phases are also considered separately) (f)</w:t>
      </w:r>
    </w:p>
    <w:p w14:paraId="300B16D0" w14:textId="77777777" w:rsidR="008B1CAD" w:rsidRPr="008B1CAD" w:rsidRDefault="008B1CAD" w:rsidP="008B1CAD">
      <w:pPr>
        <w:rPr>
          <w:color w:val="000000" w:themeColor="text1"/>
          <w:sz w:val="20"/>
          <w:szCs w:val="20"/>
        </w:rPr>
      </w:pPr>
      <w:r w:rsidRPr="008B1CAD">
        <w:rPr>
          <w:color w:val="000000" w:themeColor="text1"/>
          <w:sz w:val="20"/>
          <w:szCs w:val="20"/>
        </w:rPr>
        <w:t>Straight Nano Tubes (SNT).</w:t>
      </w:r>
    </w:p>
    <w:p w14:paraId="3476F7B7" w14:textId="77777777" w:rsidR="008B1CAD" w:rsidRPr="008B1CAD" w:rsidRDefault="008B1CAD" w:rsidP="008B1CAD">
      <w:pPr>
        <w:rPr>
          <w:color w:val="000000" w:themeColor="text1"/>
          <w:sz w:val="20"/>
          <w:szCs w:val="20"/>
        </w:rPr>
      </w:pPr>
      <w:r w:rsidRPr="008B1CAD">
        <w:rPr>
          <w:color w:val="000000" w:themeColor="text1"/>
          <w:sz w:val="20"/>
          <w:szCs w:val="20"/>
        </w:rPr>
        <w:t>2. Wavy nanotubes (WNT).</w:t>
      </w:r>
    </w:p>
    <w:p w14:paraId="524B373F" w14:textId="21FA4261" w:rsidR="008B1CAD" w:rsidRDefault="008B1CAD" w:rsidP="008B1CAD">
      <w:pPr>
        <w:rPr>
          <w:color w:val="000000" w:themeColor="text1"/>
          <w:sz w:val="20"/>
          <w:szCs w:val="20"/>
        </w:rPr>
      </w:pPr>
      <w:r w:rsidRPr="008B1CAD">
        <w:rPr>
          <w:color w:val="000000" w:themeColor="text1"/>
          <w:sz w:val="20"/>
          <w:szCs w:val="20"/>
        </w:rPr>
        <w:t>The geometry of needle type reinforcements is very much similar to that of nanotubes,</w:t>
      </w:r>
      <w:r>
        <w:rPr>
          <w:color w:val="000000" w:themeColor="text1"/>
          <w:sz w:val="20"/>
          <w:szCs w:val="20"/>
        </w:rPr>
        <w:t xml:space="preserve"> </w:t>
      </w:r>
      <w:r w:rsidRPr="008B1CAD">
        <w:rPr>
          <w:color w:val="000000" w:themeColor="text1"/>
          <w:sz w:val="20"/>
          <w:szCs w:val="20"/>
        </w:rPr>
        <w:t>in that it is mostly straight and of aspect ratios ranging from 10 to 20.</w:t>
      </w:r>
      <w:r>
        <w:rPr>
          <w:color w:val="000000" w:themeColor="text1"/>
          <w:sz w:val="20"/>
          <w:szCs w:val="20"/>
        </w:rPr>
        <w:t xml:space="preserve"> </w:t>
      </w:r>
      <w:r w:rsidRPr="008B1CAD">
        <w:rPr>
          <w:color w:val="000000" w:themeColor="text1"/>
          <w:sz w:val="20"/>
          <w:szCs w:val="20"/>
        </w:rPr>
        <w:t>Hence, in the present simulation studies, the geometry of straight nanotubes with</w:t>
      </w:r>
      <w:r>
        <w:rPr>
          <w:color w:val="000000" w:themeColor="text1"/>
          <w:sz w:val="20"/>
          <w:szCs w:val="20"/>
        </w:rPr>
        <w:t xml:space="preserve"> </w:t>
      </w:r>
      <w:r w:rsidRPr="008B1CAD">
        <w:rPr>
          <w:color w:val="000000" w:themeColor="text1"/>
          <w:sz w:val="20"/>
          <w:szCs w:val="20"/>
        </w:rPr>
        <w:t>corresponding aspect ratios also represent needle type of reinforcements. In this</w:t>
      </w:r>
      <w:r>
        <w:rPr>
          <w:color w:val="000000" w:themeColor="text1"/>
          <w:sz w:val="20"/>
          <w:szCs w:val="20"/>
        </w:rPr>
        <w:t xml:space="preserve"> </w:t>
      </w:r>
      <w:r w:rsidRPr="008B1CAD">
        <w:rPr>
          <w:color w:val="000000" w:themeColor="text1"/>
          <w:sz w:val="20"/>
          <w:szCs w:val="20"/>
        </w:rPr>
        <w:t>work, both nanotubes and needle type of reinforcements will collectively be called</w:t>
      </w:r>
      <w:r>
        <w:rPr>
          <w:color w:val="000000" w:themeColor="text1"/>
          <w:sz w:val="20"/>
          <w:szCs w:val="20"/>
        </w:rPr>
        <w:t xml:space="preserve"> </w:t>
      </w:r>
      <w:r w:rsidRPr="008B1CAD">
        <w:rPr>
          <w:color w:val="000000" w:themeColor="text1"/>
          <w:sz w:val="20"/>
          <w:szCs w:val="20"/>
        </w:rPr>
        <w:t>as High Aspect Ratio Nanoscale Reinforcement (HARNR). Single lattice points</w:t>
      </w:r>
      <w:r>
        <w:rPr>
          <w:color w:val="000000" w:themeColor="text1"/>
          <w:sz w:val="20"/>
          <w:szCs w:val="20"/>
        </w:rPr>
        <w:t xml:space="preserve"> </w:t>
      </w:r>
      <w:r w:rsidRPr="008B1CAD">
        <w:rPr>
          <w:color w:val="000000" w:themeColor="text1"/>
          <w:sz w:val="20"/>
          <w:szCs w:val="20"/>
        </w:rPr>
        <w:t>(SLPs) are defined as those secondary phase particles which occupy a single pixel.</w:t>
      </w:r>
      <w:r>
        <w:rPr>
          <w:color w:val="000000" w:themeColor="text1"/>
          <w:sz w:val="20"/>
          <w:szCs w:val="20"/>
        </w:rPr>
        <w:t xml:space="preserve"> </w:t>
      </w:r>
      <w:r w:rsidRPr="008B1CAD">
        <w:rPr>
          <w:color w:val="000000" w:themeColor="text1"/>
          <w:sz w:val="20"/>
          <w:szCs w:val="20"/>
        </w:rPr>
        <w:t>For SLPs, we consider the following two configurations.</w:t>
      </w:r>
    </w:p>
    <w:p w14:paraId="128C877D" w14:textId="77777777" w:rsidR="008B1CAD" w:rsidRPr="008B1CAD" w:rsidRDefault="008B1CAD" w:rsidP="008B1CAD">
      <w:pPr>
        <w:rPr>
          <w:color w:val="000000" w:themeColor="text1"/>
          <w:sz w:val="20"/>
          <w:szCs w:val="20"/>
        </w:rPr>
      </w:pPr>
      <w:r w:rsidRPr="008B1CAD">
        <w:rPr>
          <w:color w:val="000000" w:themeColor="text1"/>
          <w:sz w:val="20"/>
          <w:szCs w:val="20"/>
        </w:rPr>
        <w:t>Unclustered randomly distributed SLP (USLP), (same as SLSP).</w:t>
      </w:r>
    </w:p>
    <w:p w14:paraId="32BB8248" w14:textId="77777777" w:rsidR="008B1CAD" w:rsidRDefault="008B1CAD" w:rsidP="008B1CAD">
      <w:pPr>
        <w:rPr>
          <w:color w:val="000000" w:themeColor="text1"/>
          <w:sz w:val="20"/>
          <w:szCs w:val="20"/>
        </w:rPr>
      </w:pPr>
      <w:r w:rsidRPr="008B1CAD">
        <w:rPr>
          <w:color w:val="000000" w:themeColor="text1"/>
          <w:sz w:val="20"/>
          <w:szCs w:val="20"/>
        </w:rPr>
        <w:t>2. Randomly distributed clusters of SLP (CSLP), (same as SLSPC).</w:t>
      </w:r>
    </w:p>
    <w:p w14:paraId="428DC47B" w14:textId="78CF2F2F" w:rsidR="008B1CAD" w:rsidRDefault="008B1CAD" w:rsidP="008B1CAD">
      <w:pPr>
        <w:rPr>
          <w:color w:val="000000" w:themeColor="text1"/>
          <w:sz w:val="20"/>
          <w:szCs w:val="20"/>
        </w:rPr>
      </w:pPr>
      <w:r w:rsidRPr="008B1CAD">
        <w:rPr>
          <w:color w:val="000000" w:themeColor="text1"/>
          <w:sz w:val="20"/>
          <w:szCs w:val="20"/>
        </w:rPr>
        <w:t>While, volume fraction alone is used to quantify the USLP (Vf.uslp), both volume</w:t>
      </w:r>
      <w:r>
        <w:rPr>
          <w:color w:val="000000" w:themeColor="text1"/>
          <w:sz w:val="20"/>
          <w:szCs w:val="20"/>
        </w:rPr>
        <w:t xml:space="preserve"> </w:t>
      </w:r>
      <w:r w:rsidRPr="008B1CAD">
        <w:rPr>
          <w:color w:val="000000" w:themeColor="text1"/>
          <w:sz w:val="20"/>
          <w:szCs w:val="20"/>
        </w:rPr>
        <w:t>fraction and average cluster radius are used to quantify the CSLP (Vf.cslp).</w:t>
      </w:r>
    </w:p>
    <w:p w14:paraId="3F5221E0" w14:textId="4EA579D6" w:rsidR="008B1CAD" w:rsidRDefault="00BE7C5D" w:rsidP="008B1CAD">
      <w:pPr>
        <w:rPr>
          <w:color w:val="000000" w:themeColor="text1"/>
          <w:sz w:val="20"/>
          <w:szCs w:val="20"/>
        </w:rPr>
      </w:pPr>
      <w:r>
        <w:rPr>
          <w:noProof/>
        </w:rPr>
        <w:drawing>
          <wp:inline distT="0" distB="0" distL="0" distR="0" wp14:anchorId="741CAEC8" wp14:editId="4DD35C84">
            <wp:extent cx="5731510" cy="2897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7505"/>
                    </a:xfrm>
                    <a:prstGeom prst="rect">
                      <a:avLst/>
                    </a:prstGeom>
                  </pic:spPr>
                </pic:pic>
              </a:graphicData>
            </a:graphic>
          </wp:inline>
        </w:drawing>
      </w:r>
    </w:p>
    <w:p w14:paraId="3D3FF569" w14:textId="13BEF2F1" w:rsidR="00BE7C5D" w:rsidRDefault="00BE7C5D" w:rsidP="008B1CAD">
      <w:pPr>
        <w:rPr>
          <w:color w:val="000000" w:themeColor="text1"/>
          <w:sz w:val="20"/>
          <w:szCs w:val="20"/>
        </w:rPr>
      </w:pPr>
    </w:p>
    <w:p w14:paraId="1F7AB1BD" w14:textId="7AB4A8DA" w:rsidR="00BE7C5D" w:rsidRDefault="00BE7C5D" w:rsidP="008B1CAD">
      <w:pPr>
        <w:rPr>
          <w:color w:val="000000" w:themeColor="text1"/>
          <w:sz w:val="20"/>
          <w:szCs w:val="20"/>
        </w:rPr>
      </w:pPr>
      <w:r>
        <w:rPr>
          <w:noProof/>
        </w:rPr>
        <w:drawing>
          <wp:inline distT="0" distB="0" distL="0" distR="0" wp14:anchorId="2D52EDF6" wp14:editId="617FB0F6">
            <wp:extent cx="5419725" cy="527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5276850"/>
                    </a:xfrm>
                    <a:prstGeom prst="rect">
                      <a:avLst/>
                    </a:prstGeom>
                  </pic:spPr>
                </pic:pic>
              </a:graphicData>
            </a:graphic>
          </wp:inline>
        </w:drawing>
      </w:r>
    </w:p>
    <w:p w14:paraId="7FBEAB14" w14:textId="1861C737" w:rsidR="00BE7C5D" w:rsidRDefault="00BE7C5D" w:rsidP="008B1CAD">
      <w:pPr>
        <w:rPr>
          <w:color w:val="000000" w:themeColor="text1"/>
          <w:sz w:val="20"/>
          <w:szCs w:val="20"/>
        </w:rPr>
      </w:pPr>
    </w:p>
    <w:p w14:paraId="33D47455" w14:textId="77777777" w:rsidR="00BE7C5D" w:rsidRPr="00BE7C5D" w:rsidRDefault="00BE7C5D" w:rsidP="00BE7C5D">
      <w:pPr>
        <w:rPr>
          <w:color w:val="000000" w:themeColor="text1"/>
          <w:sz w:val="20"/>
          <w:szCs w:val="20"/>
        </w:rPr>
      </w:pPr>
      <w:r w:rsidRPr="00BE7C5D">
        <w:rPr>
          <w:color w:val="000000" w:themeColor="text1"/>
          <w:sz w:val="20"/>
          <w:szCs w:val="20"/>
        </w:rPr>
        <w:t>CNT controlling variables included in the MATLAB code (“ccc.m”)</w:t>
      </w:r>
    </w:p>
    <w:p w14:paraId="787FBE9C" w14:textId="77777777" w:rsidR="00BE7C5D" w:rsidRPr="00BE7C5D" w:rsidRDefault="00BE7C5D" w:rsidP="00BE7C5D">
      <w:pPr>
        <w:rPr>
          <w:color w:val="000000" w:themeColor="text1"/>
          <w:sz w:val="20"/>
          <w:szCs w:val="20"/>
        </w:rPr>
      </w:pPr>
    </w:p>
    <w:p w14:paraId="57C06FCA" w14:textId="77777777" w:rsidR="00BE7C5D" w:rsidRPr="00BE7C5D" w:rsidRDefault="00BE7C5D" w:rsidP="00BE7C5D">
      <w:pPr>
        <w:rPr>
          <w:color w:val="000000" w:themeColor="text1"/>
          <w:sz w:val="20"/>
          <w:szCs w:val="20"/>
        </w:rPr>
      </w:pPr>
      <w:r w:rsidRPr="00BE7C5D">
        <w:rPr>
          <w:color w:val="000000" w:themeColor="text1"/>
          <w:sz w:val="20"/>
          <w:szCs w:val="20"/>
        </w:rPr>
        <w:t>Thickness</w:t>
      </w:r>
    </w:p>
    <w:p w14:paraId="0C8D81CF" w14:textId="77777777" w:rsidR="00BE7C5D" w:rsidRPr="00BE7C5D" w:rsidRDefault="00BE7C5D" w:rsidP="00BE7C5D">
      <w:pPr>
        <w:rPr>
          <w:color w:val="000000" w:themeColor="text1"/>
          <w:sz w:val="20"/>
          <w:szCs w:val="20"/>
        </w:rPr>
      </w:pPr>
    </w:p>
    <w:p w14:paraId="2BB9AB7B" w14:textId="77777777" w:rsidR="00BE7C5D" w:rsidRPr="00BE7C5D" w:rsidRDefault="00BE7C5D" w:rsidP="00BE7C5D">
      <w:pPr>
        <w:rPr>
          <w:color w:val="000000" w:themeColor="text1"/>
          <w:sz w:val="20"/>
          <w:szCs w:val="20"/>
        </w:rPr>
      </w:pPr>
      <w:r w:rsidRPr="00BE7C5D">
        <w:rPr>
          <w:color w:val="000000" w:themeColor="text1"/>
          <w:sz w:val="20"/>
          <w:szCs w:val="20"/>
        </w:rPr>
        <w:t>Length</w:t>
      </w:r>
    </w:p>
    <w:p w14:paraId="0CF459E4" w14:textId="77777777" w:rsidR="00BE7C5D" w:rsidRPr="00BE7C5D" w:rsidRDefault="00BE7C5D" w:rsidP="00BE7C5D">
      <w:pPr>
        <w:rPr>
          <w:color w:val="000000" w:themeColor="text1"/>
          <w:sz w:val="20"/>
          <w:szCs w:val="20"/>
        </w:rPr>
      </w:pPr>
    </w:p>
    <w:p w14:paraId="152928E4" w14:textId="77777777" w:rsidR="00BE7C5D" w:rsidRPr="00BE7C5D" w:rsidRDefault="00BE7C5D" w:rsidP="00BE7C5D">
      <w:pPr>
        <w:rPr>
          <w:color w:val="000000" w:themeColor="text1"/>
          <w:sz w:val="20"/>
          <w:szCs w:val="20"/>
        </w:rPr>
      </w:pPr>
      <w:r w:rsidRPr="00BE7C5D">
        <w:rPr>
          <w:color w:val="000000" w:themeColor="text1"/>
          <w:sz w:val="20"/>
          <w:szCs w:val="20"/>
        </w:rPr>
        <w:t>Orientation</w:t>
      </w:r>
    </w:p>
    <w:p w14:paraId="67127AFB" w14:textId="77777777" w:rsidR="00BE7C5D" w:rsidRPr="00BE7C5D" w:rsidRDefault="00BE7C5D" w:rsidP="00BE7C5D">
      <w:pPr>
        <w:rPr>
          <w:color w:val="000000" w:themeColor="text1"/>
          <w:sz w:val="20"/>
          <w:szCs w:val="20"/>
        </w:rPr>
      </w:pPr>
    </w:p>
    <w:p w14:paraId="4B04EC50" w14:textId="77777777" w:rsidR="00BE7C5D" w:rsidRPr="00BE7C5D" w:rsidRDefault="00BE7C5D" w:rsidP="00BE7C5D">
      <w:pPr>
        <w:rPr>
          <w:color w:val="000000" w:themeColor="text1"/>
          <w:sz w:val="20"/>
          <w:szCs w:val="20"/>
        </w:rPr>
      </w:pPr>
      <w:r w:rsidRPr="00BE7C5D">
        <w:rPr>
          <w:color w:val="000000" w:themeColor="text1"/>
          <w:sz w:val="20"/>
          <w:szCs w:val="20"/>
        </w:rPr>
        <w:t>Degree of waviness</w:t>
      </w:r>
    </w:p>
    <w:p w14:paraId="16EA9FF1" w14:textId="77777777" w:rsidR="00BE7C5D" w:rsidRPr="00BE7C5D" w:rsidRDefault="00BE7C5D" w:rsidP="00BE7C5D">
      <w:pPr>
        <w:rPr>
          <w:color w:val="000000" w:themeColor="text1"/>
          <w:sz w:val="20"/>
          <w:szCs w:val="20"/>
        </w:rPr>
      </w:pPr>
    </w:p>
    <w:p w14:paraId="7A24479E" w14:textId="5047FA26" w:rsidR="00BE7C5D" w:rsidRDefault="00BE7C5D" w:rsidP="00BE7C5D">
      <w:pPr>
        <w:rPr>
          <w:color w:val="000000" w:themeColor="text1"/>
          <w:sz w:val="20"/>
          <w:szCs w:val="20"/>
        </w:rPr>
      </w:pPr>
      <w:r w:rsidRPr="00BE7C5D">
        <w:rPr>
          <w:color w:val="000000" w:themeColor="text1"/>
          <w:sz w:val="20"/>
          <w:szCs w:val="20"/>
        </w:rPr>
        <w:t>Degree of randomness</w:t>
      </w:r>
    </w:p>
    <w:p w14:paraId="7454722C" w14:textId="7317C78C" w:rsidR="00BE7C5D" w:rsidRDefault="00BE7C5D" w:rsidP="00BE7C5D">
      <w:pPr>
        <w:rPr>
          <w:color w:val="000000" w:themeColor="text1"/>
          <w:sz w:val="20"/>
          <w:szCs w:val="20"/>
        </w:rPr>
      </w:pPr>
    </w:p>
    <w:p w14:paraId="724F45C2" w14:textId="77777777" w:rsidR="00BE7C5D" w:rsidRPr="008B1CAD" w:rsidRDefault="00BE7C5D" w:rsidP="00BE7C5D">
      <w:pPr>
        <w:rPr>
          <w:color w:val="000000" w:themeColor="text1"/>
          <w:sz w:val="20"/>
          <w:szCs w:val="20"/>
        </w:rPr>
      </w:pPr>
    </w:p>
    <w:p w14:paraId="490E631F" w14:textId="3E9EF780" w:rsidR="008B1CAD" w:rsidRPr="008B1CAD" w:rsidRDefault="008B1CAD" w:rsidP="008B1CAD">
      <w:pPr>
        <w:rPr>
          <w:color w:val="000000" w:themeColor="text1"/>
          <w:sz w:val="20"/>
          <w:szCs w:val="20"/>
        </w:rPr>
      </w:pPr>
      <w:r w:rsidRPr="008B1CAD">
        <w:rPr>
          <w:color w:val="000000" w:themeColor="text1"/>
          <w:sz w:val="20"/>
          <w:szCs w:val="20"/>
        </w:rPr>
        <w:t>A third important type of secondary phase particle which are used in the present</w:t>
      </w:r>
      <w:r>
        <w:rPr>
          <w:color w:val="000000" w:themeColor="text1"/>
          <w:sz w:val="20"/>
          <w:szCs w:val="20"/>
        </w:rPr>
        <w:t xml:space="preserve"> </w:t>
      </w:r>
      <w:r w:rsidRPr="008B1CAD">
        <w:rPr>
          <w:color w:val="000000" w:themeColor="text1"/>
          <w:sz w:val="20"/>
          <w:szCs w:val="20"/>
        </w:rPr>
        <w:t>work are the representations of spheroidal particles such as silicon carbide particles</w:t>
      </w:r>
      <w:r>
        <w:rPr>
          <w:color w:val="000000" w:themeColor="text1"/>
          <w:sz w:val="20"/>
          <w:szCs w:val="20"/>
        </w:rPr>
        <w:t xml:space="preserve"> </w:t>
      </w:r>
      <w:r w:rsidRPr="008B1CAD">
        <w:rPr>
          <w:color w:val="000000" w:themeColor="text1"/>
          <w:sz w:val="20"/>
          <w:szCs w:val="20"/>
        </w:rPr>
        <w:t>and Al2O3 precipitates in A matrix. Two parameters are used to define these</w:t>
      </w:r>
      <w:r>
        <w:rPr>
          <w:color w:val="000000" w:themeColor="text1"/>
          <w:sz w:val="20"/>
          <w:szCs w:val="20"/>
        </w:rPr>
        <w:t xml:space="preserve"> </w:t>
      </w:r>
      <w:r w:rsidRPr="008B1CAD">
        <w:rPr>
          <w:color w:val="000000" w:themeColor="text1"/>
          <w:sz w:val="20"/>
          <w:szCs w:val="20"/>
        </w:rPr>
        <w:t>particles:</w:t>
      </w:r>
    </w:p>
    <w:p w14:paraId="47FD7042" w14:textId="77777777" w:rsidR="008B1CAD" w:rsidRPr="008B1CAD" w:rsidRDefault="008B1CAD" w:rsidP="008B1CAD">
      <w:pPr>
        <w:rPr>
          <w:color w:val="000000" w:themeColor="text1"/>
          <w:sz w:val="20"/>
          <w:szCs w:val="20"/>
        </w:rPr>
      </w:pPr>
      <w:r w:rsidRPr="008B1CAD">
        <w:rPr>
          <w:color w:val="000000" w:themeColor="text1"/>
          <w:sz w:val="20"/>
          <w:szCs w:val="20"/>
        </w:rPr>
        <w:t>1. Volume fraction Vf.splp.</w:t>
      </w:r>
    </w:p>
    <w:p w14:paraId="60C85F34" w14:textId="77777777" w:rsidR="008B1CAD" w:rsidRPr="008B1CAD" w:rsidRDefault="008B1CAD" w:rsidP="008B1CAD">
      <w:pPr>
        <w:rPr>
          <w:color w:val="000000" w:themeColor="text1"/>
          <w:sz w:val="20"/>
          <w:szCs w:val="20"/>
        </w:rPr>
      </w:pPr>
      <w:r w:rsidRPr="008B1CAD">
        <w:rPr>
          <w:color w:val="000000" w:themeColor="text1"/>
          <w:sz w:val="20"/>
          <w:szCs w:val="20"/>
        </w:rPr>
        <w:t>2. Average radius of particles hrsplpi.</w:t>
      </w:r>
    </w:p>
    <w:p w14:paraId="18D1422E" w14:textId="2B0981E3" w:rsidR="008B1CAD" w:rsidRDefault="008B1CAD" w:rsidP="008B1CAD">
      <w:pPr>
        <w:rPr>
          <w:color w:val="000000" w:themeColor="text1"/>
          <w:sz w:val="20"/>
          <w:szCs w:val="20"/>
        </w:rPr>
      </w:pPr>
      <w:r w:rsidRPr="008B1CAD">
        <w:rPr>
          <w:color w:val="000000" w:themeColor="text1"/>
          <w:sz w:val="20"/>
          <w:szCs w:val="20"/>
        </w:rPr>
        <w:t>The agglomeration/clustering of NTs due to Van-der Walls attractive forces and due</w:t>
      </w:r>
      <w:r>
        <w:rPr>
          <w:color w:val="000000" w:themeColor="text1"/>
          <w:sz w:val="20"/>
          <w:szCs w:val="20"/>
        </w:rPr>
        <w:t xml:space="preserve"> </w:t>
      </w:r>
      <w:r w:rsidRPr="008B1CAD">
        <w:rPr>
          <w:color w:val="000000" w:themeColor="text1"/>
          <w:sz w:val="20"/>
          <w:szCs w:val="20"/>
        </w:rPr>
        <w:t>to improper mixing, is a very important factor in deciding the grain structure and</w:t>
      </w:r>
      <w:r>
        <w:rPr>
          <w:color w:val="000000" w:themeColor="text1"/>
          <w:sz w:val="20"/>
          <w:szCs w:val="20"/>
        </w:rPr>
        <w:t xml:space="preserve"> </w:t>
      </w:r>
      <w:r w:rsidRPr="008B1CAD">
        <w:rPr>
          <w:color w:val="000000" w:themeColor="text1"/>
          <w:sz w:val="20"/>
          <w:szCs w:val="20"/>
        </w:rPr>
        <w:t>also the mechanical behavior composite especially the fracture behaviors and it is</w:t>
      </w:r>
      <w:r>
        <w:rPr>
          <w:color w:val="000000" w:themeColor="text1"/>
          <w:sz w:val="20"/>
          <w:szCs w:val="20"/>
        </w:rPr>
        <w:t xml:space="preserve"> </w:t>
      </w:r>
      <w:r w:rsidRPr="008B1CAD">
        <w:rPr>
          <w:color w:val="000000" w:themeColor="text1"/>
          <w:sz w:val="20"/>
          <w:szCs w:val="20"/>
        </w:rPr>
        <w:t>the subject of our study in the next related research work. NT geometry is generated</w:t>
      </w:r>
      <w:r>
        <w:rPr>
          <w:color w:val="000000" w:themeColor="text1"/>
          <w:sz w:val="20"/>
          <w:szCs w:val="20"/>
        </w:rPr>
        <w:t xml:space="preserve"> </w:t>
      </w:r>
      <w:r w:rsidRPr="008B1CAD">
        <w:rPr>
          <w:color w:val="000000" w:themeColor="text1"/>
          <w:sz w:val="20"/>
          <w:szCs w:val="20"/>
        </w:rPr>
        <w:t>using controlled random walk technique and this geometry is superimposed on the</w:t>
      </w:r>
      <w:r>
        <w:rPr>
          <w:color w:val="000000" w:themeColor="text1"/>
          <w:sz w:val="20"/>
          <w:szCs w:val="20"/>
        </w:rPr>
        <w:t xml:space="preserve"> </w:t>
      </w:r>
      <w:r w:rsidRPr="008B1CAD">
        <w:rPr>
          <w:color w:val="000000" w:themeColor="text1"/>
          <w:sz w:val="20"/>
          <w:szCs w:val="20"/>
        </w:rPr>
        <w:t>numerical lattice domain to get the geometry of the NT in the form useful for the</w:t>
      </w:r>
      <w:r>
        <w:rPr>
          <w:color w:val="000000" w:themeColor="text1"/>
          <w:sz w:val="20"/>
          <w:szCs w:val="20"/>
        </w:rPr>
        <w:t xml:space="preserve"> </w:t>
      </w:r>
      <w:r w:rsidRPr="008B1CAD">
        <w:rPr>
          <w:color w:val="000000" w:themeColor="text1"/>
          <w:sz w:val="20"/>
          <w:szCs w:val="20"/>
        </w:rPr>
        <w:t>simulation.</w:t>
      </w:r>
    </w:p>
    <w:p w14:paraId="26C8AE0B" w14:textId="2BF4603C" w:rsidR="00BE7C5D" w:rsidRDefault="00BE7C5D" w:rsidP="008B1CAD">
      <w:pPr>
        <w:rPr>
          <w:color w:val="000000" w:themeColor="text1"/>
          <w:sz w:val="20"/>
          <w:szCs w:val="20"/>
        </w:rPr>
      </w:pPr>
    </w:p>
    <w:p w14:paraId="591CB311" w14:textId="5A21BFB6" w:rsidR="00BE7C5D" w:rsidRDefault="00BE7C5D" w:rsidP="008B1CAD">
      <w:pPr>
        <w:rPr>
          <w:color w:val="000000" w:themeColor="text1"/>
          <w:sz w:val="20"/>
          <w:szCs w:val="20"/>
        </w:rPr>
      </w:pPr>
    </w:p>
    <w:p w14:paraId="5BC48DAB" w14:textId="4B1A7D97" w:rsidR="00BE7C5D" w:rsidRDefault="00BE7C5D" w:rsidP="008B1CAD">
      <w:pPr>
        <w:rPr>
          <w:color w:val="000000" w:themeColor="text1"/>
          <w:sz w:val="20"/>
          <w:szCs w:val="20"/>
        </w:rPr>
      </w:pPr>
    </w:p>
    <w:p w14:paraId="45CCD5C6" w14:textId="77777777" w:rsidR="00BE7C5D" w:rsidRPr="00BE7C5D" w:rsidRDefault="00BE7C5D" w:rsidP="00BE7C5D">
      <w:pPr>
        <w:rPr>
          <w:color w:val="000000" w:themeColor="text1"/>
          <w:sz w:val="20"/>
          <w:szCs w:val="20"/>
        </w:rPr>
      </w:pPr>
      <w:r w:rsidRPr="00BE7C5D">
        <w:rPr>
          <w:color w:val="000000" w:themeColor="text1"/>
          <w:sz w:val="20"/>
          <w:szCs w:val="20"/>
          <w:lang w:val="en-IN"/>
        </w:rPr>
        <w:t>[1] W. Blum, Y. J. Li, J. Chen, X. H. Zeng, and K. Lu (2006). On the Hall–Petch relation between flow  stress and grain size. International Journal of Materials Research: Vol. 97, No. 12, pp. 1661-1666.</w:t>
      </w:r>
    </w:p>
    <w:p w14:paraId="5E31DE73" w14:textId="77777777" w:rsidR="00BE7C5D" w:rsidRPr="00BE7C5D" w:rsidRDefault="00BE7C5D" w:rsidP="00BE7C5D">
      <w:pPr>
        <w:rPr>
          <w:color w:val="000000" w:themeColor="text1"/>
          <w:sz w:val="20"/>
          <w:szCs w:val="20"/>
        </w:rPr>
      </w:pPr>
      <w:r w:rsidRPr="00BE7C5D">
        <w:rPr>
          <w:color w:val="000000" w:themeColor="text1"/>
          <w:sz w:val="20"/>
          <w:szCs w:val="20"/>
          <w:lang w:val="en-IN"/>
        </w:rPr>
        <w:t>[2] George E. Dieter. Mechanical Metallurgy SI Metric Edition, Third Edition, Mc Graw Hill, Table 6-1, page, 193.</w:t>
      </w:r>
    </w:p>
    <w:p w14:paraId="3A2FD398" w14:textId="77777777" w:rsidR="00BE7C5D" w:rsidRPr="00BE7C5D" w:rsidRDefault="00BE7C5D" w:rsidP="00BE7C5D">
      <w:pPr>
        <w:rPr>
          <w:color w:val="000000" w:themeColor="text1"/>
          <w:sz w:val="20"/>
          <w:szCs w:val="20"/>
        </w:rPr>
      </w:pPr>
      <w:r w:rsidRPr="00BE7C5D">
        <w:rPr>
          <w:color w:val="000000" w:themeColor="text1"/>
          <w:sz w:val="20"/>
          <w:szCs w:val="20"/>
          <w:lang w:val="en-IN"/>
        </w:rPr>
        <w:t xml:space="preserve">[3] Nicholas Metropolis and Arianna W. Rosenbluth and Marshall N. Rosenbluth and Augusta H. Teller and Edward Teller. Equation of State Calculations by Fast Computing </w:t>
      </w:r>
      <w:bookmarkStart w:id="13" w:name="_GoBack"/>
      <w:bookmarkEnd w:id="13"/>
      <w:r w:rsidRPr="00BE7C5D">
        <w:rPr>
          <w:color w:val="000000" w:themeColor="text1"/>
          <w:sz w:val="20"/>
          <w:szCs w:val="20"/>
          <w:lang w:val="en-IN"/>
        </w:rPr>
        <w:t>Machines, The Journal of Chemical Physics, Vol. 21, No. 6, Year 1953, Pages. 1087-1092, doi. 10.1063/1.1699114.</w:t>
      </w:r>
    </w:p>
    <w:p w14:paraId="57D544AF" w14:textId="77777777" w:rsidR="00BE7C5D" w:rsidRPr="00BE7C5D" w:rsidRDefault="00BE7C5D" w:rsidP="00BE7C5D">
      <w:pPr>
        <w:rPr>
          <w:color w:val="000000" w:themeColor="text1"/>
          <w:sz w:val="20"/>
          <w:szCs w:val="20"/>
        </w:rPr>
      </w:pPr>
      <w:r w:rsidRPr="00BE7C5D">
        <w:rPr>
          <w:color w:val="000000" w:themeColor="text1"/>
          <w:sz w:val="20"/>
          <w:szCs w:val="20"/>
          <w:lang w:val="en-IN"/>
        </w:rPr>
        <w:t>[4] Azmir Harun, Elizabeth A. Holm, Mike P. Clode, Mark A. Miodownik. On computer simulation methods to simulate Zener pinning. Acta Materialia. Vol 56, Year 2006, Pages. 2361 – 3273. doi:10.1016/j.actamat.2006.03.012.</w:t>
      </w:r>
    </w:p>
    <w:p w14:paraId="2BB8DEF1" w14:textId="77777777" w:rsidR="00BE7C5D" w:rsidRPr="00BE7C5D" w:rsidRDefault="00BE7C5D" w:rsidP="00BE7C5D">
      <w:pPr>
        <w:rPr>
          <w:color w:val="000000" w:themeColor="text1"/>
          <w:sz w:val="20"/>
          <w:szCs w:val="20"/>
        </w:rPr>
      </w:pPr>
      <w:r w:rsidRPr="00BE7C5D">
        <w:rPr>
          <w:color w:val="000000" w:themeColor="text1"/>
          <w:sz w:val="20"/>
          <w:szCs w:val="20"/>
          <w:lang w:val="en-IN"/>
        </w:rPr>
        <w:t>[5] J. Gao, R. G. Thompson, B.R. Patterson, Computer simulation of grain growth with second phase particle pinning, Acta Mater., 4 (1997) 3653-3658.</w:t>
      </w:r>
    </w:p>
    <w:p w14:paraId="6E4D9692" w14:textId="77777777" w:rsidR="00BE7C5D" w:rsidRPr="00BE7C5D" w:rsidRDefault="00BE7C5D" w:rsidP="00BE7C5D">
      <w:pPr>
        <w:rPr>
          <w:color w:val="000000" w:themeColor="text1"/>
          <w:sz w:val="20"/>
          <w:szCs w:val="20"/>
        </w:rPr>
      </w:pPr>
      <w:r w:rsidRPr="00BE7C5D">
        <w:rPr>
          <w:color w:val="000000" w:themeColor="text1"/>
          <w:sz w:val="20"/>
          <w:szCs w:val="20"/>
          <w:lang w:val="en-IN"/>
        </w:rPr>
        <w:t>[6] B. K. Kad and P. M. Hazzledine. Monte Carlo simulation of grain growth and Zener pinning. Materials Science and Engineering, A238 (1997) 70-77.</w:t>
      </w:r>
    </w:p>
    <w:p w14:paraId="319642C5" w14:textId="77777777" w:rsidR="00BE7C5D" w:rsidRPr="00BE7C5D" w:rsidRDefault="00BE7C5D" w:rsidP="00BE7C5D">
      <w:pPr>
        <w:rPr>
          <w:color w:val="000000" w:themeColor="text1"/>
          <w:sz w:val="20"/>
          <w:szCs w:val="20"/>
        </w:rPr>
      </w:pPr>
      <w:r w:rsidRPr="00BE7C5D">
        <w:rPr>
          <w:color w:val="000000" w:themeColor="text1"/>
          <w:sz w:val="20"/>
          <w:szCs w:val="20"/>
          <w:lang w:val="en-IN"/>
        </w:rPr>
        <w:t>[7] M. P. Hazzledine, R. D. J. Oldershaw, Computer simulation of Zener pinning, Phil. Mag., A61 (1990) 579-589.</w:t>
      </w:r>
    </w:p>
    <w:p w14:paraId="6C8C5069" w14:textId="77777777" w:rsidR="00BE7C5D" w:rsidRPr="00BE7C5D" w:rsidRDefault="00BE7C5D" w:rsidP="00BE7C5D">
      <w:pPr>
        <w:rPr>
          <w:color w:val="000000" w:themeColor="text1"/>
          <w:sz w:val="20"/>
          <w:szCs w:val="20"/>
        </w:rPr>
      </w:pPr>
      <w:r w:rsidRPr="00BE7C5D">
        <w:rPr>
          <w:color w:val="000000" w:themeColor="text1"/>
          <w:sz w:val="20"/>
          <w:szCs w:val="20"/>
          <w:lang w:val="en-IN"/>
        </w:rPr>
        <w:t>[8] Doherty RD, Srolovitz DJ, Rollett AD, Anderson MP. Scripta Met 1987; 21:675.</w:t>
      </w:r>
    </w:p>
    <w:p w14:paraId="5DF5CBF9" w14:textId="77777777" w:rsidR="00BE7C5D" w:rsidRPr="00BE7C5D" w:rsidRDefault="00BE7C5D" w:rsidP="00BE7C5D">
      <w:pPr>
        <w:rPr>
          <w:color w:val="000000" w:themeColor="text1"/>
          <w:sz w:val="20"/>
          <w:szCs w:val="20"/>
        </w:rPr>
      </w:pPr>
      <w:r w:rsidRPr="00BE7C5D">
        <w:rPr>
          <w:color w:val="000000" w:themeColor="text1"/>
          <w:sz w:val="20"/>
          <w:szCs w:val="20"/>
          <w:lang w:val="en-IN"/>
        </w:rPr>
        <w:t> </w:t>
      </w:r>
    </w:p>
    <w:p w14:paraId="399EE4CD" w14:textId="77777777" w:rsidR="00BE7C5D" w:rsidRPr="00BE7C5D" w:rsidRDefault="00BE7C5D" w:rsidP="00BE7C5D">
      <w:pPr>
        <w:rPr>
          <w:color w:val="000000" w:themeColor="text1"/>
          <w:sz w:val="20"/>
          <w:szCs w:val="20"/>
        </w:rPr>
      </w:pPr>
      <w:r w:rsidRPr="00BE7C5D">
        <w:rPr>
          <w:color w:val="000000" w:themeColor="text1"/>
          <w:sz w:val="20"/>
          <w:szCs w:val="20"/>
          <w:lang w:val="en-IN"/>
        </w:rPr>
        <w:t>[9] Smith CS. Trans AIME 1948; 175:15.</w:t>
      </w:r>
    </w:p>
    <w:p w14:paraId="1FBC620B" w14:textId="77777777" w:rsidR="00BE7C5D" w:rsidRPr="00BE7C5D" w:rsidRDefault="00BE7C5D" w:rsidP="00BE7C5D">
      <w:pPr>
        <w:rPr>
          <w:color w:val="000000" w:themeColor="text1"/>
          <w:sz w:val="20"/>
          <w:szCs w:val="20"/>
        </w:rPr>
      </w:pPr>
      <w:r w:rsidRPr="00BE7C5D">
        <w:rPr>
          <w:color w:val="000000" w:themeColor="text1"/>
          <w:sz w:val="20"/>
          <w:szCs w:val="20"/>
          <w:lang w:val="en-IN"/>
        </w:rPr>
        <w:t> </w:t>
      </w:r>
    </w:p>
    <w:p w14:paraId="190A041C" w14:textId="77777777" w:rsidR="00BE7C5D" w:rsidRPr="00BE7C5D" w:rsidRDefault="00BE7C5D" w:rsidP="00BE7C5D">
      <w:pPr>
        <w:rPr>
          <w:color w:val="000000" w:themeColor="text1"/>
          <w:sz w:val="20"/>
          <w:szCs w:val="20"/>
        </w:rPr>
      </w:pPr>
      <w:r w:rsidRPr="00BE7C5D">
        <w:rPr>
          <w:color w:val="000000" w:themeColor="text1"/>
          <w:sz w:val="20"/>
          <w:szCs w:val="20"/>
          <w:lang w:val="en-IN"/>
        </w:rPr>
        <w:t>[10] Srolovitz DJ, Anderson MP, Sahni SP, Grest GS. Acta Mater1984;32:783.</w:t>
      </w:r>
    </w:p>
    <w:p w14:paraId="5250F800" w14:textId="77777777" w:rsidR="00BE7C5D" w:rsidRPr="006E3ED5" w:rsidRDefault="00BE7C5D" w:rsidP="008B1CAD">
      <w:pPr>
        <w:rPr>
          <w:color w:val="000000" w:themeColor="text1"/>
          <w:sz w:val="20"/>
          <w:szCs w:val="20"/>
        </w:rPr>
      </w:pPr>
    </w:p>
    <w:sectPr w:rsidR="00BE7C5D" w:rsidRPr="006E3E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MRoman10-Regula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ospac821 BT">
    <w:altName w:val="Consolas"/>
    <w:charset w:val="00"/>
    <w:family w:val="modern"/>
    <w:pitch w:val="fixed"/>
    <w:sig w:usb0="00000087" w:usb1="00000000" w:usb2="00000000" w:usb3="00000000" w:csb0="0000001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768"/>
    <w:multiLevelType w:val="hybridMultilevel"/>
    <w:tmpl w:val="23780278"/>
    <w:lvl w:ilvl="0" w:tplc="8B3C280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A288F"/>
    <w:multiLevelType w:val="hybridMultilevel"/>
    <w:tmpl w:val="DE2A9198"/>
    <w:lvl w:ilvl="0" w:tplc="33162B3A">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D346FA"/>
    <w:multiLevelType w:val="multilevel"/>
    <w:tmpl w:val="503ECF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1495B34"/>
    <w:multiLevelType w:val="multilevel"/>
    <w:tmpl w:val="9154C1BE"/>
    <w:lvl w:ilvl="0">
      <w:start w:val="1"/>
      <w:numFmt w:val="decimal"/>
      <w:lvlText w:val="%1."/>
      <w:lvlJc w:val="left"/>
      <w:pPr>
        <w:ind w:left="432" w:hanging="432"/>
      </w:pPr>
      <w:rPr>
        <w:rFonts w:ascii="Arial" w:eastAsia="Arial" w:hAnsi="Arial" w:cs="Arial"/>
        <w:b/>
        <w:i w:val="0"/>
        <w:sz w:val="48"/>
        <w:szCs w:val="48"/>
      </w:rPr>
    </w:lvl>
    <w:lvl w:ilvl="1">
      <w:start w:val="1"/>
      <w:numFmt w:val="decimal"/>
      <w:lvlText w:val="%1.%2."/>
      <w:lvlJc w:val="left"/>
      <w:pPr>
        <w:ind w:left="576" w:hanging="576"/>
      </w:pPr>
      <w:rPr>
        <w:rFonts w:ascii="Times New Roman" w:eastAsia="Times New Roman" w:hAnsi="Times New Roman" w:cs="Times New Roman"/>
        <w:b w:val="0"/>
        <w:i w:val="0"/>
        <w:smallCaps w:val="0"/>
        <w:strike w:val="0"/>
        <w:color w:val="000000"/>
        <w:sz w:val="2"/>
        <w:szCs w:val="2"/>
        <w:u w:val="none"/>
        <w:vertAlign w:val="baseline"/>
      </w:rPr>
    </w:lvl>
    <w:lvl w:ilvl="2">
      <w:start w:val="1"/>
      <w:numFmt w:val="decimal"/>
      <w:lvlText w:val="%1.%3."/>
      <w:lvlJc w:val="left"/>
      <w:pPr>
        <w:ind w:left="720" w:hanging="720"/>
      </w:pPr>
      <w:rPr>
        <w:b/>
      </w:rPr>
    </w:lvl>
    <w:lvl w:ilvl="3">
      <w:start w:val="1"/>
      <w:numFmt w:val="decimal"/>
      <w:lvlText w:val="%1.%3.%4."/>
      <w:lvlJc w:val="left"/>
      <w:pPr>
        <w:ind w:left="864" w:hanging="864"/>
      </w:pPr>
      <w:rPr>
        <w:b w:val="0"/>
        <w:bCs/>
      </w:rPr>
    </w:lvl>
    <w:lvl w:ilvl="4">
      <w:start w:val="1"/>
      <w:numFmt w:val="decimal"/>
      <w:lvlText w:val="%1.%3.%4.%5."/>
      <w:lvlJc w:val="left"/>
      <w:pPr>
        <w:ind w:left="1008" w:hanging="1008"/>
      </w:pPr>
      <w:rPr>
        <w:b/>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AD47467"/>
    <w:multiLevelType w:val="multilevel"/>
    <w:tmpl w:val="EF6ED3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71A5700"/>
    <w:multiLevelType w:val="multilevel"/>
    <w:tmpl w:val="D700B0B8"/>
    <w:lvl w:ilvl="0">
      <w:start w:val="1"/>
      <w:numFmt w:val="decimal"/>
      <w:pStyle w:val="Heading1"/>
      <w:lvlText w:val="%1."/>
      <w:lvlJc w:val="left"/>
      <w:pPr>
        <w:ind w:left="720" w:hanging="360"/>
      </w:pPr>
    </w:lvl>
    <w:lvl w:ilvl="1">
      <w:start w:val="1"/>
      <w:numFmt w:val="decimal"/>
      <w:lvlText w:val="%2."/>
      <w:lvlJc w:val="left"/>
      <w:pPr>
        <w:ind w:left="1440" w:hanging="360"/>
      </w:pPr>
    </w:lvl>
    <w:lvl w:ilvl="2">
      <w:start w:val="1"/>
      <w:numFmt w:val="decimal"/>
      <w:pStyle w:val="Heading2"/>
      <w:lvlText w:val="%3."/>
      <w:lvlJc w:val="left"/>
      <w:pPr>
        <w:ind w:left="2160" w:hanging="360"/>
      </w:pPr>
    </w:lvl>
    <w:lvl w:ilvl="3">
      <w:start w:val="1"/>
      <w:numFmt w:val="decimal"/>
      <w:pStyle w:val="Heading3"/>
      <w:lvlText w:val="%4."/>
      <w:lvlJc w:val="left"/>
      <w:pPr>
        <w:ind w:left="2880" w:hanging="360"/>
      </w:pPr>
    </w:lvl>
    <w:lvl w:ilvl="4">
      <w:start w:val="1"/>
      <w:numFmt w:val="decimal"/>
      <w:pStyle w:val="Heading4"/>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8D10FA9"/>
    <w:multiLevelType w:val="hybridMultilevel"/>
    <w:tmpl w:val="F79490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AE08C5"/>
    <w:multiLevelType w:val="multilevel"/>
    <w:tmpl w:val="4872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7"/>
  </w:num>
  <w:num w:numId="4">
    <w:abstractNumId w:val="2"/>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EB1"/>
    <w:rsid w:val="00164D3E"/>
    <w:rsid w:val="001D4DF6"/>
    <w:rsid w:val="00396943"/>
    <w:rsid w:val="00696EB1"/>
    <w:rsid w:val="008B1CAD"/>
    <w:rsid w:val="0090379D"/>
    <w:rsid w:val="00BE7C5D"/>
    <w:rsid w:val="00C7092C"/>
    <w:rsid w:val="00F031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FDCE"/>
  <w15:chartTrackingRefBased/>
  <w15:docId w15:val="{DFA459BA-AC0E-4361-AE32-23689588B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EB1"/>
    <w:pPr>
      <w:spacing w:after="120" w:line="360" w:lineRule="auto"/>
      <w:jc w:val="both"/>
    </w:pPr>
    <w:rPr>
      <w:rFonts w:ascii="Arial" w:eastAsia="Arial" w:hAnsi="Arial" w:cs="Arial"/>
      <w:sz w:val="24"/>
      <w:szCs w:val="24"/>
      <w:lang w:eastAsia="en-GB"/>
    </w:rPr>
  </w:style>
  <w:style w:type="paragraph" w:styleId="Heading1">
    <w:name w:val="heading 1"/>
    <w:basedOn w:val="Normal"/>
    <w:next w:val="Normal"/>
    <w:link w:val="Heading1Char"/>
    <w:uiPriority w:val="9"/>
    <w:qFormat/>
    <w:rsid w:val="00696EB1"/>
    <w:pPr>
      <w:keepNext/>
      <w:keepLines/>
      <w:numPr>
        <w:numId w:val="1"/>
      </w:numPr>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696EB1"/>
    <w:pPr>
      <w:keepNext/>
      <w:keepLines/>
      <w:numPr>
        <w:ilvl w:val="2"/>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696EB1"/>
    <w:pPr>
      <w:keepNext/>
      <w:keepLines/>
      <w:numPr>
        <w:ilvl w:val="3"/>
        <w:numId w:val="1"/>
      </w:numPr>
      <w:spacing w:before="40" w:after="0"/>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696EB1"/>
    <w:pPr>
      <w:keepNext/>
      <w:keepLines/>
      <w:numPr>
        <w:ilvl w:val="4"/>
        <w:numId w:val="1"/>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164D3E"/>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164D3E"/>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EB1"/>
    <w:rPr>
      <w:rFonts w:ascii="Arial" w:eastAsiaTheme="majorEastAsia" w:hAnsi="Arial" w:cstheme="majorBidi"/>
      <w:color w:val="000000" w:themeColor="text1"/>
      <w:sz w:val="36"/>
      <w:szCs w:val="32"/>
      <w:lang w:eastAsia="en-GB"/>
    </w:rPr>
  </w:style>
  <w:style w:type="character" w:customStyle="1" w:styleId="Heading2Char">
    <w:name w:val="Heading 2 Char"/>
    <w:basedOn w:val="DefaultParagraphFont"/>
    <w:link w:val="Heading2"/>
    <w:uiPriority w:val="9"/>
    <w:rsid w:val="00696EB1"/>
    <w:rPr>
      <w:rFonts w:ascii="Arial" w:eastAsiaTheme="majorEastAsia" w:hAnsi="Arial" w:cstheme="majorBidi"/>
      <w:b/>
      <w:color w:val="000000" w:themeColor="text1"/>
      <w:sz w:val="32"/>
      <w:szCs w:val="26"/>
      <w:lang w:eastAsia="en-GB"/>
    </w:rPr>
  </w:style>
  <w:style w:type="character" w:customStyle="1" w:styleId="Heading3Char">
    <w:name w:val="Heading 3 Char"/>
    <w:basedOn w:val="DefaultParagraphFont"/>
    <w:link w:val="Heading3"/>
    <w:uiPriority w:val="9"/>
    <w:rsid w:val="00696EB1"/>
    <w:rPr>
      <w:rFonts w:ascii="Arial" w:eastAsiaTheme="majorEastAsia" w:hAnsi="Arial" w:cstheme="majorBidi"/>
      <w:color w:val="000000" w:themeColor="text1"/>
      <w:sz w:val="24"/>
      <w:szCs w:val="24"/>
      <w:lang w:eastAsia="en-GB"/>
    </w:rPr>
  </w:style>
  <w:style w:type="character" w:customStyle="1" w:styleId="Heading4Char">
    <w:name w:val="Heading 4 Char"/>
    <w:basedOn w:val="DefaultParagraphFont"/>
    <w:link w:val="Heading4"/>
    <w:uiPriority w:val="9"/>
    <w:rsid w:val="00696EB1"/>
    <w:rPr>
      <w:rFonts w:ascii="Arial" w:eastAsiaTheme="majorEastAsia" w:hAnsi="Arial" w:cstheme="majorBidi"/>
      <w:iCs/>
      <w:color w:val="000000" w:themeColor="text1"/>
      <w:sz w:val="24"/>
      <w:szCs w:val="24"/>
      <w:lang w:eastAsia="en-GB"/>
    </w:rPr>
  </w:style>
  <w:style w:type="character" w:customStyle="1" w:styleId="Heading5Char">
    <w:name w:val="Heading 5 Char"/>
    <w:basedOn w:val="DefaultParagraphFont"/>
    <w:link w:val="Heading5"/>
    <w:uiPriority w:val="9"/>
    <w:semiHidden/>
    <w:rsid w:val="00164D3E"/>
    <w:rPr>
      <w:rFonts w:ascii="Arial" w:eastAsia="Arial" w:hAnsi="Arial" w:cs="Arial"/>
      <w:b/>
      <w:lang w:eastAsia="en-GB"/>
    </w:rPr>
  </w:style>
  <w:style w:type="character" w:customStyle="1" w:styleId="Heading6Char">
    <w:name w:val="Heading 6 Char"/>
    <w:basedOn w:val="DefaultParagraphFont"/>
    <w:link w:val="Heading6"/>
    <w:uiPriority w:val="9"/>
    <w:semiHidden/>
    <w:rsid w:val="00164D3E"/>
    <w:rPr>
      <w:rFonts w:ascii="Arial" w:eastAsia="Arial" w:hAnsi="Arial" w:cs="Arial"/>
      <w:b/>
      <w:sz w:val="20"/>
      <w:szCs w:val="20"/>
      <w:lang w:eastAsia="en-GB"/>
    </w:rPr>
  </w:style>
  <w:style w:type="paragraph" w:styleId="Title">
    <w:name w:val="Title"/>
    <w:basedOn w:val="Normal"/>
    <w:next w:val="Normal"/>
    <w:link w:val="TitleChar"/>
    <w:uiPriority w:val="10"/>
    <w:qFormat/>
    <w:rsid w:val="00164D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D3E"/>
    <w:rPr>
      <w:rFonts w:asciiTheme="majorHAnsi" w:eastAsiaTheme="majorEastAsia" w:hAnsiTheme="majorHAnsi" w:cstheme="majorBidi"/>
      <w:spacing w:val="-10"/>
      <w:kern w:val="28"/>
      <w:sz w:val="56"/>
      <w:szCs w:val="56"/>
      <w:lang w:eastAsia="en-GB"/>
    </w:rPr>
  </w:style>
  <w:style w:type="paragraph" w:styleId="TOCHeading">
    <w:name w:val="TOC Heading"/>
    <w:next w:val="Normal"/>
    <w:uiPriority w:val="39"/>
    <w:unhideWhenUsed/>
    <w:qFormat/>
    <w:rsid w:val="00164D3E"/>
    <w:pPr>
      <w:spacing w:after="120" w:line="360" w:lineRule="auto"/>
      <w:jc w:val="both"/>
    </w:pPr>
    <w:rPr>
      <w:rFonts w:ascii="Arial" w:eastAsia="Arial" w:hAnsi="Arial" w:cs="Arial"/>
      <w:sz w:val="32"/>
      <w:szCs w:val="24"/>
      <w:lang w:val="en-US" w:eastAsia="en-GB"/>
    </w:rPr>
  </w:style>
  <w:style w:type="paragraph" w:styleId="TableofFigures">
    <w:name w:val="table of figures"/>
    <w:basedOn w:val="Normal"/>
    <w:next w:val="Normal"/>
    <w:uiPriority w:val="99"/>
    <w:unhideWhenUsed/>
    <w:rsid w:val="00164D3E"/>
    <w:pPr>
      <w:spacing w:after="0"/>
    </w:pPr>
  </w:style>
  <w:style w:type="character" w:styleId="Hyperlink">
    <w:name w:val="Hyperlink"/>
    <w:basedOn w:val="DefaultParagraphFont"/>
    <w:uiPriority w:val="99"/>
    <w:unhideWhenUsed/>
    <w:rsid w:val="00164D3E"/>
    <w:rPr>
      <w:color w:val="0563C1" w:themeColor="hyperlink"/>
      <w:u w:val="single"/>
    </w:rPr>
  </w:style>
  <w:style w:type="character" w:styleId="BookTitle">
    <w:name w:val="Book Title"/>
    <w:aliases w:val="Chapter Name"/>
    <w:basedOn w:val="DefaultParagraphFont"/>
    <w:uiPriority w:val="33"/>
    <w:qFormat/>
    <w:rsid w:val="00164D3E"/>
    <w:rPr>
      <w:rFonts w:ascii="Arial" w:hAnsi="Arial"/>
      <w:b/>
      <w:bCs/>
      <w:i w:val="0"/>
      <w:iCs/>
      <w:color w:val="000000" w:themeColor="text1"/>
      <w:spacing w:val="5"/>
      <w:sz w:val="48"/>
    </w:rPr>
  </w:style>
  <w:style w:type="paragraph" w:styleId="TOC1">
    <w:name w:val="toc 1"/>
    <w:basedOn w:val="Normal"/>
    <w:next w:val="Normal"/>
    <w:autoRedefine/>
    <w:uiPriority w:val="39"/>
    <w:unhideWhenUsed/>
    <w:rsid w:val="00164D3E"/>
    <w:pPr>
      <w:spacing w:after="100"/>
    </w:pPr>
  </w:style>
  <w:style w:type="paragraph" w:styleId="TOC2">
    <w:name w:val="toc 2"/>
    <w:basedOn w:val="Normal"/>
    <w:next w:val="Normal"/>
    <w:autoRedefine/>
    <w:uiPriority w:val="39"/>
    <w:unhideWhenUsed/>
    <w:rsid w:val="00164D3E"/>
    <w:pPr>
      <w:spacing w:after="100"/>
      <w:ind w:left="240"/>
    </w:pPr>
  </w:style>
  <w:style w:type="paragraph" w:styleId="BalloonText">
    <w:name w:val="Balloon Text"/>
    <w:basedOn w:val="Normal"/>
    <w:link w:val="BalloonTextChar"/>
    <w:uiPriority w:val="99"/>
    <w:semiHidden/>
    <w:unhideWhenUsed/>
    <w:rsid w:val="00164D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D3E"/>
    <w:rPr>
      <w:rFonts w:ascii="Segoe UI" w:eastAsia="Arial" w:hAnsi="Segoe UI" w:cs="Segoe UI"/>
      <w:sz w:val="18"/>
      <w:szCs w:val="18"/>
      <w:lang w:eastAsia="en-GB"/>
    </w:rPr>
  </w:style>
  <w:style w:type="paragraph" w:styleId="Caption">
    <w:name w:val="caption"/>
    <w:basedOn w:val="Normal"/>
    <w:next w:val="Normal"/>
    <w:uiPriority w:val="35"/>
    <w:unhideWhenUsed/>
    <w:qFormat/>
    <w:rsid w:val="00164D3E"/>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64D3E"/>
    <w:pPr>
      <w:spacing w:after="100"/>
      <w:ind w:left="480"/>
    </w:pPr>
  </w:style>
  <w:style w:type="paragraph" w:styleId="Subtitle">
    <w:name w:val="Subtitle"/>
    <w:basedOn w:val="Normal"/>
    <w:next w:val="Normal"/>
    <w:link w:val="SubtitleChar"/>
    <w:uiPriority w:val="11"/>
    <w:qFormat/>
    <w:rsid w:val="00164D3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164D3E"/>
    <w:rPr>
      <w:rFonts w:ascii="Georgia" w:eastAsia="Georgia" w:hAnsi="Georgia" w:cs="Georgia"/>
      <w:i/>
      <w:color w:val="666666"/>
      <w:sz w:val="48"/>
      <w:szCs w:val="48"/>
      <w:lang w:eastAsia="en-GB"/>
    </w:rPr>
  </w:style>
  <w:style w:type="paragraph" w:styleId="ListParagraph">
    <w:name w:val="List Paragraph"/>
    <w:basedOn w:val="Normal"/>
    <w:uiPriority w:val="34"/>
    <w:qFormat/>
    <w:rsid w:val="00164D3E"/>
    <w:pPr>
      <w:ind w:left="720"/>
      <w:contextualSpacing/>
    </w:pPr>
  </w:style>
  <w:style w:type="character" w:styleId="PlaceholderText">
    <w:name w:val="Placeholder Text"/>
    <w:basedOn w:val="DefaultParagraphFont"/>
    <w:uiPriority w:val="99"/>
    <w:semiHidden/>
    <w:rsid w:val="00164D3E"/>
    <w:rPr>
      <w:color w:val="808080"/>
    </w:rPr>
  </w:style>
  <w:style w:type="character" w:customStyle="1" w:styleId="UnresolvedMention">
    <w:name w:val="Unresolved Mention"/>
    <w:basedOn w:val="DefaultParagraphFont"/>
    <w:uiPriority w:val="99"/>
    <w:semiHidden/>
    <w:unhideWhenUsed/>
    <w:rsid w:val="00164D3E"/>
    <w:rPr>
      <w:color w:val="605E5C"/>
      <w:shd w:val="clear" w:color="auto" w:fill="E1DFDD"/>
    </w:rPr>
  </w:style>
  <w:style w:type="table" w:styleId="TableGrid">
    <w:name w:val="Table Grid"/>
    <w:basedOn w:val="TableNormal"/>
    <w:uiPriority w:val="39"/>
    <w:rsid w:val="00164D3E"/>
    <w:pPr>
      <w:spacing w:after="0" w:line="240" w:lineRule="auto"/>
      <w:jc w:val="both"/>
    </w:pPr>
    <w:rPr>
      <w:rFonts w:ascii="Arial" w:eastAsia="Arial" w:hAnsi="Arial" w:cs="Arial"/>
      <w:sz w:val="24"/>
      <w:szCs w:val="24"/>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64D3E"/>
    <w:rPr>
      <w:rFonts w:ascii="LMRoman10-Regular" w:hAnsi="LMRoman10-Regular"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942599">
      <w:bodyDiv w:val="1"/>
      <w:marLeft w:val="0"/>
      <w:marRight w:val="0"/>
      <w:marTop w:val="0"/>
      <w:marBottom w:val="0"/>
      <w:divBdr>
        <w:top w:val="none" w:sz="0" w:space="0" w:color="auto"/>
        <w:left w:val="none" w:sz="0" w:space="0" w:color="auto"/>
        <w:bottom w:val="none" w:sz="0" w:space="0" w:color="auto"/>
        <w:right w:val="none" w:sz="0" w:space="0" w:color="auto"/>
      </w:divBdr>
      <w:divsChild>
        <w:div w:id="1692027736">
          <w:marLeft w:val="446"/>
          <w:marRight w:val="0"/>
          <w:marTop w:val="0"/>
          <w:marBottom w:val="0"/>
          <w:divBdr>
            <w:top w:val="none" w:sz="0" w:space="0" w:color="auto"/>
            <w:left w:val="none" w:sz="0" w:space="0" w:color="auto"/>
            <w:bottom w:val="none" w:sz="0" w:space="0" w:color="auto"/>
            <w:right w:val="none" w:sz="0" w:space="0" w:color="auto"/>
          </w:divBdr>
        </w:div>
        <w:div w:id="561908313">
          <w:marLeft w:val="446"/>
          <w:marRight w:val="0"/>
          <w:marTop w:val="0"/>
          <w:marBottom w:val="0"/>
          <w:divBdr>
            <w:top w:val="none" w:sz="0" w:space="0" w:color="auto"/>
            <w:left w:val="none" w:sz="0" w:space="0" w:color="auto"/>
            <w:bottom w:val="none" w:sz="0" w:space="0" w:color="auto"/>
            <w:right w:val="none" w:sz="0" w:space="0" w:color="auto"/>
          </w:divBdr>
        </w:div>
        <w:div w:id="565798701">
          <w:marLeft w:val="446"/>
          <w:marRight w:val="0"/>
          <w:marTop w:val="0"/>
          <w:marBottom w:val="0"/>
          <w:divBdr>
            <w:top w:val="none" w:sz="0" w:space="0" w:color="auto"/>
            <w:left w:val="none" w:sz="0" w:space="0" w:color="auto"/>
            <w:bottom w:val="none" w:sz="0" w:space="0" w:color="auto"/>
            <w:right w:val="none" w:sz="0" w:space="0" w:color="auto"/>
          </w:divBdr>
        </w:div>
        <w:div w:id="132675438">
          <w:marLeft w:val="446"/>
          <w:marRight w:val="0"/>
          <w:marTop w:val="0"/>
          <w:marBottom w:val="0"/>
          <w:divBdr>
            <w:top w:val="none" w:sz="0" w:space="0" w:color="auto"/>
            <w:left w:val="none" w:sz="0" w:space="0" w:color="auto"/>
            <w:bottom w:val="none" w:sz="0" w:space="0" w:color="auto"/>
            <w:right w:val="none" w:sz="0" w:space="0" w:color="auto"/>
          </w:divBdr>
        </w:div>
        <w:div w:id="1886597365">
          <w:marLeft w:val="446"/>
          <w:marRight w:val="0"/>
          <w:marTop w:val="0"/>
          <w:marBottom w:val="0"/>
          <w:divBdr>
            <w:top w:val="none" w:sz="0" w:space="0" w:color="auto"/>
            <w:left w:val="none" w:sz="0" w:space="0" w:color="auto"/>
            <w:bottom w:val="none" w:sz="0" w:space="0" w:color="auto"/>
            <w:right w:val="none" w:sz="0" w:space="0" w:color="auto"/>
          </w:divBdr>
        </w:div>
      </w:divsChild>
    </w:div>
    <w:div w:id="163462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tiff"/><Relationship Id="rId4" Type="http://schemas.openxmlformats.org/officeDocument/2006/relationships/numbering" Target="numbering.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07EA60D4A401438B17C201A45914CB" ma:contentTypeVersion="15" ma:contentTypeDescription="Create a new document." ma:contentTypeScope="" ma:versionID="eea1212e0916be43780b4690f06542d3">
  <xsd:schema xmlns:xsd="http://www.w3.org/2001/XMLSchema" xmlns:xs="http://www.w3.org/2001/XMLSchema" xmlns:p="http://schemas.microsoft.com/office/2006/metadata/properties" xmlns:ns1="http://schemas.microsoft.com/sharepoint/v3" xmlns:ns3="abfbc5b7-ac3c-422a-81dc-68de4dccffbb" xmlns:ns4="04bfbb7d-124c-4ad9-971c-3ff9ab8646de" targetNamespace="http://schemas.microsoft.com/office/2006/metadata/properties" ma:root="true" ma:fieldsID="59770f3f5a2460da718dbac3af509e84" ns1:_="" ns3:_="" ns4:_="">
    <xsd:import namespace="http://schemas.microsoft.com/sharepoint/v3"/>
    <xsd:import namespace="abfbc5b7-ac3c-422a-81dc-68de4dccffbb"/>
    <xsd:import namespace="04bfbb7d-124c-4ad9-971c-3ff9ab8646d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1:_ip_UnifiedCompliancePolicyProperties" minOccurs="0"/>
                <xsd:element ref="ns1:_ip_UnifiedCompliancePolicyUIAc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fbc5b7-ac3c-422a-81dc-68de4dccffb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fbb7d-124c-4ad9-971c-3ff9ab8646d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059EF85-8DC2-4CE8-A32B-0106CD9BCD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bfbc5b7-ac3c-422a-81dc-68de4dccffbb"/>
    <ds:schemaRef ds:uri="04bfbb7d-124c-4ad9-971c-3ff9ab864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9EB04E-C7AC-4043-9405-C3B44307ECF7}">
  <ds:schemaRefs>
    <ds:schemaRef ds:uri="http://schemas.microsoft.com/sharepoint/v3/contenttype/forms"/>
  </ds:schemaRefs>
</ds:datastoreItem>
</file>

<file path=customXml/itemProps3.xml><?xml version="1.0" encoding="utf-8"?>
<ds:datastoreItem xmlns:ds="http://schemas.openxmlformats.org/officeDocument/2006/customXml" ds:itemID="{198C12E6-BFCB-421B-A41C-D7ED32ADBBD8}">
  <ds:schemaRefs>
    <ds:schemaRef ds:uri="http://schemas.microsoft.com/office/2006/metadata/properties"/>
    <ds:schemaRef ds:uri="http://schemas.microsoft.com/sharepoint/v3"/>
    <ds:schemaRef ds:uri="http://purl.org/dc/terms/"/>
    <ds:schemaRef ds:uri="http://schemas.openxmlformats.org/package/2006/metadata/core-properties"/>
    <ds:schemaRef ds:uri="http://schemas.microsoft.com/office/2006/documentManagement/types"/>
    <ds:schemaRef ds:uri="abfbc5b7-ac3c-422a-81dc-68de4dccffbb"/>
    <ds:schemaRef ds:uri="http://schemas.microsoft.com/office/infopath/2007/PartnerControls"/>
    <ds:schemaRef ds:uri="http://purl.org/dc/elements/1.1/"/>
    <ds:schemaRef ds:uri="04bfbb7d-124c-4ad9-971c-3ff9ab8646de"/>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2785</Words>
  <Characters>15876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Anandatheertha</dc:creator>
  <cp:keywords/>
  <dc:description/>
  <cp:lastModifiedBy>Sunil Anandatheertha</cp:lastModifiedBy>
  <cp:revision>9</cp:revision>
  <dcterms:created xsi:type="dcterms:W3CDTF">2021-01-13T12:38:00Z</dcterms:created>
  <dcterms:modified xsi:type="dcterms:W3CDTF">2021-01-13T13:18:00Z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0x0101003F07EA60D4A401438B17C201A45914CB</vt:lpwstr>
  </property>
</Properties>
</file>