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2577" w:rsidRDefault="0034353D">
      <w:pPr>
        <w:pStyle w:val="Heading1"/>
      </w:pPr>
      <w:r>
        <w:t>AI Currency Evolution &amp; Global Relevance</w:t>
      </w:r>
    </w:p>
    <w:p w:rsidR="003A2577" w:rsidRDefault="0034353D">
      <w:r>
        <w:t xml:space="preserve">The evolution of AI Currency represents a paradigm shift in how economic fairness, transparency, and inflation resilience are implemented in the digital era. Unlike fiat or crypto systems which are vulnerable to </w:t>
      </w:r>
      <w:r>
        <w:t>manipulation, supply shocks, and centralization, AI Currency uses decentralized memory, trust logs, and intelligent negotiation to stabilize economic flows.</w:t>
      </w:r>
    </w:p>
    <w:p w:rsidR="003A2577" w:rsidRDefault="0034353D">
      <w:r>
        <w:t xml:space="preserve">Traditional currencies are historically tied to metal reserves (like gold), oil-backed valuations, </w:t>
      </w:r>
      <w:r>
        <w:t>or speculative hype (as with many cryptocurrencies). These systems often serve power concentrations and speculative interests. In contrast, AI Currency — built through the accumulation of Intelligence Points — emerges from actual value creation, service de</w:t>
      </w:r>
      <w:r>
        <w:t>livery, and memory-based behavioral trust.</w:t>
      </w:r>
    </w:p>
    <w:p w:rsidR="003A2577" w:rsidRDefault="0034353D">
      <w:r>
        <w:t>Each Intelligence Point is earned, not mined or printed. It reflects meaningful participation in the economic system — by consumers, vendors, developers, or AI agents — based on fairness, efficiency, and satisfact</w:t>
      </w:r>
      <w:r>
        <w:t>ion. Over time, these points form a currency system rooted in trust, experience, and reputation rather than scarcity or speculation.</w:t>
      </w:r>
    </w:p>
    <w:p w:rsidR="003A2577" w:rsidRDefault="0034353D">
      <w:r>
        <w:t xml:space="preserve">AI Currency starts at the **producer level** and ends at the **consumer**, tracking all elements in between. It integrates </w:t>
      </w:r>
      <w:r>
        <w:t>climate data, inflation signals, production incidents (like droughts or mining accidents), and supply chain disruptions — building fairness into the very logic of pricing.</w:t>
      </w:r>
    </w:p>
    <w:p w:rsidR="003A2577" w:rsidRDefault="0034353D">
      <w:r>
        <w:t>This memory-aware system can distinguish **when to accumulate and when to distribute</w:t>
      </w:r>
      <w:r>
        <w:t xml:space="preserve">** — making the economy future-proof. </w:t>
      </w:r>
      <w:proofErr w:type="gramStart"/>
      <w:r>
        <w:t>our</w:t>
      </w:r>
      <w:proofErr w:type="gramEnd"/>
      <w:r>
        <w:t xml:space="preserve"> AI logic ensures better stability, fair access, and smarter trade. In disaster scenarios, it can shift behaviors to prevent hoarding and promote equitable ac</w:t>
      </w:r>
      <w:r>
        <w:t>cess.</w:t>
      </w:r>
    </w:p>
    <w:p w:rsidR="003A2577" w:rsidRDefault="0034353D">
      <w:r>
        <w:t>This is not a reactive system. It is proactive, predictive, and prepared to evolve with the world’s needs. In the long term, Intelligence Points will stabilize inflation and guide public policy. AI Currency represents a **civilization-level upgrade**</w:t>
      </w:r>
      <w:r>
        <w:t xml:space="preserve"> — transforming how we define, measure, and exchange value with trust at its core.</w:t>
      </w:r>
    </w:p>
    <w:p w:rsidR="003A2577" w:rsidRDefault="0034353D">
      <w:pPr>
        <w:pStyle w:val="Heading1"/>
      </w:pPr>
      <w:bookmarkStart w:id="0" w:name="_GoBack"/>
      <w:bookmarkEnd w:id="0"/>
      <w:r>
        <w:t>Comparison: Traditional Curre</w:t>
      </w:r>
      <w:r>
        <w:t>ncies vs AI Currency vs Future Economy Needs</w:t>
      </w:r>
    </w:p>
    <w:p w:rsidR="003A2577" w:rsidRDefault="0034353D">
      <w:r>
        <w:t>This table compares traditional currency models (Fiat/Crypto), the AI Currency model we are proposing, and the unmet needs of the future economy. It illustrates why AI Currency offers the most adaptive, fair, an</w:t>
      </w:r>
      <w:r>
        <w:t>d forward-compatible solution for both human and machine economies.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3A2577">
        <w:tc>
          <w:tcPr>
            <w:tcW w:w="2160" w:type="dxa"/>
          </w:tcPr>
          <w:p w:rsidR="003A2577" w:rsidRDefault="0034353D">
            <w:r>
              <w:t>Feature / Problem</w:t>
            </w:r>
          </w:p>
        </w:tc>
        <w:tc>
          <w:tcPr>
            <w:tcW w:w="2160" w:type="dxa"/>
          </w:tcPr>
          <w:p w:rsidR="003A2577" w:rsidRDefault="0034353D">
            <w:r>
              <w:t>Fiat / Crypto</w:t>
            </w:r>
          </w:p>
        </w:tc>
        <w:tc>
          <w:tcPr>
            <w:tcW w:w="2160" w:type="dxa"/>
          </w:tcPr>
          <w:p w:rsidR="003A2577" w:rsidRDefault="0034353D">
            <w:r>
              <w:t>AI Currency (Ours)</w:t>
            </w:r>
          </w:p>
        </w:tc>
        <w:tc>
          <w:tcPr>
            <w:tcW w:w="2160" w:type="dxa"/>
          </w:tcPr>
          <w:p w:rsidR="003A2577" w:rsidRDefault="0034353D">
            <w:r>
              <w:t>Future Scope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Inflation Handling</w:t>
            </w:r>
          </w:p>
        </w:tc>
        <w:tc>
          <w:tcPr>
            <w:tcW w:w="2160" w:type="dxa"/>
          </w:tcPr>
          <w:p w:rsidR="003A2577" w:rsidRDefault="0034353D">
            <w:r>
              <w:t>Static or late-reactive</w:t>
            </w:r>
          </w:p>
        </w:tc>
        <w:tc>
          <w:tcPr>
            <w:tcW w:w="2160" w:type="dxa"/>
          </w:tcPr>
          <w:p w:rsidR="003A2577" w:rsidRDefault="0034353D">
            <w:r>
              <w:t>Predictive via memory and AI logs</w:t>
            </w:r>
          </w:p>
        </w:tc>
        <w:tc>
          <w:tcPr>
            <w:tcW w:w="2160" w:type="dxa"/>
          </w:tcPr>
          <w:p w:rsidR="003A2577" w:rsidRDefault="0034353D">
            <w:r>
              <w:t>Dynamic control via global intelligence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Disaster Resilience</w:t>
            </w:r>
          </w:p>
        </w:tc>
        <w:tc>
          <w:tcPr>
            <w:tcW w:w="2160" w:type="dxa"/>
          </w:tcPr>
          <w:p w:rsidR="003A2577" w:rsidRDefault="0034353D">
            <w:r>
              <w:t>No built-in adaptability</w:t>
            </w:r>
          </w:p>
        </w:tc>
        <w:tc>
          <w:tcPr>
            <w:tcW w:w="2160" w:type="dxa"/>
          </w:tcPr>
          <w:p w:rsidR="003A2577" w:rsidRDefault="0034353D">
            <w:r>
              <w:t>Rebalances value in emergencies</w:t>
            </w:r>
          </w:p>
        </w:tc>
        <w:tc>
          <w:tcPr>
            <w:tcW w:w="2160" w:type="dxa"/>
          </w:tcPr>
          <w:p w:rsidR="003A2577" w:rsidRDefault="0034353D">
            <w:r>
              <w:t>Disaster-aware systems that self-correct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Vendor Fairness</w:t>
            </w:r>
          </w:p>
        </w:tc>
        <w:tc>
          <w:tcPr>
            <w:tcW w:w="2160" w:type="dxa"/>
          </w:tcPr>
          <w:p w:rsidR="003A2577" w:rsidRDefault="0034353D">
            <w:r>
              <w:t>Profit-driven, no check</w:t>
            </w:r>
          </w:p>
        </w:tc>
        <w:tc>
          <w:tcPr>
            <w:tcW w:w="2160" w:type="dxa"/>
          </w:tcPr>
          <w:p w:rsidR="003A2577" w:rsidRDefault="0034353D">
            <w:r>
              <w:t>Trust + fairness scoring in pricing</w:t>
            </w:r>
          </w:p>
        </w:tc>
        <w:tc>
          <w:tcPr>
            <w:tcW w:w="2160" w:type="dxa"/>
          </w:tcPr>
          <w:p w:rsidR="003A2577" w:rsidRDefault="0034353D">
            <w:r>
              <w:t>Real-time fairness rating at point-of-sale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Machine-to-Machin</w:t>
            </w:r>
            <w:r>
              <w:t>e Trade</w:t>
            </w:r>
          </w:p>
        </w:tc>
        <w:tc>
          <w:tcPr>
            <w:tcW w:w="2160" w:type="dxa"/>
          </w:tcPr>
          <w:p w:rsidR="003A2577" w:rsidRDefault="0034353D">
            <w:r>
              <w:t>Not supported</w:t>
            </w:r>
          </w:p>
        </w:tc>
        <w:tc>
          <w:tcPr>
            <w:tcW w:w="2160" w:type="dxa"/>
          </w:tcPr>
          <w:p w:rsidR="003A2577" w:rsidRDefault="0034353D">
            <w:r>
              <w:t>Built-in agent negotiation</w:t>
            </w:r>
          </w:p>
        </w:tc>
        <w:tc>
          <w:tcPr>
            <w:tcW w:w="2160" w:type="dxa"/>
          </w:tcPr>
          <w:p w:rsidR="003A2577" w:rsidRDefault="0034353D">
            <w:r>
              <w:t>Fully autonomous economic systems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Consumer Protection</w:t>
            </w:r>
          </w:p>
        </w:tc>
        <w:tc>
          <w:tcPr>
            <w:tcW w:w="2160" w:type="dxa"/>
          </w:tcPr>
          <w:p w:rsidR="003A2577" w:rsidRDefault="0034353D">
            <w:r>
              <w:t>Minimal, rating-based</w:t>
            </w:r>
          </w:p>
        </w:tc>
        <w:tc>
          <w:tcPr>
            <w:tcW w:w="2160" w:type="dxa"/>
          </w:tcPr>
          <w:p w:rsidR="003A2577" w:rsidRDefault="0034353D">
            <w:r>
              <w:t>Memory-backed behavioral trust</w:t>
            </w:r>
          </w:p>
        </w:tc>
        <w:tc>
          <w:tcPr>
            <w:tcW w:w="2160" w:type="dxa"/>
          </w:tcPr>
          <w:p w:rsidR="003A2577" w:rsidRDefault="0034353D">
            <w:r>
              <w:t>Intelligent advisors pre-validating decisions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Price Transparency</w:t>
            </w:r>
          </w:p>
        </w:tc>
        <w:tc>
          <w:tcPr>
            <w:tcW w:w="2160" w:type="dxa"/>
          </w:tcPr>
          <w:p w:rsidR="003A2577" w:rsidRDefault="0034353D">
            <w:r>
              <w:t>Opaque pricing</w:t>
            </w:r>
          </w:p>
        </w:tc>
        <w:tc>
          <w:tcPr>
            <w:tcW w:w="2160" w:type="dxa"/>
          </w:tcPr>
          <w:p w:rsidR="003A2577" w:rsidRDefault="0034353D">
            <w:r>
              <w:t xml:space="preserve">Visible, </w:t>
            </w:r>
            <w:r>
              <w:t>explainable fairness logic</w:t>
            </w:r>
          </w:p>
        </w:tc>
        <w:tc>
          <w:tcPr>
            <w:tcW w:w="2160" w:type="dxa"/>
          </w:tcPr>
          <w:p w:rsidR="003A2577" w:rsidRDefault="0034353D">
            <w:r>
              <w:t>Explainable pricing models as standard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Climate &amp; Impact Awareness</w:t>
            </w:r>
          </w:p>
        </w:tc>
        <w:tc>
          <w:tcPr>
            <w:tcW w:w="2160" w:type="dxa"/>
          </w:tcPr>
          <w:p w:rsidR="003A2577" w:rsidRDefault="0034353D">
            <w:r>
              <w:t>Mostly ignored</w:t>
            </w:r>
          </w:p>
        </w:tc>
        <w:tc>
          <w:tcPr>
            <w:tcW w:w="2160" w:type="dxa"/>
          </w:tcPr>
          <w:p w:rsidR="003A2577" w:rsidRDefault="0034353D">
            <w:r>
              <w:t>Factors real-world signals</w:t>
            </w:r>
          </w:p>
        </w:tc>
        <w:tc>
          <w:tcPr>
            <w:tcW w:w="2160" w:type="dxa"/>
          </w:tcPr>
          <w:p w:rsidR="003A2577" w:rsidRDefault="0034353D">
            <w:r>
              <w:t>Ecological-aware economic flows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Ownership &amp; Memory</w:t>
            </w:r>
          </w:p>
        </w:tc>
        <w:tc>
          <w:tcPr>
            <w:tcW w:w="2160" w:type="dxa"/>
          </w:tcPr>
          <w:p w:rsidR="003A2577" w:rsidRDefault="0034353D">
            <w:r>
              <w:t>Anonymous or rigid</w:t>
            </w:r>
          </w:p>
        </w:tc>
        <w:tc>
          <w:tcPr>
            <w:tcW w:w="2160" w:type="dxa"/>
          </w:tcPr>
          <w:p w:rsidR="003A2577" w:rsidRDefault="0034353D">
            <w:r>
              <w:t>Memory-based point traceability</w:t>
            </w:r>
          </w:p>
        </w:tc>
        <w:tc>
          <w:tcPr>
            <w:tcW w:w="2160" w:type="dxa"/>
          </w:tcPr>
          <w:p w:rsidR="003A2577" w:rsidRDefault="0034353D">
            <w:r>
              <w:t xml:space="preserve">Long-term trust </w:t>
            </w:r>
            <w:r>
              <w:t>profiles across agents</w:t>
            </w:r>
          </w:p>
        </w:tc>
      </w:tr>
      <w:tr w:rsidR="003A2577">
        <w:tc>
          <w:tcPr>
            <w:tcW w:w="2160" w:type="dxa"/>
          </w:tcPr>
          <w:p w:rsidR="003A2577" w:rsidRDefault="0034353D">
            <w:r>
              <w:t>Value Creation Logic</w:t>
            </w:r>
          </w:p>
        </w:tc>
        <w:tc>
          <w:tcPr>
            <w:tcW w:w="2160" w:type="dxa"/>
          </w:tcPr>
          <w:p w:rsidR="003A2577" w:rsidRDefault="0034353D">
            <w:r>
              <w:t>Scarcity or hype</w:t>
            </w:r>
          </w:p>
        </w:tc>
        <w:tc>
          <w:tcPr>
            <w:tcW w:w="2160" w:type="dxa"/>
          </w:tcPr>
          <w:p w:rsidR="003A2577" w:rsidRDefault="0034353D">
            <w:r>
              <w:t>Earned through verified fairness</w:t>
            </w:r>
          </w:p>
        </w:tc>
        <w:tc>
          <w:tcPr>
            <w:tcW w:w="2160" w:type="dxa"/>
          </w:tcPr>
          <w:p w:rsidR="003A2577" w:rsidRDefault="0034353D">
            <w:r>
              <w:t>AI-defined value ecosystem</w:t>
            </w:r>
          </w:p>
        </w:tc>
      </w:tr>
    </w:tbl>
    <w:p w:rsidR="003A2577" w:rsidRDefault="003A2577"/>
    <w:p w:rsidR="003A2577" w:rsidRDefault="0034353D">
      <w:pPr>
        <w:pStyle w:val="IntenseQuote"/>
      </w:pPr>
      <w:r>
        <w:t>"We’re not creating a token. We’re creating an economic nervous system — powered by intelligence, fairness, and memory. While others</w:t>
      </w:r>
      <w:r>
        <w:t xml:space="preserve"> speculate, we simulate. While others print, we remember."</w:t>
      </w:r>
    </w:p>
    <w:sectPr w:rsidR="003A257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32673"/>
    <w:rsid w:val="0015074B"/>
    <w:rsid w:val="0029639D"/>
    <w:rsid w:val="00326F90"/>
    <w:rsid w:val="0034353D"/>
    <w:rsid w:val="003A257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FB8724F-5D2A-4AF0-8BED-453B60F20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899522-1CD4-4FF4-B427-996B728918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3673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Angadala, Sunil Kumar Yadav</cp:lastModifiedBy>
  <cp:revision>3</cp:revision>
  <dcterms:created xsi:type="dcterms:W3CDTF">2013-12-23T23:15:00Z</dcterms:created>
  <dcterms:modified xsi:type="dcterms:W3CDTF">2025-05-05T03:39:00Z</dcterms:modified>
  <cp:category/>
</cp:coreProperties>
</file>