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Assessment Add-on Modules</w:t>
      </w:r>
    </w:p>
    <w:p>
      <w:pPr>
        <w:spacing w:after="240"/>
      </w:pPr>
      <w:r>
        <w:t xml:space="preserve">Optional role-specific extensions to the core Policy Portfolio Analyser assessment.</w:t>
      </w:r>
    </w:p>
    <w:p>
      <w:pPr>
        <w:pStyle w:val="Heading1"/>
      </w:pPr>
      <w:r>
        <w:t xml:space="preserve">How to use these</w:t>
      </w:r>
    </w:p>
    <w:p>
      <w:r>
        <w:t xml:space="preserve">Whether you have been asked to complete one or more of these add-on modules will be specified in your role-specific cover note from HR. If you have not been asked to complete an add-on, ignore this document and focus on the core brief.</w:t>
      </w:r>
    </w:p>
    <w:p>
      <w:r>
        <w:t xml:space="preserve">Each add-on extends the same skeleton solution. They are additive — the core PortfolioService must still work as specified in the main brief.</w:t>
      </w:r>
    </w:p>
    <w:p>
      <w:r>
        <w:t xml:space="preserve">Each add-on is intended to add roughly one to one and a half hours of work for a candidate comfortable with the relevant technology.</w:t>
      </w:r>
    </w:p>
    <w:p>
      <w:pPr>
        <w:pStyle w:val="Heading1"/>
      </w:pPr>
      <w:r>
        <w:t xml:space="preserve">Add-on A — Web API</w:t>
      </w:r>
    </w:p>
    <w:p>
      <w:r>
        <w:t xml:space="preserve">For roles where the day-to-day work involves building and consuming HTTP APIs.</w:t>
      </w:r>
    </w:p>
    <w:p>
      <w:pPr>
        <w:pStyle w:val="Heading2"/>
      </w:pPr>
      <w:r>
        <w:t xml:space="preserve">What to build</w:t>
      </w:r>
    </w:p>
    <w:p>
      <w:r>
        <w:t xml:space="preserve">Add a new project to the solution: src/PolicyPortfolio.Api, an ASP.NET Core Web API targeting .NET 8. It should reuse the existing PortfolioService via dependency injection.</w:t>
      </w:r>
    </w:p>
    <w:p>
      <w:pPr>
        <w:pStyle w:val="Heading2"/>
      </w:pPr>
      <w:r>
        <w:t xml:space="preserve">Endpoints</w:t>
      </w:r>
    </w:p>
    <w:p>
      <w:r>
        <w:t xml:space="preserve">Implement at least these three endpoints. JSON response shapes are suggestions — we care more about consistency and HTTP correctness than exact field names.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GET /policies/premium-total?status=Active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→ 200 { "status": "Active", "total": 1125.75 }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GET /claims/paid?from=2024-01-01&amp;to=2024-12-31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→ 200 { "from": "...", "to": "...", "total": 3500.00 }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→ 400 if dates are malformed or from &gt; to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POST /policies/{policyId}/claims/evaluate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body: { "amount": 500.00, "dateRaised": "2025-06-01" }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→ 200 { "decision": "AutoApprove" }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→ 404 if no such policy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→ 400 if the body is malformed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Inject PortfolioService through the built-in DI container.</w:t>
      </w:r>
    </w:p>
    <w:p>
      <w:pPr>
        <w:pStyle w:val="ListParagraph"/>
        <w:numPr>
          <w:ilvl w:val="0"/>
          <w:numId w:val="2"/>
        </w:numPr>
      </w:pPr>
      <w:r>
        <w:t xml:space="preserve">Load the portfolio source path from configuration (appsettings.json or environment variable). Do not hard-code it.</w:t>
      </w:r>
    </w:p>
    <w:p>
      <w:pPr>
        <w:pStyle w:val="ListParagraph"/>
        <w:numPr>
          <w:ilvl w:val="0"/>
          <w:numId w:val="2"/>
        </w:numPr>
      </w:pPr>
      <w:r>
        <w:t xml:space="preserve">Return appropriate HTTP status codes for the obvious failure modes (404, 400).</w:t>
      </w:r>
    </w:p>
    <w:p>
      <w:pPr>
        <w:pStyle w:val="ListParagraph"/>
        <w:numPr>
          <w:ilvl w:val="0"/>
          <w:numId w:val="2"/>
        </w:numPr>
      </w:pPr>
      <w:r>
        <w:t xml:space="preserve">Add at least three integration tests using WebApplicationFactory&lt;&gt;: two happy paths and one failure path.</w:t>
      </w:r>
    </w:p>
    <w:p>
      <w:pPr>
        <w:pStyle w:val="ListParagraph"/>
        <w:numPr>
          <w:ilvl w:val="0"/>
          <w:numId w:val="2"/>
        </w:numPr>
      </w:pPr>
      <w:r>
        <w:t xml:space="preserve">Document the endpoints either via Swagger/OpenAPI (preferred) or a brief Markdown file in the project.</w:t>
      </w:r>
    </w:p>
    <w:p>
      <w:pPr>
        <w:pStyle w:val="Heading1"/>
      </w:pPr>
      <w:r>
        <w:t xml:space="preserve">Add-on B — SQL / EF Core</w:t>
      </w:r>
    </w:p>
    <w:p>
      <w:r>
        <w:t xml:space="preserve">For roles where the day-to-day work involves data modelling, querying, and database design.</w:t>
      </w:r>
    </w:p>
    <w:p>
      <w:pPr>
        <w:pStyle w:val="Heading2"/>
      </w:pPr>
      <w:r>
        <w:t xml:space="preserve">What to build</w:t>
      </w:r>
    </w:p>
    <w:p>
      <w:r>
        <w:t xml:space="preserve">Replace JSON file loading with EF Core persistence as an alternative path. The existing LoadFromFile must still work — add LoadFromDatabase alongside it, do not remove the file loader.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Add a new project: src/PolicyPortfolio.Data, referencing EF Core 8.</w:t>
      </w:r>
    </w:p>
    <w:p>
      <w:pPr>
        <w:pStyle w:val="ListParagraph"/>
        <w:numPr>
          <w:ilvl w:val="0"/>
          <w:numId w:val="2"/>
        </w:numPr>
      </w:pPr>
      <w:r>
        <w:t xml:space="preserve">Define PortfolioDbContext with DbSets for Policy and Claim.</w:t>
      </w:r>
    </w:p>
    <w:p>
      <w:pPr>
        <w:pStyle w:val="ListParagraph"/>
        <w:numPr>
          <w:ilvl w:val="0"/>
          <w:numId w:val="2"/>
        </w:numPr>
      </w:pPr>
      <w:r>
        <w:t xml:space="preserve">Model the Policy → Claims one-to-many relationship correctly.</w:t>
      </w:r>
    </w:p>
    <w:p>
      <w:pPr>
        <w:pStyle w:val="ListParagraph"/>
        <w:numPr>
          <w:ilvl w:val="0"/>
          <w:numId w:val="2"/>
        </w:numPr>
      </w:pPr>
      <w:r>
        <w:t xml:space="preserve">Generate an EF Core migration that creates the schema. Commit the migration.</w:t>
      </w:r>
    </w:p>
    <w:p>
      <w:pPr>
        <w:pStyle w:val="ListParagraph"/>
        <w:numPr>
          <w:ilvl w:val="0"/>
          <w:numId w:val="2"/>
        </w:numPr>
      </w:pPr>
      <w:r>
        <w:t xml:space="preserve">Add a method PortfolioService.LoadFromDatabase(PortfolioDbContext db) → Portfolio that returns the same shape of result as LoadFromFile.</w:t>
      </w:r>
    </w:p>
    <w:p>
      <w:pPr>
        <w:pStyle w:val="ListParagraph"/>
        <w:numPr>
          <w:ilvl w:val="0"/>
          <w:numId w:val="2"/>
        </w:numPr>
      </w:pPr>
      <w:r>
        <w:t xml:space="preserve">Provide a small seed routine (in code, or a SQL script) that populates the schema from data/sample-portfolio.json so we can verify your loader.</w:t>
      </w:r>
    </w:p>
    <w:p>
      <w:pPr>
        <w:pStyle w:val="ListParagraph"/>
        <w:numPr>
          <w:ilvl w:val="0"/>
          <w:numId w:val="2"/>
        </w:numPr>
      </w:pPr>
      <w:r>
        <w:t xml:space="preserve">Add at least two tests that exercise the database loading path. Use either an in-memory provider or a SQLite test database — your choice.</w:t>
      </w:r>
    </w:p>
    <w:p>
      <w:pPr>
        <w:pStyle w:val="Heading2"/>
      </w:pPr>
      <w:r>
        <w:t xml:space="preserve">What we are looking at</w:t>
      </w:r>
    </w:p>
    <w:p>
      <w:pPr>
        <w:pStyle w:val="ListParagraph"/>
        <w:numPr>
          <w:ilvl w:val="0"/>
          <w:numId w:val="2"/>
        </w:numPr>
      </w:pPr>
      <w:r>
        <w:t xml:space="preserve">Whether your query loads Policy with its Claims efficiently (no N+1).</w:t>
      </w:r>
    </w:p>
    <w:p>
      <w:pPr>
        <w:pStyle w:val="ListParagraph"/>
        <w:numPr>
          <w:ilvl w:val="0"/>
          <w:numId w:val="2"/>
        </w:numPr>
      </w:pPr>
      <w:r>
        <w:t xml:space="preserve">Naming and conventions in your migration.</w:t>
      </w:r>
    </w:p>
    <w:p>
      <w:pPr>
        <w:pStyle w:val="ListParagraph"/>
        <w:numPr>
          <w:ilvl w:val="0"/>
          <w:numId w:val="2"/>
        </w:numPr>
      </w:pPr>
      <w:r>
        <w:t xml:space="preserve">Whether you used data annotations, Fluent API, or both — and whether the choice is consistent.</w:t>
      </w:r>
    </w:p>
    <w:p>
      <w:pPr>
        <w:pStyle w:val="Heading1"/>
      </w:pPr>
      <w:r>
        <w:t xml:space="preserve">Submission</w:t>
      </w:r>
    </w:p>
    <w:p>
      <w:r>
        <w:t xml:space="preserve">Submit the add-on(s) as part of the same Git repository as the core assessment. We will assess the whole submission together.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Alula – Developer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2026-05-14T11:24:57.696Z</dcterms:created>
  <dcterms:modified xsi:type="dcterms:W3CDTF">2026-05-14T11:24:57.696Z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