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208CB" w14:textId="37B92C3C"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Synthesis and landscape anchors</w:t>
      </w:r>
    </w:p>
    <w:p w14:paraId="68C8153B" w14:textId="77777777" w:rsidR="00AB07D6" w:rsidRPr="00AB07D6" w:rsidRDefault="00AB07D6" w:rsidP="00AB07D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 xml:space="preserve">GEM Report 2023, </w:t>
      </w:r>
      <w:r w:rsidRPr="00AB07D6">
        <w:rPr>
          <w:rFonts w:ascii="Times New Roman" w:eastAsia="Times New Roman" w:hAnsi="Times New Roman" w:cs="Times New Roman"/>
          <w:b/>
          <w:bCs/>
          <w:i/>
          <w:iCs/>
          <w:kern w:val="0"/>
          <w:lang w:eastAsia="en-GB"/>
          <w14:ligatures w14:val="none"/>
        </w:rPr>
        <w:t>Technology in education: A tool on whose terms?</w:t>
      </w:r>
      <w:r w:rsidRPr="00AB07D6">
        <w:rPr>
          <w:rFonts w:ascii="Times New Roman" w:eastAsia="Times New Roman" w:hAnsi="Times New Roman" w:cs="Times New Roman"/>
          <w:kern w:val="0"/>
          <w:lang w:eastAsia="en-GB"/>
          <w14:ligatures w14:val="none"/>
        </w:rPr>
        <w:t xml:space="preserve"> This is the baseline for the desk layer. Its SSA figures are stark: </w:t>
      </w:r>
    </w:p>
    <w:p w14:paraId="5EE36F32" w14:textId="77777777" w:rsidR="00AB07D6" w:rsidRPr="00AB07D6" w:rsidRDefault="00AB07D6" w:rsidP="00AB07D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 xml:space="preserve">In 2021, more than 70% of people in rural sub-Saharan Africa had no access to electricity. </w:t>
      </w:r>
      <w:hyperlink r:id="rId5" w:tgtFrame="_blank" w:history="1">
        <w:r w:rsidRPr="00AB07D6">
          <w:rPr>
            <w:rFonts w:ascii="Times New Roman" w:eastAsia="Times New Roman" w:hAnsi="Times New Roman" w:cs="Times New Roman"/>
            <w:color w:val="0000FF"/>
            <w:kern w:val="0"/>
            <w:u w:val="single"/>
            <w:lang w:eastAsia="en-GB"/>
            <w14:ligatures w14:val="none"/>
          </w:rPr>
          <w:t>UNESCO</w:t>
        </w:r>
      </w:hyperlink>
    </w:p>
    <w:p w14:paraId="562DA72E" w14:textId="77777777" w:rsidR="00AB07D6" w:rsidRPr="00AB07D6" w:rsidRDefault="00AB07D6" w:rsidP="00AB07D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 xml:space="preserve">Only 22% of SSA countries have unique student identification mechanisms, against 54% globally. </w:t>
      </w:r>
      <w:hyperlink r:id="rId6" w:tgtFrame="_blank" w:history="1">
        <w:r w:rsidRPr="00AB07D6">
          <w:rPr>
            <w:rFonts w:ascii="Times New Roman" w:eastAsia="Times New Roman" w:hAnsi="Times New Roman" w:cs="Times New Roman"/>
            <w:color w:val="0000FF"/>
            <w:kern w:val="0"/>
            <w:u w:val="single"/>
            <w:lang w:eastAsia="en-GB"/>
            <w14:ligatures w14:val="none"/>
          </w:rPr>
          <w:t>UNESCO</w:t>
        </w:r>
      </w:hyperlink>
    </w:p>
    <w:p w14:paraId="30737DA2" w14:textId="624E5CB3" w:rsidR="00AB07D6" w:rsidRPr="00AB07D6" w:rsidRDefault="00AB07D6" w:rsidP="00AB07D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The 200 PEER country profiles launched alongside the report give</w:t>
      </w:r>
      <w:r w:rsidR="0032765D">
        <w:rPr>
          <w:rFonts w:ascii="Times New Roman" w:eastAsia="Times New Roman" w:hAnsi="Times New Roman" w:cs="Times New Roman"/>
          <w:kern w:val="0"/>
          <w:lang w:eastAsia="en-GB"/>
          <w14:ligatures w14:val="none"/>
        </w:rPr>
        <w:t xml:space="preserve"> </w:t>
      </w:r>
      <w:r w:rsidRPr="00AB07D6">
        <w:rPr>
          <w:rFonts w:ascii="Times New Roman" w:eastAsia="Times New Roman" w:hAnsi="Times New Roman" w:cs="Times New Roman"/>
          <w:kern w:val="0"/>
          <w:lang w:eastAsia="en-GB"/>
          <w14:ligatures w14:val="none"/>
        </w:rPr>
        <w:t xml:space="preserve">a ready-made per-country policy baseline. </w:t>
      </w:r>
      <w:hyperlink r:id="rId7" w:tgtFrame="_blank" w:history="1">
        <w:r w:rsidRPr="00AB07D6">
          <w:rPr>
            <w:rFonts w:ascii="Times New Roman" w:eastAsia="Times New Roman" w:hAnsi="Times New Roman" w:cs="Times New Roman"/>
            <w:color w:val="0000FF"/>
            <w:kern w:val="0"/>
            <w:u w:val="single"/>
            <w:lang w:eastAsia="en-GB"/>
            <w14:ligatures w14:val="none"/>
          </w:rPr>
          <w:t>UNESCO</w:t>
        </w:r>
      </w:hyperlink>
    </w:p>
    <w:p w14:paraId="59A7753C" w14:textId="77777777" w:rsidR="00AB07D6" w:rsidRPr="00AB07D6" w:rsidRDefault="00AB07D6" w:rsidP="00AB07D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Among the commissioned background papers are one on policies to evaluate education technology in Africa (Zelezny-Green and Metcalfe) and one on technology in teacher training in LMICs (</w:t>
      </w:r>
      <w:commentRangeStart w:id="0"/>
      <w:r w:rsidRPr="00AB07D6">
        <w:rPr>
          <w:rFonts w:ascii="Times New Roman" w:eastAsia="Times New Roman" w:hAnsi="Times New Roman" w:cs="Times New Roman"/>
          <w:kern w:val="0"/>
          <w:lang w:eastAsia="en-GB"/>
          <w14:ligatures w14:val="none"/>
        </w:rPr>
        <w:t>Hennessy</w:t>
      </w:r>
      <w:commentRangeEnd w:id="0"/>
      <w:r w:rsidR="0032765D" w:rsidRPr="00AB07D6">
        <w:rPr>
          <w:rStyle w:val="CommentReference"/>
          <w:rFonts w:ascii="Times New Roman" w:eastAsia="Times New Roman" w:hAnsi="Times New Roman" w:cs="Times New Roman"/>
          <w:kern w:val="0"/>
          <w:sz w:val="24"/>
          <w:szCs w:val="24"/>
          <w:lang w:eastAsia="en-GB"/>
          <w14:ligatures w14:val="none"/>
        </w:rPr>
        <w:commentReference w:id="0"/>
      </w:r>
      <w:r w:rsidRPr="00AB07D6">
        <w:rPr>
          <w:rFonts w:ascii="Times New Roman" w:eastAsia="Times New Roman" w:hAnsi="Times New Roman" w:cs="Times New Roman"/>
          <w:kern w:val="0"/>
          <w:lang w:eastAsia="en-GB"/>
          <w14:ligatures w14:val="none"/>
        </w:rPr>
        <w:t xml:space="preserve"> et al.). Both are directly relevant to the evidence and trust theme. </w:t>
      </w:r>
      <w:hyperlink r:id="rId12" w:tgtFrame="_blank" w:history="1">
        <w:r w:rsidRPr="00AB07D6">
          <w:rPr>
            <w:rFonts w:ascii="Times New Roman" w:eastAsia="Times New Roman" w:hAnsi="Times New Roman" w:cs="Times New Roman"/>
            <w:color w:val="0000FF"/>
            <w:kern w:val="0"/>
            <w:u w:val="single"/>
            <w:lang w:eastAsia="en-GB"/>
            <w14:ligatures w14:val="none"/>
          </w:rPr>
          <w:t>UNESCO</w:t>
        </w:r>
      </w:hyperlink>
    </w:p>
    <w:p w14:paraId="08496048" w14:textId="6FC03C31" w:rsidR="00AB07D6" w:rsidRPr="00AB07D6" w:rsidRDefault="00AB07D6" w:rsidP="00AB07D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 xml:space="preserve">Burns et al. (2019), </w:t>
      </w:r>
      <w:r w:rsidRPr="00AB07D6">
        <w:rPr>
          <w:rFonts w:ascii="Times New Roman" w:eastAsia="Times New Roman" w:hAnsi="Times New Roman" w:cs="Times New Roman"/>
          <w:b/>
          <w:bCs/>
          <w:i/>
          <w:iCs/>
          <w:kern w:val="0"/>
          <w:lang w:eastAsia="en-GB"/>
          <w14:ligatures w14:val="none"/>
        </w:rPr>
        <w:t>ICT in Secondary Education in Sub-Saharan Africa</w:t>
      </w:r>
      <w:r w:rsidRPr="00AB07D6">
        <w:rPr>
          <w:rFonts w:ascii="Times New Roman" w:eastAsia="Times New Roman" w:hAnsi="Times New Roman" w:cs="Times New Roman"/>
          <w:b/>
          <w:bCs/>
          <w:kern w:val="0"/>
          <w:lang w:eastAsia="en-GB"/>
          <w14:ligatures w14:val="none"/>
        </w:rPr>
        <w:t>.</w:t>
      </w:r>
      <w:r w:rsidRPr="00AB07D6">
        <w:rPr>
          <w:rFonts w:ascii="Times New Roman" w:eastAsia="Times New Roman" w:hAnsi="Times New Roman" w:cs="Times New Roman"/>
          <w:kern w:val="0"/>
          <w:lang w:eastAsia="en-GB"/>
          <w14:ligatures w14:val="none"/>
        </w:rPr>
        <w:t xml:space="preserve"> EdTech Hub describes it as a descriptive starting point covering the policy environment, key actors, practices, challenges and trends, with case studies of </w:t>
      </w:r>
      <w:r w:rsidRPr="0032765D">
        <w:rPr>
          <w:rFonts w:ascii="Times New Roman" w:eastAsia="Times New Roman" w:hAnsi="Times New Roman" w:cs="Times New Roman"/>
          <w:kern w:val="0"/>
          <w:highlight w:val="yellow"/>
          <w:lang w:eastAsia="en-GB"/>
          <w14:ligatures w14:val="none"/>
        </w:rPr>
        <w:t>South Africa, Mauritius, Botswana and Cape Verde.</w:t>
      </w:r>
      <w:r w:rsidRPr="00AB07D6">
        <w:rPr>
          <w:rFonts w:ascii="Times New Roman" w:eastAsia="Times New Roman" w:hAnsi="Times New Roman" w:cs="Times New Roman"/>
          <w:kern w:val="0"/>
          <w:lang w:eastAsia="en-GB"/>
          <w14:ligatures w14:val="none"/>
        </w:rPr>
        <w:t xml:space="preserve"> It is old, but it is one of the few sources that includes a Lusophone</w:t>
      </w:r>
      <w:r w:rsidR="0032765D">
        <w:rPr>
          <w:rFonts w:ascii="Times New Roman" w:eastAsia="Times New Roman" w:hAnsi="Times New Roman" w:cs="Times New Roman"/>
          <w:kern w:val="0"/>
          <w:lang w:eastAsia="en-GB"/>
          <w14:ligatures w14:val="none"/>
        </w:rPr>
        <w:t xml:space="preserve"> (Portuguese)</w:t>
      </w:r>
      <w:r w:rsidRPr="00AB07D6">
        <w:rPr>
          <w:rFonts w:ascii="Times New Roman" w:eastAsia="Times New Roman" w:hAnsi="Times New Roman" w:cs="Times New Roman"/>
          <w:kern w:val="0"/>
          <w:lang w:eastAsia="en-GB"/>
          <w14:ligatures w14:val="none"/>
        </w:rPr>
        <w:t xml:space="preserve"> system (Cape Verde). </w:t>
      </w:r>
      <w:hyperlink r:id="rId13" w:tgtFrame="_blank" w:history="1">
        <w:r w:rsidRPr="00AB07D6">
          <w:rPr>
            <w:rFonts w:ascii="Times New Roman" w:eastAsia="Times New Roman" w:hAnsi="Times New Roman" w:cs="Times New Roman"/>
            <w:color w:val="0000FF"/>
            <w:kern w:val="0"/>
            <w:u w:val="single"/>
            <w:lang w:eastAsia="en-GB"/>
            <w14:ligatures w14:val="none"/>
          </w:rPr>
          <w:t>EdTech Hub</w:t>
        </w:r>
      </w:hyperlink>
    </w:p>
    <w:p w14:paraId="0EFBA4F2" w14:textId="77777777" w:rsidR="0027124F" w:rsidRDefault="00AB07D6" w:rsidP="002712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EdTech Hub's 11-country rapid scans (2020).</w:t>
      </w:r>
      <w:r w:rsidRPr="00AB07D6">
        <w:rPr>
          <w:rFonts w:ascii="Times New Roman" w:eastAsia="Times New Roman" w:hAnsi="Times New Roman" w:cs="Times New Roman"/>
          <w:kern w:val="0"/>
          <w:lang w:eastAsia="en-GB"/>
          <w14:ligatures w14:val="none"/>
        </w:rPr>
        <w:t xml:space="preserve"> These cover </w:t>
      </w:r>
      <w:r w:rsidRPr="0032765D">
        <w:rPr>
          <w:rFonts w:ascii="Times New Roman" w:eastAsia="Times New Roman" w:hAnsi="Times New Roman" w:cs="Times New Roman"/>
          <w:kern w:val="0"/>
          <w:highlight w:val="yellow"/>
          <w:lang w:eastAsia="en-GB"/>
          <w14:ligatures w14:val="none"/>
        </w:rPr>
        <w:t>Ghana, Jordan, Kenya, Liberia, Nigeria, Pakistan, Rwanda, Senegal, Sierra Leone, Tanzania and Zimbabwe,</w:t>
      </w:r>
      <w:r w:rsidRPr="00AB07D6">
        <w:rPr>
          <w:rFonts w:ascii="Times New Roman" w:eastAsia="Times New Roman" w:hAnsi="Times New Roman" w:cs="Times New Roman"/>
          <w:kern w:val="0"/>
          <w:lang w:eastAsia="en-GB"/>
          <w14:ligatures w14:val="none"/>
        </w:rPr>
        <w:t xml:space="preserve"> </w:t>
      </w:r>
      <w:r w:rsidR="0032765D">
        <w:rPr>
          <w:rFonts w:ascii="Times New Roman" w:eastAsia="Times New Roman" w:hAnsi="Times New Roman" w:cs="Times New Roman"/>
          <w:kern w:val="0"/>
          <w:lang w:eastAsia="en-GB"/>
          <w14:ligatures w14:val="none"/>
        </w:rPr>
        <w:t>(</w:t>
      </w:r>
      <w:r w:rsidRPr="00AB07D6">
        <w:rPr>
          <w:rFonts w:ascii="Times New Roman" w:eastAsia="Times New Roman" w:hAnsi="Times New Roman" w:cs="Times New Roman"/>
          <w:kern w:val="0"/>
          <w:lang w:eastAsia="en-GB"/>
          <w14:ligatures w14:val="none"/>
        </w:rPr>
        <w:t>a cross-over with MENA through Jordan.</w:t>
      </w:r>
      <w:r w:rsidR="0032765D">
        <w:rPr>
          <w:rFonts w:ascii="Times New Roman" w:eastAsia="Times New Roman" w:hAnsi="Times New Roman" w:cs="Times New Roman"/>
          <w:kern w:val="0"/>
          <w:lang w:eastAsia="en-GB"/>
          <w14:ligatures w14:val="none"/>
        </w:rPr>
        <w:t>)</w:t>
      </w:r>
      <w:r w:rsidRPr="00AB07D6">
        <w:rPr>
          <w:rFonts w:ascii="Times New Roman" w:eastAsia="Times New Roman" w:hAnsi="Times New Roman" w:cs="Times New Roman"/>
          <w:kern w:val="0"/>
          <w:lang w:eastAsia="en-GB"/>
          <w14:ligatures w14:val="none"/>
        </w:rPr>
        <w:t xml:space="preserve"> They are </w:t>
      </w:r>
      <w:r w:rsidR="0032765D">
        <w:rPr>
          <w:rFonts w:ascii="Times New Roman" w:eastAsia="Times New Roman" w:hAnsi="Times New Roman" w:cs="Times New Roman"/>
          <w:kern w:val="0"/>
          <w:lang w:eastAsia="en-GB"/>
          <w14:ligatures w14:val="none"/>
        </w:rPr>
        <w:t xml:space="preserve">bit </w:t>
      </w:r>
      <w:r w:rsidRPr="00AB07D6">
        <w:rPr>
          <w:rFonts w:ascii="Times New Roman" w:eastAsia="Times New Roman" w:hAnsi="Times New Roman" w:cs="Times New Roman"/>
          <w:kern w:val="0"/>
          <w:lang w:eastAsia="en-GB"/>
          <w14:ligatures w14:val="none"/>
        </w:rPr>
        <w:t xml:space="preserve">dated, but </w:t>
      </w:r>
      <w:r w:rsidR="0032765D">
        <w:rPr>
          <w:rFonts w:ascii="Times New Roman" w:eastAsia="Times New Roman" w:hAnsi="Times New Roman" w:cs="Times New Roman"/>
          <w:kern w:val="0"/>
          <w:lang w:eastAsia="en-GB"/>
          <w14:ligatures w14:val="none"/>
        </w:rPr>
        <w:t xml:space="preserve">still </w:t>
      </w:r>
      <w:r w:rsidRPr="00AB07D6">
        <w:rPr>
          <w:rFonts w:ascii="Times New Roman" w:eastAsia="Times New Roman" w:hAnsi="Times New Roman" w:cs="Times New Roman"/>
          <w:kern w:val="0"/>
          <w:lang w:eastAsia="en-GB"/>
          <w14:ligatures w14:val="none"/>
        </w:rPr>
        <w:t xml:space="preserve">useful. </w:t>
      </w:r>
      <w:hyperlink r:id="rId14" w:tgtFrame="_blank" w:history="1">
        <w:r w:rsidRPr="00AB07D6">
          <w:rPr>
            <w:rFonts w:ascii="Times New Roman" w:eastAsia="Times New Roman" w:hAnsi="Times New Roman" w:cs="Times New Roman"/>
            <w:color w:val="0000FF"/>
            <w:kern w:val="0"/>
            <w:u w:val="single"/>
            <w:lang w:eastAsia="en-GB"/>
            <w14:ligatures w14:val="none"/>
          </w:rPr>
          <w:t>EdTech Hub</w:t>
        </w:r>
      </w:hyperlink>
    </w:p>
    <w:p w14:paraId="3E86ACB4" w14:textId="4378DE79" w:rsidR="00AB07D6" w:rsidRPr="0027124F" w:rsidRDefault="00AB07D6" w:rsidP="002712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commentRangeStart w:id="1"/>
      <w:r w:rsidRPr="0027124F">
        <w:rPr>
          <w:rFonts w:ascii="Times New Roman" w:eastAsia="Times New Roman" w:hAnsi="Times New Roman" w:cs="Times New Roman"/>
          <w:b/>
          <w:bCs/>
          <w:kern w:val="0"/>
          <w:lang w:eastAsia="en-GB"/>
          <w14:ligatures w14:val="none"/>
        </w:rPr>
        <w:t>Ade</w:t>
      </w:r>
      <w:r w:rsidR="0032765D" w:rsidRPr="0027124F">
        <w:rPr>
          <w:rFonts w:ascii="Times New Roman" w:eastAsia="Times New Roman" w:hAnsi="Times New Roman" w:cs="Times New Roman"/>
          <w:b/>
          <w:bCs/>
          <w:kern w:val="0"/>
          <w:lang w:eastAsia="en-GB"/>
          <w14:ligatures w14:val="none"/>
        </w:rPr>
        <w:t>n</w:t>
      </w:r>
      <w:r w:rsidRPr="0027124F">
        <w:rPr>
          <w:rFonts w:ascii="Times New Roman" w:eastAsia="Times New Roman" w:hAnsi="Times New Roman" w:cs="Times New Roman"/>
          <w:b/>
          <w:bCs/>
          <w:kern w:val="0"/>
          <w:lang w:eastAsia="en-GB"/>
          <w14:ligatures w14:val="none"/>
        </w:rPr>
        <w:t>iran et al. (2023),</w:t>
      </w:r>
      <w:commentRangeEnd w:id="1"/>
      <w:r w:rsidR="00260355" w:rsidRPr="0027124F">
        <w:rPr>
          <w:rStyle w:val="CommentReference"/>
          <w:rFonts w:ascii="Times New Roman" w:eastAsia="Times New Roman" w:hAnsi="Times New Roman" w:cs="Times New Roman"/>
          <w:b/>
          <w:bCs/>
          <w:kern w:val="0"/>
          <w:sz w:val="24"/>
          <w:szCs w:val="24"/>
          <w:lang w:eastAsia="en-GB"/>
          <w14:ligatures w14:val="none"/>
        </w:rPr>
        <w:commentReference w:id="1"/>
      </w:r>
      <w:r w:rsidRPr="0027124F">
        <w:rPr>
          <w:rFonts w:ascii="Times New Roman" w:eastAsia="Times New Roman" w:hAnsi="Times New Roman" w:cs="Times New Roman"/>
          <w:b/>
          <w:bCs/>
          <w:kern w:val="0"/>
          <w:lang w:eastAsia="en-GB"/>
          <w14:ligatures w14:val="none"/>
        </w:rPr>
        <w:t xml:space="preserve"> </w:t>
      </w:r>
      <w:r w:rsidRPr="0027124F">
        <w:rPr>
          <w:rFonts w:ascii="Times New Roman" w:eastAsia="Times New Roman" w:hAnsi="Times New Roman" w:cs="Times New Roman"/>
          <w:b/>
          <w:bCs/>
          <w:i/>
          <w:iCs/>
          <w:kern w:val="0"/>
          <w:lang w:eastAsia="en-GB"/>
          <w14:ligatures w14:val="none"/>
        </w:rPr>
        <w:t>Ed-Tech landscape and challenges in Sub-Saharan Africa</w:t>
      </w:r>
      <w:r w:rsidRPr="0027124F">
        <w:rPr>
          <w:rFonts w:ascii="Times New Roman" w:eastAsia="Times New Roman" w:hAnsi="Times New Roman" w:cs="Times New Roman"/>
          <w:b/>
          <w:bCs/>
          <w:kern w:val="0"/>
          <w:lang w:eastAsia="en-GB"/>
          <w14:ligatures w14:val="none"/>
        </w:rPr>
        <w:t>.</w:t>
      </w:r>
      <w:r w:rsidRPr="0027124F">
        <w:rPr>
          <w:rFonts w:ascii="Times New Roman" w:eastAsia="Times New Roman" w:hAnsi="Times New Roman" w:cs="Times New Roman"/>
          <w:kern w:val="0"/>
          <w:lang w:eastAsia="en-GB"/>
          <w14:ligatures w14:val="none"/>
        </w:rPr>
        <w:t xml:space="preserve"> This is listed in the EdTech Hub evidence library.</w:t>
      </w:r>
      <w:r w:rsidR="0027124F" w:rsidRPr="0027124F">
        <w:rPr>
          <w:rFonts w:ascii="Times New Roman" w:eastAsia="Times New Roman" w:hAnsi="Times New Roman" w:cs="Times New Roman"/>
          <w:kern w:val="0"/>
          <w:lang w:eastAsia="en-GB"/>
          <w14:ligatures w14:val="none"/>
        </w:rPr>
        <w:t xml:space="preserve"> </w:t>
      </w:r>
      <w:r w:rsidR="0027124F" w:rsidRPr="0027124F">
        <w:rPr>
          <w:rStyle w:val="Strong"/>
          <w:rFonts w:ascii="Times New Roman" w:hAnsi="Times New Roman" w:cs="Times New Roman"/>
        </w:rPr>
        <w:t>Sample:</w:t>
      </w:r>
      <w:r w:rsidR="0027124F" w:rsidRPr="0027124F">
        <w:rPr>
          <w:rFonts w:ascii="Times New Roman" w:hAnsi="Times New Roman" w:cs="Times New Roman"/>
        </w:rPr>
        <w:t xml:space="preserve"> ten countries. Nigeria, South Africa, Sierra Leone, Uganda, Kenya, Tanzania, Cameroon, Benin, Malawi and Senegal.</w:t>
      </w:r>
      <w:r w:rsidR="0027124F" w:rsidRPr="0027124F">
        <w:rPr>
          <w:rFonts w:ascii="Times New Roman" w:hAnsi="Times New Roman" w:cs="Times New Roman"/>
        </w:rPr>
        <w:t xml:space="preserve"> </w:t>
      </w:r>
      <w:r w:rsidR="0027124F" w:rsidRPr="0027124F">
        <w:rPr>
          <w:rStyle w:val="Strong"/>
          <w:rFonts w:ascii="Times New Roman" w:hAnsi="Times New Roman" w:cs="Times New Roman"/>
        </w:rPr>
        <w:t>How countries were chosen:</w:t>
      </w:r>
      <w:r w:rsidR="0027124F" w:rsidRPr="0027124F">
        <w:rPr>
          <w:rFonts w:ascii="Times New Roman" w:hAnsi="Times New Roman" w:cs="Times New Roman"/>
        </w:rPr>
        <w:t xml:space="preserve"> income level, language and colonial affiliation (Anglophone or Francophone), HDI, education spending, and infrastructure.</w:t>
      </w:r>
      <w:r w:rsidR="0027124F" w:rsidRPr="0027124F">
        <w:rPr>
          <w:rFonts w:ascii="Times New Roman" w:hAnsi="Times New Roman" w:cs="Times New Roman"/>
        </w:rPr>
        <w:t xml:space="preserve"> </w:t>
      </w:r>
      <w:r w:rsidR="0027124F" w:rsidRPr="0027124F">
        <w:rPr>
          <w:rFonts w:ascii="Times New Roman" w:eastAsia="Times New Roman" w:hAnsi="Times New Roman" w:cs="Times New Roman"/>
          <w:b/>
          <w:bCs/>
          <w:kern w:val="0"/>
          <w:lang w:eastAsia="en-GB"/>
          <w14:ligatures w14:val="none"/>
        </w:rPr>
        <w:t>Methods:</w:t>
      </w:r>
      <w:r w:rsidR="0027124F" w:rsidRPr="0027124F">
        <w:rPr>
          <w:rFonts w:ascii="Times New Roman" w:eastAsia="Times New Roman" w:hAnsi="Times New Roman" w:cs="Times New Roman"/>
          <w:kern w:val="0"/>
          <w:lang w:eastAsia="en-GB"/>
          <w14:ligatures w14:val="none"/>
        </w:rPr>
        <w:t xml:space="preserve"> a literature review covering 2007–2023;</w:t>
      </w:r>
      <w:r w:rsidR="0027124F" w:rsidRPr="0027124F">
        <w:rPr>
          <w:rFonts w:ascii="Times New Roman" w:eastAsia="Times New Roman" w:hAnsi="Times New Roman" w:cs="Times New Roman"/>
          <w:kern w:val="0"/>
          <w:lang w:eastAsia="en-GB"/>
          <w14:ligatures w14:val="none"/>
        </w:rPr>
        <w:t xml:space="preserve"> </w:t>
      </w:r>
      <w:r w:rsidR="0027124F" w:rsidRPr="0027124F">
        <w:rPr>
          <w:rFonts w:ascii="Times New Roman" w:eastAsia="Times New Roman" w:hAnsi="Times New Roman" w:cs="Times New Roman"/>
          <w:kern w:val="0"/>
          <w:lang w:eastAsia="en-GB"/>
          <w14:ligatures w14:val="none"/>
        </w:rPr>
        <w:t>three rounds of Afrobarometer data (2016/18, 2019/21, 2022) used as "ed-tech readiness";</w:t>
      </w:r>
      <w:r w:rsidR="0027124F" w:rsidRPr="0027124F">
        <w:rPr>
          <w:rFonts w:ascii="Times New Roman" w:eastAsia="Times New Roman" w:hAnsi="Times New Roman" w:cs="Times New Roman"/>
          <w:kern w:val="0"/>
          <w:lang w:eastAsia="en-GB"/>
          <w14:ligatures w14:val="none"/>
        </w:rPr>
        <w:t xml:space="preserve"> </w:t>
      </w:r>
      <w:r w:rsidR="0027124F" w:rsidRPr="0027124F">
        <w:rPr>
          <w:rFonts w:ascii="Times New Roman" w:eastAsia="Times New Roman" w:hAnsi="Times New Roman" w:cs="Times New Roman"/>
          <w:kern w:val="0"/>
          <w:lang w:eastAsia="en-GB"/>
          <w14:ligatures w14:val="none"/>
        </w:rPr>
        <w:t>100 key informant interviews, ten per country, with two each from teachers or administrators, providers, government officials, education experts and parents;</w:t>
      </w:r>
      <w:r w:rsidR="0027124F" w:rsidRPr="0027124F">
        <w:rPr>
          <w:rFonts w:ascii="Times New Roman" w:eastAsia="Times New Roman" w:hAnsi="Times New Roman" w:cs="Times New Roman"/>
          <w:kern w:val="0"/>
          <w:lang w:eastAsia="en-GB"/>
          <w14:ligatures w14:val="none"/>
        </w:rPr>
        <w:t xml:space="preserve"> </w:t>
      </w:r>
      <w:r w:rsidR="0027124F" w:rsidRPr="0027124F">
        <w:rPr>
          <w:rFonts w:ascii="Times New Roman" w:eastAsia="Times New Roman" w:hAnsi="Times New Roman" w:cs="Times New Roman"/>
          <w:kern w:val="0"/>
          <w:lang w:eastAsia="en-GB"/>
          <w14:ligatures w14:val="none"/>
        </w:rPr>
        <w:t>two case studies, EdoBEST in Nigeria and ConnectEd in Botswana.</w:t>
      </w:r>
      <w:r w:rsidRPr="0027124F">
        <w:rPr>
          <w:rFonts w:ascii="Times New Roman" w:eastAsia="Times New Roman" w:hAnsi="Times New Roman" w:cs="Times New Roman"/>
          <w:kern w:val="0"/>
          <w:lang w:eastAsia="en-GB"/>
          <w14:ligatures w14:val="none"/>
        </w:rPr>
        <w:t xml:space="preserve"> </w:t>
      </w:r>
      <w:hyperlink r:id="rId15" w:tgtFrame="_blank" w:history="1">
        <w:r w:rsidRPr="0027124F">
          <w:rPr>
            <w:rFonts w:ascii="Times New Roman" w:eastAsia="Times New Roman" w:hAnsi="Times New Roman" w:cs="Times New Roman"/>
            <w:color w:val="0000FF"/>
            <w:kern w:val="0"/>
            <w:u w:val="single"/>
            <w:lang w:eastAsia="en-GB"/>
            <w14:ligatures w14:val="none"/>
          </w:rPr>
          <w:t>Edtechhub</w:t>
        </w:r>
      </w:hyperlink>
      <w:r w:rsidR="0032765D" w:rsidRPr="0027124F">
        <w:rPr>
          <w:rFonts w:ascii="Times New Roman" w:eastAsia="Times New Roman" w:hAnsi="Times New Roman" w:cs="Times New Roman"/>
          <w:kern w:val="0"/>
          <w:lang w:eastAsia="en-GB"/>
          <w14:ligatures w14:val="none"/>
        </w:rPr>
        <w:t xml:space="preserve"> (</w:t>
      </w:r>
      <w:r w:rsidR="0032765D" w:rsidRPr="0027124F">
        <w:rPr>
          <w:rFonts w:ascii="Times New Roman" w:eastAsia="Times New Roman" w:hAnsi="Times New Roman" w:cs="Times New Roman"/>
          <w:kern w:val="0"/>
          <w:lang w:eastAsia="en-GB"/>
          <w14:ligatures w14:val="none"/>
        </w:rPr>
        <w:t>https://southernvoice.org/wp-content/uploads/2023/12/SV_Ops-N88-Pre.pdf</w:t>
      </w:r>
      <w:r w:rsidR="0032765D" w:rsidRPr="0027124F">
        <w:rPr>
          <w:rFonts w:ascii="Times New Roman" w:eastAsia="Times New Roman" w:hAnsi="Times New Roman" w:cs="Times New Roman"/>
          <w:kern w:val="0"/>
          <w:lang w:eastAsia="en-GB"/>
          <w14:ligatures w14:val="none"/>
        </w:rPr>
        <w:t>)</w:t>
      </w:r>
    </w:p>
    <w:p w14:paraId="4F9C4378" w14:textId="77777777" w:rsidR="00AB07D6" w:rsidRPr="00AB07D6" w:rsidRDefault="00AB07D6" w:rsidP="00AB07D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 xml:space="preserve">Ben Taziri &amp; Akkari (2025), </w:t>
      </w:r>
      <w:r w:rsidRPr="00AB07D6">
        <w:rPr>
          <w:rFonts w:ascii="Times New Roman" w:eastAsia="Times New Roman" w:hAnsi="Times New Roman" w:cs="Times New Roman"/>
          <w:b/>
          <w:bCs/>
          <w:i/>
          <w:iCs/>
          <w:kern w:val="0"/>
          <w:lang w:eastAsia="en-GB"/>
          <w14:ligatures w14:val="none"/>
        </w:rPr>
        <w:t>Réussir l'intégration du numérique dans l'éducation africaine</w:t>
      </w:r>
      <w:r w:rsidRPr="00AB07D6">
        <w:rPr>
          <w:rFonts w:ascii="Times New Roman" w:eastAsia="Times New Roman" w:hAnsi="Times New Roman" w:cs="Times New Roman"/>
          <w:b/>
          <w:bCs/>
          <w:kern w:val="0"/>
          <w:lang w:eastAsia="en-GB"/>
          <w14:ligatures w14:val="none"/>
        </w:rPr>
        <w:t>.</w:t>
      </w:r>
      <w:r w:rsidRPr="00AB07D6">
        <w:rPr>
          <w:rFonts w:ascii="Times New Roman" w:eastAsia="Times New Roman" w:hAnsi="Times New Roman" w:cs="Times New Roman"/>
          <w:kern w:val="0"/>
          <w:lang w:eastAsia="en-GB"/>
          <w14:ligatures w14:val="none"/>
        </w:rPr>
        <w:t xml:space="preserve"> This IFADEM/OIF study was published in December 2025 under CC-BY and includes a section on the challenges of digital education in Africa. It is the most recent Francophone synthesis I found, and you can read it directly. </w:t>
      </w:r>
      <w:hyperlink r:id="rId16" w:tgtFrame="_blank" w:history="1">
        <w:r w:rsidRPr="00AB07D6">
          <w:rPr>
            <w:rFonts w:ascii="Times New Roman" w:eastAsia="Times New Roman" w:hAnsi="Times New Roman" w:cs="Times New Roman"/>
            <w:color w:val="0000FF"/>
            <w:kern w:val="0"/>
            <w:u w:val="single"/>
            <w:lang w:eastAsia="en-GB"/>
            <w14:ligatures w14:val="none"/>
          </w:rPr>
          <w:t>IFEF</w:t>
        </w:r>
      </w:hyperlink>
    </w:p>
    <w:p w14:paraId="6455D8A9"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2. Foundational learning, language of instruction and demand</w:t>
      </w:r>
    </w:p>
    <w:p w14:paraId="4C65AC5A" w14:textId="497578F5" w:rsidR="00AB07D6" w:rsidRPr="00AB07D6" w:rsidRDefault="00AB07D6" w:rsidP="00AB07D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 xml:space="preserve">GEM/ADEA/AU Spotlight series (2022–2025): </w:t>
      </w:r>
      <w:r w:rsidRPr="00AB07D6">
        <w:rPr>
          <w:rFonts w:ascii="Times New Roman" w:eastAsia="Times New Roman" w:hAnsi="Times New Roman" w:cs="Times New Roman"/>
          <w:b/>
          <w:bCs/>
          <w:i/>
          <w:iCs/>
          <w:kern w:val="0"/>
          <w:lang w:eastAsia="en-GB"/>
          <w14:ligatures w14:val="none"/>
        </w:rPr>
        <w:t>Born to Learn</w:t>
      </w:r>
      <w:r w:rsidRPr="00AB07D6">
        <w:rPr>
          <w:rFonts w:ascii="Times New Roman" w:eastAsia="Times New Roman" w:hAnsi="Times New Roman" w:cs="Times New Roman"/>
          <w:b/>
          <w:bCs/>
          <w:kern w:val="0"/>
          <w:lang w:eastAsia="en-GB"/>
          <w14:ligatures w14:val="none"/>
        </w:rPr>
        <w:t xml:space="preserve">, </w:t>
      </w:r>
      <w:r w:rsidRPr="00AB07D6">
        <w:rPr>
          <w:rFonts w:ascii="Times New Roman" w:eastAsia="Times New Roman" w:hAnsi="Times New Roman" w:cs="Times New Roman"/>
          <w:b/>
          <w:bCs/>
          <w:i/>
          <w:iCs/>
          <w:kern w:val="0"/>
          <w:lang w:eastAsia="en-GB"/>
          <w14:ligatures w14:val="none"/>
        </w:rPr>
        <w:t>Learning counts</w:t>
      </w:r>
      <w:r w:rsidRPr="00AB07D6">
        <w:rPr>
          <w:rFonts w:ascii="Times New Roman" w:eastAsia="Times New Roman" w:hAnsi="Times New Roman" w:cs="Times New Roman"/>
          <w:b/>
          <w:bCs/>
          <w:kern w:val="0"/>
          <w:lang w:eastAsia="en-GB"/>
          <w14:ligatures w14:val="none"/>
        </w:rPr>
        <w:t xml:space="preserve"> and </w:t>
      </w:r>
      <w:r w:rsidRPr="00AB07D6">
        <w:rPr>
          <w:rFonts w:ascii="Times New Roman" w:eastAsia="Times New Roman" w:hAnsi="Times New Roman" w:cs="Times New Roman"/>
          <w:b/>
          <w:bCs/>
          <w:i/>
          <w:iCs/>
          <w:kern w:val="0"/>
          <w:lang w:eastAsia="en-GB"/>
          <w14:ligatures w14:val="none"/>
        </w:rPr>
        <w:t>Lead for foundational learning</w:t>
      </w:r>
      <w:r w:rsidRPr="00AB07D6">
        <w:rPr>
          <w:rFonts w:ascii="Times New Roman" w:eastAsia="Times New Roman" w:hAnsi="Times New Roman" w:cs="Times New Roman"/>
          <w:b/>
          <w:bCs/>
          <w:kern w:val="0"/>
          <w:lang w:eastAsia="en-GB"/>
          <w14:ligatures w14:val="none"/>
        </w:rPr>
        <w:t>.</w:t>
      </w:r>
      <w:r w:rsidRPr="00AB07D6">
        <w:rPr>
          <w:rFonts w:ascii="Times New Roman" w:eastAsia="Times New Roman" w:hAnsi="Times New Roman" w:cs="Times New Roman"/>
          <w:kern w:val="0"/>
          <w:lang w:eastAsia="en-GB"/>
          <w14:ligatures w14:val="none"/>
        </w:rPr>
        <w:t xml:space="preserve"> Three cycles were planned between 2022 and 2025, each covering around 12 countries with five in-depth country reports. The 2025 country reports cover </w:t>
      </w:r>
      <w:r w:rsidRPr="00F15CFE">
        <w:rPr>
          <w:rFonts w:ascii="Times New Roman" w:eastAsia="Times New Roman" w:hAnsi="Times New Roman" w:cs="Times New Roman"/>
          <w:kern w:val="0"/>
          <w:highlight w:val="yellow"/>
          <w:lang w:eastAsia="en-GB"/>
          <w14:ligatures w14:val="none"/>
        </w:rPr>
        <w:t>Zimbabwe, Kenya, Morocco, Cameroon, Côte d'Ivoire and Nigeria.</w:t>
      </w:r>
      <w:r w:rsidRPr="00AB07D6">
        <w:rPr>
          <w:rFonts w:ascii="Times New Roman" w:eastAsia="Times New Roman" w:hAnsi="Times New Roman" w:cs="Times New Roman"/>
          <w:kern w:val="0"/>
          <w:lang w:eastAsia="en-GB"/>
          <w14:ligatures w14:val="none"/>
        </w:rPr>
        <w:t xml:space="preserve"> Morocco gives a useful MENA bridge. </w:t>
      </w:r>
      <w:hyperlink r:id="rId17" w:tgtFrame="_blank" w:history="1">
        <w:r w:rsidRPr="00AB07D6">
          <w:rPr>
            <w:rFonts w:ascii="Times New Roman" w:eastAsia="Times New Roman" w:hAnsi="Times New Roman" w:cs="Times New Roman"/>
            <w:color w:val="0000FF"/>
            <w:kern w:val="0"/>
            <w:u w:val="single"/>
            <w:lang w:eastAsia="en-GB"/>
            <w14:ligatures w14:val="none"/>
          </w:rPr>
          <w:t>UNE</w:t>
        </w:r>
        <w:r w:rsidRPr="00AB07D6">
          <w:rPr>
            <w:rFonts w:ascii="Times New Roman" w:eastAsia="Times New Roman" w:hAnsi="Times New Roman" w:cs="Times New Roman"/>
            <w:color w:val="0000FF"/>
            <w:kern w:val="0"/>
            <w:u w:val="single"/>
            <w:lang w:eastAsia="en-GB"/>
            <w14:ligatures w14:val="none"/>
          </w:rPr>
          <w:t>S</w:t>
        </w:r>
        <w:r w:rsidRPr="00AB07D6">
          <w:rPr>
            <w:rFonts w:ascii="Times New Roman" w:eastAsia="Times New Roman" w:hAnsi="Times New Roman" w:cs="Times New Roman"/>
            <w:color w:val="0000FF"/>
            <w:kern w:val="0"/>
            <w:u w:val="single"/>
            <w:lang w:eastAsia="en-GB"/>
            <w14:ligatures w14:val="none"/>
          </w:rPr>
          <w:t>CO</w:t>
        </w:r>
      </w:hyperlink>
      <w:hyperlink r:id="rId18" w:tgtFrame="_blank" w:history="1">
        <w:r w:rsidRPr="00AB07D6">
          <w:rPr>
            <w:rFonts w:ascii="Times New Roman" w:eastAsia="Times New Roman" w:hAnsi="Times New Roman" w:cs="Times New Roman"/>
            <w:color w:val="0000FF"/>
            <w:kern w:val="0"/>
            <w:u w:val="single"/>
            <w:lang w:eastAsia="en-GB"/>
            <w14:ligatures w14:val="none"/>
          </w:rPr>
          <w:t>UNESCO</w:t>
        </w:r>
      </w:hyperlink>
    </w:p>
    <w:p w14:paraId="7391D42E" w14:textId="2630DC84" w:rsidR="00AB07D6" w:rsidRPr="00AB07D6" w:rsidRDefault="00AB07D6" w:rsidP="00AB07D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Language-of-instruction mapping.</w:t>
      </w:r>
      <w:r w:rsidRPr="00AB07D6">
        <w:rPr>
          <w:rFonts w:ascii="Times New Roman" w:eastAsia="Times New Roman" w:hAnsi="Times New Roman" w:cs="Times New Roman"/>
          <w:kern w:val="0"/>
          <w:lang w:eastAsia="en-GB"/>
          <w14:ligatures w14:val="none"/>
        </w:rPr>
        <w:t xml:space="preserve"> This is </w:t>
      </w:r>
      <w:r w:rsidR="00F15CFE">
        <w:rPr>
          <w:rFonts w:ascii="Times New Roman" w:eastAsia="Times New Roman" w:hAnsi="Times New Roman" w:cs="Times New Roman"/>
          <w:kern w:val="0"/>
          <w:lang w:eastAsia="en-GB"/>
          <w14:ligatures w14:val="none"/>
        </w:rPr>
        <w:t xml:space="preserve">important </w:t>
      </w:r>
      <w:r w:rsidRPr="00AB07D6">
        <w:rPr>
          <w:rFonts w:ascii="Times New Roman" w:eastAsia="Times New Roman" w:hAnsi="Times New Roman" w:cs="Times New Roman"/>
          <w:kern w:val="0"/>
          <w:lang w:eastAsia="en-GB"/>
          <w14:ligatures w14:val="none"/>
        </w:rPr>
        <w:t>for typology axis</w:t>
      </w:r>
      <w:r w:rsidR="00F15CFE">
        <w:rPr>
          <w:rFonts w:ascii="Times New Roman" w:eastAsia="Times New Roman" w:hAnsi="Times New Roman" w:cs="Times New Roman"/>
          <w:kern w:val="0"/>
          <w:lang w:eastAsia="en-GB"/>
          <w14:ligatures w14:val="none"/>
        </w:rPr>
        <w:t xml:space="preserve"> for the analysis.</w:t>
      </w:r>
      <w:r w:rsidRPr="00AB07D6">
        <w:rPr>
          <w:rFonts w:ascii="Times New Roman" w:eastAsia="Times New Roman" w:hAnsi="Times New Roman" w:cs="Times New Roman"/>
          <w:kern w:val="0"/>
          <w:lang w:eastAsia="en-GB"/>
          <w14:ligatures w14:val="none"/>
        </w:rPr>
        <w:t xml:space="preserve"> The 2024 Spotlight report found that 31 of 55 African countries have bilingual or multilingual education policies, and 23 of those switch to the second language before grade 5. Trudell (2025), a GEM background paper, examines what </w:t>
      </w:r>
      <w:r w:rsidRPr="00AB07D6">
        <w:rPr>
          <w:rFonts w:ascii="Times New Roman" w:eastAsia="Times New Roman" w:hAnsi="Times New Roman" w:cs="Times New Roman"/>
          <w:kern w:val="0"/>
          <w:lang w:eastAsia="en-GB"/>
          <w14:ligatures w14:val="none"/>
        </w:rPr>
        <w:lastRenderedPageBreak/>
        <w:t xml:space="preserve">sustained implementation of language-of-instruction policy in SSA would take, commissioned for the 2025 Spotlight report. </w:t>
      </w:r>
      <w:r w:rsidR="00F15CFE">
        <w:rPr>
          <w:rFonts w:ascii="Times New Roman" w:eastAsia="Times New Roman" w:hAnsi="Times New Roman" w:cs="Times New Roman"/>
          <w:b/>
          <w:bCs/>
          <w:kern w:val="0"/>
          <w:lang w:eastAsia="en-GB"/>
          <w14:ligatures w14:val="none"/>
        </w:rPr>
        <w:t>T</w:t>
      </w:r>
      <w:r w:rsidRPr="00AB07D6">
        <w:rPr>
          <w:rFonts w:ascii="Times New Roman" w:eastAsia="Times New Roman" w:hAnsi="Times New Roman" w:cs="Times New Roman"/>
          <w:b/>
          <w:bCs/>
          <w:kern w:val="0"/>
          <w:lang w:eastAsia="en-GB"/>
          <w14:ligatures w14:val="none"/>
        </w:rPr>
        <w:t>he typology's language axis from these two sources.</w:t>
      </w:r>
      <w:r w:rsidRPr="00AB07D6">
        <w:rPr>
          <w:rFonts w:ascii="Times New Roman" w:eastAsia="Times New Roman" w:hAnsi="Times New Roman" w:cs="Times New Roman"/>
          <w:kern w:val="0"/>
          <w:lang w:eastAsia="en-GB"/>
          <w14:ligatures w14:val="none"/>
        </w:rPr>
        <w:t xml:space="preserve"> </w:t>
      </w:r>
      <w:hyperlink r:id="rId19" w:tgtFrame="_blank" w:history="1">
        <w:r w:rsidRPr="00AB07D6">
          <w:rPr>
            <w:rFonts w:ascii="Times New Roman" w:eastAsia="Times New Roman" w:hAnsi="Times New Roman" w:cs="Times New Roman"/>
            <w:color w:val="0000FF"/>
            <w:kern w:val="0"/>
            <w:u w:val="single"/>
            <w:lang w:eastAsia="en-GB"/>
            <w14:ligatures w14:val="none"/>
          </w:rPr>
          <w:t>UNESCO</w:t>
        </w:r>
      </w:hyperlink>
      <w:hyperlink r:id="rId20" w:tgtFrame="_blank" w:history="1">
        <w:r w:rsidRPr="00AB07D6">
          <w:rPr>
            <w:rFonts w:ascii="Times New Roman" w:eastAsia="Times New Roman" w:hAnsi="Times New Roman" w:cs="Times New Roman"/>
            <w:color w:val="0000FF"/>
            <w:kern w:val="0"/>
            <w:u w:val="single"/>
            <w:lang w:eastAsia="en-GB"/>
            <w14:ligatures w14:val="none"/>
          </w:rPr>
          <w:t>UNESCO</w:t>
        </w:r>
      </w:hyperlink>
    </w:p>
    <w:p w14:paraId="3C85E099" w14:textId="77777777" w:rsidR="00AB07D6" w:rsidRPr="00AB07D6" w:rsidRDefault="00AB07D6" w:rsidP="00AB07D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World Bank learning poverty.</w:t>
      </w:r>
      <w:r w:rsidRPr="00AB07D6">
        <w:rPr>
          <w:rFonts w:ascii="Times New Roman" w:eastAsia="Times New Roman" w:hAnsi="Times New Roman" w:cs="Times New Roman"/>
          <w:kern w:val="0"/>
          <w:lang w:eastAsia="en-GB"/>
          <w14:ligatures w14:val="none"/>
        </w:rPr>
        <w:t xml:space="preserve"> There are country learning poverty briefs for more than a hundred countries. A 2024 World Bank release noted that learning poverty rates in SSA are approaching 90%. The latest Africa's Pulse (Oct 2025) focused on education and recommends investing in foundational learning, keeping adolescent girls in school, and supporting the transition from education to employment. </w:t>
      </w:r>
      <w:hyperlink r:id="rId21" w:tgtFrame="_blank" w:history="1">
        <w:r w:rsidRPr="00AB07D6">
          <w:rPr>
            <w:rFonts w:ascii="Times New Roman" w:eastAsia="Times New Roman" w:hAnsi="Times New Roman" w:cs="Times New Roman"/>
            <w:color w:val="0000FF"/>
            <w:kern w:val="0"/>
            <w:u w:val="single"/>
            <w:lang w:eastAsia="en-GB"/>
            <w14:ligatures w14:val="none"/>
          </w:rPr>
          <w:t>Country Learning Poverty Briefs +2</w:t>
        </w:r>
      </w:hyperlink>
    </w:p>
    <w:p w14:paraId="372B319B" w14:textId="77777777" w:rsidR="00F15CFE" w:rsidRDefault="00AB07D6" w:rsidP="00AB07D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15CFE">
        <w:rPr>
          <w:rFonts w:ascii="Times New Roman" w:eastAsia="Times New Roman" w:hAnsi="Times New Roman" w:cs="Times New Roman"/>
          <w:b/>
          <w:bCs/>
          <w:kern w:val="0"/>
          <w:lang w:eastAsia="en-GB"/>
          <w14:ligatures w14:val="none"/>
        </w:rPr>
        <w:t xml:space="preserve">Bray (2021), </w:t>
      </w:r>
      <w:r w:rsidRPr="00F15CFE">
        <w:rPr>
          <w:rFonts w:ascii="Times New Roman" w:eastAsia="Times New Roman" w:hAnsi="Times New Roman" w:cs="Times New Roman"/>
          <w:b/>
          <w:bCs/>
          <w:i/>
          <w:iCs/>
          <w:kern w:val="0"/>
          <w:lang w:eastAsia="en-GB"/>
          <w14:ligatures w14:val="none"/>
        </w:rPr>
        <w:t>Shadow Education in Africa</w:t>
      </w:r>
      <w:r w:rsidRPr="00F15CFE">
        <w:rPr>
          <w:rFonts w:ascii="Times New Roman" w:eastAsia="Times New Roman" w:hAnsi="Times New Roman" w:cs="Times New Roman"/>
          <w:b/>
          <w:bCs/>
          <w:kern w:val="0"/>
          <w:lang w:eastAsia="en-GB"/>
          <w14:ligatures w14:val="none"/>
        </w:rPr>
        <w:t>.</w:t>
      </w:r>
      <w:r w:rsidRPr="00F15CFE">
        <w:rPr>
          <w:rFonts w:ascii="Times New Roman" w:eastAsia="Times New Roman" w:hAnsi="Times New Roman" w:cs="Times New Roman"/>
          <w:kern w:val="0"/>
          <w:lang w:eastAsia="en-GB"/>
          <w14:ligatures w14:val="none"/>
        </w:rPr>
        <w:t xml:space="preserve"> This is the SSA counterpart to</w:t>
      </w:r>
      <w:r w:rsidR="00F15CFE" w:rsidRPr="00F15CFE">
        <w:rPr>
          <w:rFonts w:ascii="Times New Roman" w:eastAsia="Times New Roman" w:hAnsi="Times New Roman" w:cs="Times New Roman"/>
          <w:kern w:val="0"/>
          <w:lang w:eastAsia="en-GB"/>
          <w14:ligatures w14:val="none"/>
        </w:rPr>
        <w:t xml:space="preserve"> </w:t>
      </w:r>
      <w:r w:rsidRPr="00F15CFE">
        <w:rPr>
          <w:rFonts w:ascii="Times New Roman" w:eastAsia="Times New Roman" w:hAnsi="Times New Roman" w:cs="Times New Roman"/>
          <w:kern w:val="0"/>
          <w:lang w:eastAsia="en-GB"/>
          <w14:ligatures w14:val="none"/>
        </w:rPr>
        <w:t xml:space="preserve">MENA tutoring source. Reviewers note that the evidence is scattered and hard to compare across cases, and that this lack of uniform data is itself a finding. The book also documents anecdotal evidence of coercion in </w:t>
      </w:r>
      <w:r w:rsidRPr="00F15CFE">
        <w:rPr>
          <w:rFonts w:ascii="Times New Roman" w:eastAsia="Times New Roman" w:hAnsi="Times New Roman" w:cs="Times New Roman"/>
          <w:kern w:val="0"/>
          <w:highlight w:val="yellow"/>
          <w:lang w:eastAsia="en-GB"/>
          <w14:ligatures w14:val="none"/>
        </w:rPr>
        <w:t>Kenya and Zanzibar</w:t>
      </w:r>
      <w:r w:rsidRPr="00F15CFE">
        <w:rPr>
          <w:rFonts w:ascii="Times New Roman" w:eastAsia="Times New Roman" w:hAnsi="Times New Roman" w:cs="Times New Roman"/>
          <w:kern w:val="0"/>
          <w:lang w:eastAsia="en-GB"/>
          <w14:ligatures w14:val="none"/>
        </w:rPr>
        <w:t xml:space="preserve">, where teachers omit content in school and then ask parents to pay for extra tuition. </w:t>
      </w:r>
      <w:hyperlink r:id="rId22" w:tgtFrame="_blank" w:history="1">
        <w:r w:rsidRPr="00F15CFE">
          <w:rPr>
            <w:rFonts w:ascii="Times New Roman" w:eastAsia="Times New Roman" w:hAnsi="Times New Roman" w:cs="Times New Roman"/>
            <w:color w:val="0000FF"/>
            <w:kern w:val="0"/>
            <w:u w:val="single"/>
            <w:lang w:eastAsia="en-GB"/>
            <w14:ligatures w14:val="none"/>
          </w:rPr>
          <w:t>Columbia University</w:t>
        </w:r>
      </w:hyperlink>
      <w:hyperlink r:id="rId23" w:tgtFrame="_blank" w:history="1">
        <w:r w:rsidRPr="00F15CFE">
          <w:rPr>
            <w:rFonts w:ascii="Times New Roman" w:eastAsia="Times New Roman" w:hAnsi="Times New Roman" w:cs="Times New Roman"/>
            <w:color w:val="0000FF"/>
            <w:kern w:val="0"/>
            <w:u w:val="single"/>
            <w:lang w:eastAsia="en-GB"/>
            <w14:ligatures w14:val="none"/>
          </w:rPr>
          <w:t>SciELO</w:t>
        </w:r>
      </w:hyperlink>
      <w:r w:rsidRPr="00F15CFE">
        <w:rPr>
          <w:rFonts w:ascii="Times New Roman" w:eastAsia="Times New Roman" w:hAnsi="Times New Roman" w:cs="Times New Roman"/>
          <w:kern w:val="0"/>
          <w:lang w:eastAsia="en-GB"/>
          <w14:ligatures w14:val="none"/>
        </w:rPr>
        <w:t xml:space="preserve">  </w:t>
      </w:r>
      <w:r w:rsidR="00F15CFE" w:rsidRPr="00F15CFE">
        <w:rPr>
          <w:rFonts w:ascii="Times New Roman" w:eastAsia="Times New Roman" w:hAnsi="Times New Roman" w:cs="Times New Roman"/>
          <w:kern w:val="0"/>
          <w:lang w:eastAsia="en-GB"/>
          <w14:ligatures w14:val="none"/>
        </w:rPr>
        <w:t xml:space="preserve">- meaning </w:t>
      </w:r>
      <w:r w:rsidRPr="00F15CFE">
        <w:rPr>
          <w:rFonts w:ascii="Times New Roman" w:eastAsia="Times New Roman" w:hAnsi="Times New Roman" w:cs="Times New Roman"/>
          <w:kern w:val="0"/>
          <w:lang w:eastAsia="en-GB"/>
          <w14:ligatures w14:val="none"/>
        </w:rPr>
        <w:t>tutoring isn't absent in SSA, only far less documented</w:t>
      </w:r>
      <w:r w:rsidR="00F15CFE" w:rsidRPr="00F15CFE">
        <w:rPr>
          <w:rFonts w:ascii="Times New Roman" w:eastAsia="Times New Roman" w:hAnsi="Times New Roman" w:cs="Times New Roman"/>
          <w:kern w:val="0"/>
          <w:lang w:eastAsia="en-GB"/>
          <w14:ligatures w14:val="none"/>
        </w:rPr>
        <w:t xml:space="preserve"> (and possibly discussed) than in MENA</w:t>
      </w:r>
      <w:r w:rsidRPr="00F15CFE">
        <w:rPr>
          <w:rFonts w:ascii="Times New Roman" w:eastAsia="Times New Roman" w:hAnsi="Times New Roman" w:cs="Times New Roman"/>
          <w:kern w:val="0"/>
          <w:lang w:eastAsia="en-GB"/>
          <w14:ligatures w14:val="none"/>
        </w:rPr>
        <w:t xml:space="preserve">. </w:t>
      </w:r>
    </w:p>
    <w:p w14:paraId="2588D1AA"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3. Evidence of effect: rigorous but narrow</w:t>
      </w:r>
    </w:p>
    <w:p w14:paraId="11156B07" w14:textId="77777777" w:rsidR="00AB07D6" w:rsidRPr="00AB07D6" w:rsidRDefault="00AB07D6" w:rsidP="00AB07D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 xml:space="preserve">GEEAP </w:t>
      </w:r>
      <w:r w:rsidRPr="00AB07D6">
        <w:rPr>
          <w:rFonts w:ascii="Times New Roman" w:eastAsia="Times New Roman" w:hAnsi="Times New Roman" w:cs="Times New Roman"/>
          <w:b/>
          <w:bCs/>
          <w:i/>
          <w:iCs/>
          <w:kern w:val="0"/>
          <w:lang w:eastAsia="en-GB"/>
          <w14:ligatures w14:val="none"/>
        </w:rPr>
        <w:t>Smart Buys</w:t>
      </w:r>
      <w:r w:rsidRPr="00AB07D6">
        <w:rPr>
          <w:rFonts w:ascii="Times New Roman" w:eastAsia="Times New Roman" w:hAnsi="Times New Roman" w:cs="Times New Roman"/>
          <w:b/>
          <w:bCs/>
          <w:kern w:val="0"/>
          <w:lang w:eastAsia="en-GB"/>
          <w14:ligatures w14:val="none"/>
        </w:rPr>
        <w:t xml:space="preserve"> (2023).</w:t>
      </w:r>
      <w:r w:rsidRPr="00AB07D6">
        <w:rPr>
          <w:rFonts w:ascii="Times New Roman" w:eastAsia="Times New Roman" w:hAnsi="Times New Roman" w:cs="Times New Roman"/>
          <w:kern w:val="0"/>
          <w:lang w:eastAsia="en-GB"/>
          <w14:ligatures w14:val="none"/>
        </w:rPr>
        <w:t xml:space="preserve"> It is based on a systematic search of over 13,000 documents and more than 400 rigorous studies. Its standing message on technology is that hardware investment without complementary changes such as teacher training is a "bad buy". The panel's latest output is a 2025 report on effective reading instruction in LMICs. </w:t>
      </w:r>
      <w:hyperlink r:id="rId24" w:tgtFrame="_blank" w:history="1">
        <w:r w:rsidRPr="00AB07D6">
          <w:rPr>
            <w:rFonts w:ascii="Times New Roman" w:eastAsia="Times New Roman" w:hAnsi="Times New Roman" w:cs="Times New Roman"/>
            <w:color w:val="0000FF"/>
            <w:kern w:val="0"/>
            <w:u w:val="single"/>
            <w:lang w:eastAsia="en-GB"/>
            <w14:ligatures w14:val="none"/>
          </w:rPr>
          <w:t>2023 “Smart Buys” to Improve Global Learning Levels: Launch of Third Global Education Evidence Advisory Panel Report | Education Links +2</w:t>
        </w:r>
      </w:hyperlink>
    </w:p>
    <w:p w14:paraId="7DB795F3" w14:textId="7DBC8138" w:rsidR="00AB07D6" w:rsidRPr="00AB07D6" w:rsidRDefault="00AB07D6" w:rsidP="00AB07D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Structured pedagogy and standardisation.</w:t>
      </w:r>
      <w:r w:rsidRPr="00AB07D6">
        <w:rPr>
          <w:rFonts w:ascii="Times New Roman" w:eastAsia="Times New Roman" w:hAnsi="Times New Roman" w:cs="Times New Roman"/>
          <w:kern w:val="0"/>
          <w:lang w:eastAsia="en-GB"/>
          <w14:ligatures w14:val="none"/>
        </w:rPr>
        <w:t xml:space="preserve"> The Bridge/NewGlobe RCT in </w:t>
      </w:r>
      <w:r w:rsidRPr="00F15CFE">
        <w:rPr>
          <w:rFonts w:ascii="Times New Roman" w:eastAsia="Times New Roman" w:hAnsi="Times New Roman" w:cs="Times New Roman"/>
          <w:kern w:val="0"/>
          <w:highlight w:val="yellow"/>
          <w:lang w:eastAsia="en-GB"/>
          <w14:ligatures w14:val="none"/>
        </w:rPr>
        <w:t>Kenya</w:t>
      </w:r>
      <w:r w:rsidRPr="00AB07D6">
        <w:rPr>
          <w:rFonts w:ascii="Times New Roman" w:eastAsia="Times New Roman" w:hAnsi="Times New Roman" w:cs="Times New Roman"/>
          <w:kern w:val="0"/>
          <w:lang w:eastAsia="en-GB"/>
          <w14:ligatures w14:val="none"/>
        </w:rPr>
        <w:t xml:space="preserve"> found that two years of enrolment raised test scores by 0.89 equivalent years of schooling for primary pupils and 1.48 for pre-primary pupils. The same study notes that Bridge hired teachers with less formal education and experience than public-school teachers, paid them less, and required longer working hours. This is exactly the kind of "what counts as good evidence" tension </w:t>
      </w:r>
      <w:r w:rsidR="00F15CFE">
        <w:rPr>
          <w:rFonts w:ascii="Times New Roman" w:eastAsia="Times New Roman" w:hAnsi="Times New Roman" w:cs="Times New Roman"/>
          <w:kern w:val="0"/>
          <w:lang w:eastAsia="en-GB"/>
          <w14:ligatures w14:val="none"/>
        </w:rPr>
        <w:t xml:space="preserve">we </w:t>
      </w:r>
      <w:r w:rsidRPr="00AB07D6">
        <w:rPr>
          <w:rFonts w:ascii="Times New Roman" w:eastAsia="Times New Roman" w:hAnsi="Times New Roman" w:cs="Times New Roman"/>
          <w:kern w:val="0"/>
          <w:lang w:eastAsia="en-GB"/>
          <w14:ligatures w14:val="none"/>
        </w:rPr>
        <w:t xml:space="preserve">should surface. </w:t>
      </w:r>
      <w:hyperlink r:id="rId25" w:tgtFrame="_blank" w:history="1">
        <w:r w:rsidRPr="00AB07D6">
          <w:rPr>
            <w:rFonts w:ascii="Times New Roman" w:eastAsia="Times New Roman" w:hAnsi="Times New Roman" w:cs="Times New Roman"/>
            <w:color w:val="0000FF"/>
            <w:kern w:val="0"/>
            <w:u w:val="single"/>
            <w:lang w:eastAsia="en-GB"/>
            <w14:ligatures w14:val="none"/>
          </w:rPr>
          <w:t>DOI</w:t>
        </w:r>
      </w:hyperlink>
      <w:hyperlink r:id="rId26" w:tgtFrame="_blank" w:history="1">
        <w:r w:rsidRPr="00AB07D6">
          <w:rPr>
            <w:rFonts w:ascii="Times New Roman" w:eastAsia="Times New Roman" w:hAnsi="Times New Roman" w:cs="Times New Roman"/>
            <w:color w:val="0000FF"/>
            <w:kern w:val="0"/>
            <w:u w:val="single"/>
            <w:lang w:eastAsia="en-GB"/>
            <w14:ligatures w14:val="none"/>
          </w:rPr>
          <w:t>DOI</w:t>
        </w:r>
      </w:hyperlink>
      <w:r w:rsidRPr="00AB07D6">
        <w:rPr>
          <w:rFonts w:ascii="Times New Roman" w:eastAsia="Times New Roman" w:hAnsi="Times New Roman" w:cs="Times New Roman"/>
          <w:kern w:val="0"/>
          <w:lang w:eastAsia="en-GB"/>
          <w14:ligatures w14:val="none"/>
        </w:rPr>
        <w:t xml:space="preserve"> NewGlobe now describes itself as digital public infrastructure, with state programmes in </w:t>
      </w:r>
      <w:r w:rsidRPr="00F15CFE">
        <w:rPr>
          <w:rFonts w:ascii="Times New Roman" w:eastAsia="Times New Roman" w:hAnsi="Times New Roman" w:cs="Times New Roman"/>
          <w:kern w:val="0"/>
          <w:highlight w:val="yellow"/>
          <w:lang w:eastAsia="en-GB"/>
          <w14:ligatures w14:val="none"/>
        </w:rPr>
        <w:t>Lagos, Kwara, Edo, Bayelsa and Jigawa (Nigeria)</w:t>
      </w:r>
      <w:r w:rsidRPr="00AB07D6">
        <w:rPr>
          <w:rFonts w:ascii="Times New Roman" w:eastAsia="Times New Roman" w:hAnsi="Times New Roman" w:cs="Times New Roman"/>
          <w:kern w:val="0"/>
          <w:lang w:eastAsia="en-GB"/>
          <w14:ligatures w14:val="none"/>
        </w:rPr>
        <w:t xml:space="preserve">, plus national programmes in </w:t>
      </w:r>
      <w:r w:rsidRPr="00F15CFE">
        <w:rPr>
          <w:rFonts w:ascii="Times New Roman" w:eastAsia="Times New Roman" w:hAnsi="Times New Roman" w:cs="Times New Roman"/>
          <w:kern w:val="0"/>
          <w:highlight w:val="yellow"/>
          <w:lang w:eastAsia="en-GB"/>
          <w14:ligatures w14:val="none"/>
        </w:rPr>
        <w:t>Liberia and Rwanda</w:t>
      </w:r>
      <w:r w:rsidRPr="00AB07D6">
        <w:rPr>
          <w:rFonts w:ascii="Times New Roman" w:eastAsia="Times New Roman" w:hAnsi="Times New Roman" w:cs="Times New Roman"/>
          <w:kern w:val="0"/>
          <w:lang w:eastAsia="en-GB"/>
          <w14:ligatures w14:val="none"/>
        </w:rPr>
        <w:t xml:space="preserve">. Tusome's coach-tablet programme was designed on the basis of an earlier RCT, and it is the classic government-scale case. </w:t>
      </w:r>
      <w:hyperlink r:id="rId27" w:tgtFrame="_blank" w:history="1">
        <w:r w:rsidRPr="00AB07D6">
          <w:rPr>
            <w:rFonts w:ascii="Times New Roman" w:eastAsia="Times New Roman" w:hAnsi="Times New Roman" w:cs="Times New Roman"/>
            <w:color w:val="0000FF"/>
            <w:kern w:val="0"/>
            <w:u w:val="single"/>
            <w:lang w:eastAsia="en-GB"/>
            <w14:ligatures w14:val="none"/>
          </w:rPr>
          <w:t>Newglobe</w:t>
        </w:r>
      </w:hyperlink>
      <w:hyperlink r:id="rId28" w:tgtFrame="_blank" w:history="1">
        <w:r w:rsidRPr="00AB07D6">
          <w:rPr>
            <w:rFonts w:ascii="Times New Roman" w:eastAsia="Times New Roman" w:hAnsi="Times New Roman" w:cs="Times New Roman"/>
            <w:color w:val="0000FF"/>
            <w:kern w:val="0"/>
            <w:u w:val="single"/>
            <w:lang w:eastAsia="en-GB"/>
            <w14:ligatures w14:val="none"/>
          </w:rPr>
          <w:t>ERIC</w:t>
        </w:r>
      </w:hyperlink>
    </w:p>
    <w:p w14:paraId="07008424" w14:textId="77777777" w:rsidR="00AB07D6" w:rsidRPr="00AB07D6" w:rsidRDefault="00AB07D6" w:rsidP="00AB07D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Digital personalised learning.</w:t>
      </w:r>
      <w:r w:rsidRPr="00AB07D6">
        <w:rPr>
          <w:rFonts w:ascii="Times New Roman" w:eastAsia="Times New Roman" w:hAnsi="Times New Roman" w:cs="Times New Roman"/>
          <w:kern w:val="0"/>
          <w:lang w:eastAsia="en-GB"/>
          <w14:ligatures w14:val="none"/>
        </w:rPr>
        <w:t xml:space="preserve"> The EdTech Hub and EIDU RCT in </w:t>
      </w:r>
      <w:r w:rsidRPr="00F15CFE">
        <w:rPr>
          <w:rFonts w:ascii="Times New Roman" w:eastAsia="Times New Roman" w:hAnsi="Times New Roman" w:cs="Times New Roman"/>
          <w:kern w:val="0"/>
          <w:highlight w:val="yellow"/>
          <w:lang w:eastAsia="en-GB"/>
          <w14:ligatures w14:val="none"/>
        </w:rPr>
        <w:t>Kenya</w:t>
      </w:r>
      <w:r w:rsidRPr="00AB07D6">
        <w:rPr>
          <w:rFonts w:ascii="Times New Roman" w:eastAsia="Times New Roman" w:hAnsi="Times New Roman" w:cs="Times New Roman"/>
          <w:kern w:val="0"/>
          <w:lang w:eastAsia="en-GB"/>
          <w14:ligatures w14:val="none"/>
        </w:rPr>
        <w:t xml:space="preserve"> ran across 291 schools in four sub-counties of Murang'a County, randomised at school level. EdTech Hub has also evaluated three implementation modes for onebillion's onecourse: one tablet per learner, tablets shared between two learners, and a whole-class projector. That is useful for the cost and scale question. </w:t>
      </w:r>
      <w:hyperlink r:id="rId29" w:tgtFrame="_blank" w:history="1">
        <w:r w:rsidRPr="00AB07D6">
          <w:rPr>
            <w:rFonts w:ascii="Times New Roman" w:eastAsia="Times New Roman" w:hAnsi="Times New Roman" w:cs="Times New Roman"/>
            <w:color w:val="0000FF"/>
            <w:kern w:val="0"/>
            <w:u w:val="single"/>
            <w:lang w:eastAsia="en-GB"/>
            <w14:ligatures w14:val="none"/>
          </w:rPr>
          <w:t>EdTech Hub</w:t>
        </w:r>
      </w:hyperlink>
      <w:hyperlink r:id="rId30" w:tgtFrame="_blank" w:history="1">
        <w:r w:rsidRPr="00AB07D6">
          <w:rPr>
            <w:rFonts w:ascii="Times New Roman" w:eastAsia="Times New Roman" w:hAnsi="Times New Roman" w:cs="Times New Roman"/>
            <w:color w:val="0000FF"/>
            <w:kern w:val="0"/>
            <w:u w:val="single"/>
            <w:lang w:eastAsia="en-GB"/>
            <w14:ligatures w14:val="none"/>
          </w:rPr>
          <w:t>EdTech Hub</w:t>
        </w:r>
      </w:hyperlink>
    </w:p>
    <w:p w14:paraId="39DA0C1B" w14:textId="77777777" w:rsidR="00AB07D6" w:rsidRPr="00AB07D6" w:rsidRDefault="00AB07D6" w:rsidP="00AB07D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AI tutors.</w:t>
      </w:r>
      <w:r w:rsidRPr="00AB07D6">
        <w:rPr>
          <w:rFonts w:ascii="Times New Roman" w:eastAsia="Times New Roman" w:hAnsi="Times New Roman" w:cs="Times New Roman"/>
          <w:kern w:val="0"/>
          <w:lang w:eastAsia="en-GB"/>
          <w14:ligatures w14:val="none"/>
        </w:rPr>
        <w:t xml:space="preserve"> This is the fastest-moving part of the SSA evidence base. </w:t>
      </w:r>
    </w:p>
    <w:p w14:paraId="7D0F3608" w14:textId="77777777" w:rsidR="00AB07D6" w:rsidRPr="00AB07D6" w:rsidRDefault="00AB07D6" w:rsidP="00AB07D6">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BB675A">
        <w:rPr>
          <w:rFonts w:ascii="Times New Roman" w:eastAsia="Times New Roman" w:hAnsi="Times New Roman" w:cs="Times New Roman"/>
          <w:b/>
          <w:bCs/>
          <w:kern w:val="0"/>
          <w:highlight w:val="yellow"/>
          <w:lang w:eastAsia="en-GB"/>
          <w14:ligatures w14:val="none"/>
        </w:rPr>
        <w:t>Nigeria</w:t>
      </w:r>
      <w:r w:rsidRPr="00AB07D6">
        <w:rPr>
          <w:rFonts w:ascii="Times New Roman" w:eastAsia="Times New Roman" w:hAnsi="Times New Roman" w:cs="Times New Roman"/>
          <w:b/>
          <w:bCs/>
          <w:kern w:val="0"/>
          <w:lang w:eastAsia="en-GB"/>
          <w14:ligatures w14:val="none"/>
        </w:rPr>
        <w:t xml:space="preserve"> (Edo State, World Bank):</w:t>
      </w:r>
      <w:r w:rsidRPr="00AB07D6">
        <w:rPr>
          <w:rFonts w:ascii="Times New Roman" w:eastAsia="Times New Roman" w:hAnsi="Times New Roman" w:cs="Times New Roman"/>
          <w:kern w:val="0"/>
          <w:lang w:eastAsia="en-GB"/>
          <w14:ligatures w14:val="none"/>
        </w:rPr>
        <w:t xml:space="preserve"> a six-week after-school programme in nine public senior secondary schools found that LLMs can produce large learning gains when embedded in a structured programme with pedagogical guardrails and active teacher facilitation. </w:t>
      </w:r>
      <w:hyperlink r:id="rId31" w:tgtFrame="_blank" w:history="1">
        <w:r w:rsidRPr="00AB07D6">
          <w:rPr>
            <w:rFonts w:ascii="Times New Roman" w:eastAsia="Times New Roman" w:hAnsi="Times New Roman" w:cs="Times New Roman"/>
            <w:color w:val="0000FF"/>
            <w:kern w:val="0"/>
            <w:u w:val="single"/>
            <w:lang w:eastAsia="en-GB"/>
            <w14:ligatures w14:val="none"/>
          </w:rPr>
          <w:t>VoxDev</w:t>
        </w:r>
      </w:hyperlink>
      <w:hyperlink r:id="rId32" w:tgtFrame="_blank" w:history="1">
        <w:r w:rsidRPr="00AB07D6">
          <w:rPr>
            <w:rFonts w:ascii="Times New Roman" w:eastAsia="Times New Roman" w:hAnsi="Times New Roman" w:cs="Times New Roman"/>
            <w:color w:val="0000FF"/>
            <w:kern w:val="0"/>
            <w:u w:val="single"/>
            <w:lang w:eastAsia="en-GB"/>
            <w14:ligatures w14:val="none"/>
          </w:rPr>
          <w:t>VoxDev</w:t>
        </w:r>
      </w:hyperlink>
    </w:p>
    <w:p w14:paraId="4B98C306" w14:textId="77777777" w:rsidR="00AB07D6" w:rsidRPr="00AB07D6" w:rsidRDefault="00AB07D6" w:rsidP="00AB07D6">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BB675A">
        <w:rPr>
          <w:rFonts w:ascii="Times New Roman" w:eastAsia="Times New Roman" w:hAnsi="Times New Roman" w:cs="Times New Roman"/>
          <w:b/>
          <w:bCs/>
          <w:kern w:val="0"/>
          <w:highlight w:val="yellow"/>
          <w:lang w:eastAsia="en-GB"/>
          <w14:ligatures w14:val="none"/>
        </w:rPr>
        <w:t>Ghana</w:t>
      </w:r>
      <w:r w:rsidRPr="00AB07D6">
        <w:rPr>
          <w:rFonts w:ascii="Times New Roman" w:eastAsia="Times New Roman" w:hAnsi="Times New Roman" w:cs="Times New Roman"/>
          <w:b/>
          <w:bCs/>
          <w:kern w:val="0"/>
          <w:lang w:eastAsia="en-GB"/>
          <w14:ligatures w14:val="none"/>
        </w:rPr>
        <w:t xml:space="preserve"> (Rori):</w:t>
      </w:r>
      <w:r w:rsidRPr="00AB07D6">
        <w:rPr>
          <w:rFonts w:ascii="Times New Roman" w:eastAsia="Times New Roman" w:hAnsi="Times New Roman" w:cs="Times New Roman"/>
          <w:kern w:val="0"/>
          <w:lang w:eastAsia="en-GB"/>
          <w14:ligatures w14:val="none"/>
        </w:rPr>
        <w:t xml:space="preserve"> Rising Academies' WhatsApp maths tutor added two 30-minute sessions a week during study hall for students in grades 3–9. A full-scale RCT across different school types in Ghana is now under way. </w:t>
      </w:r>
      <w:hyperlink r:id="rId33" w:tgtFrame="_blank" w:history="1">
        <w:r w:rsidRPr="00AB07D6">
          <w:rPr>
            <w:rFonts w:ascii="Times New Roman" w:eastAsia="Times New Roman" w:hAnsi="Times New Roman" w:cs="Times New Roman"/>
            <w:color w:val="0000FF"/>
            <w:kern w:val="0"/>
            <w:u w:val="single"/>
            <w:lang w:eastAsia="en-GB"/>
            <w14:ligatures w14:val="none"/>
          </w:rPr>
          <w:t>arxiv</w:t>
        </w:r>
      </w:hyperlink>
      <w:hyperlink r:id="rId34" w:tgtFrame="_blank" w:history="1">
        <w:r w:rsidRPr="00AB07D6">
          <w:rPr>
            <w:rFonts w:ascii="Times New Roman" w:eastAsia="Times New Roman" w:hAnsi="Times New Roman" w:cs="Times New Roman"/>
            <w:color w:val="0000FF"/>
            <w:kern w:val="0"/>
            <w:u w:val="single"/>
            <w:lang w:eastAsia="en-GB"/>
            <w14:ligatures w14:val="none"/>
          </w:rPr>
          <w:t>Poverty Action Lab</w:t>
        </w:r>
      </w:hyperlink>
    </w:p>
    <w:p w14:paraId="3E7E893B" w14:textId="0228B122" w:rsidR="00AB07D6" w:rsidRPr="00AB07D6" w:rsidRDefault="00AB07D6" w:rsidP="00AB07D6">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lastRenderedPageBreak/>
        <w:t>Treat with caution:</w:t>
      </w:r>
      <w:r w:rsidRPr="00AB07D6">
        <w:rPr>
          <w:rFonts w:ascii="Times New Roman" w:eastAsia="Times New Roman" w:hAnsi="Times New Roman" w:cs="Times New Roman"/>
          <w:kern w:val="0"/>
          <w:lang w:eastAsia="en-GB"/>
          <w14:ligatures w14:val="none"/>
        </w:rPr>
        <w:t xml:space="preserve"> one aggregator mentions a pre-registered RCT of Google's Gemini tutor with 1,763 students in 12 Port Loko schools (</w:t>
      </w:r>
      <w:r w:rsidRPr="00BB675A">
        <w:rPr>
          <w:rFonts w:ascii="Times New Roman" w:eastAsia="Times New Roman" w:hAnsi="Times New Roman" w:cs="Times New Roman"/>
          <w:kern w:val="0"/>
          <w:highlight w:val="yellow"/>
          <w:lang w:eastAsia="en-GB"/>
          <w14:ligatures w14:val="none"/>
        </w:rPr>
        <w:t>Sierra Leone</w:t>
      </w:r>
      <w:r w:rsidRPr="00AB07D6">
        <w:rPr>
          <w:rFonts w:ascii="Times New Roman" w:eastAsia="Times New Roman" w:hAnsi="Times New Roman" w:cs="Times New Roman"/>
          <w:kern w:val="0"/>
          <w:lang w:eastAsia="en-GB"/>
          <w14:ligatures w14:val="none"/>
        </w:rPr>
        <w:t>).</w:t>
      </w:r>
      <w:r w:rsidR="00BB675A">
        <w:rPr>
          <w:rFonts w:ascii="Times New Roman" w:eastAsia="Times New Roman" w:hAnsi="Times New Roman" w:cs="Times New Roman"/>
          <w:kern w:val="0"/>
          <w:lang w:eastAsia="en-GB"/>
          <w14:ligatures w14:val="none"/>
        </w:rPr>
        <w:t xml:space="preserve"> The</w:t>
      </w:r>
      <w:r w:rsidRPr="00AB07D6">
        <w:rPr>
          <w:rFonts w:ascii="Times New Roman" w:eastAsia="Times New Roman" w:hAnsi="Times New Roman" w:cs="Times New Roman"/>
          <w:kern w:val="0"/>
          <w:lang w:eastAsia="en-GB"/>
          <w14:ligatures w14:val="none"/>
        </w:rPr>
        <w:t xml:space="preserve"> primary source</w:t>
      </w:r>
      <w:r w:rsidR="00BB675A">
        <w:rPr>
          <w:rFonts w:ascii="Times New Roman" w:eastAsia="Times New Roman" w:hAnsi="Times New Roman" w:cs="Times New Roman"/>
          <w:kern w:val="0"/>
          <w:lang w:eastAsia="en-GB"/>
          <w14:ligatures w14:val="none"/>
        </w:rPr>
        <w:t xml:space="preserve"> needs to be verified</w:t>
      </w:r>
      <w:r w:rsidRPr="00AB07D6">
        <w:rPr>
          <w:rFonts w:ascii="Times New Roman" w:eastAsia="Times New Roman" w:hAnsi="Times New Roman" w:cs="Times New Roman"/>
          <w:kern w:val="0"/>
          <w:lang w:eastAsia="en-GB"/>
          <w14:ligatures w14:val="none"/>
        </w:rPr>
        <w:t xml:space="preserve">. </w:t>
      </w:r>
      <w:hyperlink r:id="rId35" w:tgtFrame="_blank" w:history="1">
        <w:r w:rsidRPr="00AB07D6">
          <w:rPr>
            <w:rFonts w:ascii="Times New Roman" w:eastAsia="Times New Roman" w:hAnsi="Times New Roman" w:cs="Times New Roman"/>
            <w:color w:val="0000FF"/>
            <w:kern w:val="0"/>
            <w:u w:val="single"/>
            <w:lang w:eastAsia="en-GB"/>
            <w14:ligatures w14:val="none"/>
          </w:rPr>
          <w:t>C-NAPSE</w:t>
        </w:r>
      </w:hyperlink>
    </w:p>
    <w:p w14:paraId="2BF5D0E3"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4. Pilots, scale and sustainability</w:t>
      </w:r>
    </w:p>
    <w:p w14:paraId="105B59DA" w14:textId="00D404FB" w:rsidR="00AB07D6" w:rsidRPr="00AB07D6" w:rsidRDefault="00AB07D6" w:rsidP="00AB07D6">
      <w:p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The EdTech-specific literature here is thin</w:t>
      </w:r>
      <w:r w:rsidR="00BB675A">
        <w:rPr>
          <w:rFonts w:ascii="Times New Roman" w:eastAsia="Times New Roman" w:hAnsi="Times New Roman" w:cs="Times New Roman"/>
          <w:kern w:val="0"/>
          <w:lang w:eastAsia="en-GB"/>
          <w14:ligatures w14:val="none"/>
        </w:rPr>
        <w:t>ner</w:t>
      </w:r>
      <w:r w:rsidRPr="00AB07D6">
        <w:rPr>
          <w:rFonts w:ascii="Times New Roman" w:eastAsia="Times New Roman" w:hAnsi="Times New Roman" w:cs="Times New Roman"/>
          <w:kern w:val="0"/>
          <w:lang w:eastAsia="en-GB"/>
          <w14:ligatures w14:val="none"/>
        </w:rPr>
        <w:t>. The richer material is in digital health</w:t>
      </w:r>
      <w:r w:rsidR="00BB675A">
        <w:rPr>
          <w:rFonts w:ascii="Times New Roman" w:eastAsia="Times New Roman" w:hAnsi="Times New Roman" w:cs="Times New Roman"/>
          <w:kern w:val="0"/>
          <w:lang w:eastAsia="en-GB"/>
          <w14:ligatures w14:val="none"/>
        </w:rPr>
        <w:t xml:space="preserve"> (possibly interesting to draw a parallel)</w:t>
      </w:r>
      <w:r w:rsidRPr="00AB07D6">
        <w:rPr>
          <w:rFonts w:ascii="Times New Roman" w:eastAsia="Times New Roman" w:hAnsi="Times New Roman" w:cs="Times New Roman"/>
          <w:kern w:val="0"/>
          <w:lang w:eastAsia="en-GB"/>
          <w14:ligatures w14:val="none"/>
        </w:rPr>
        <w:t xml:space="preserve">, </w:t>
      </w:r>
      <w:r w:rsidR="00BB675A">
        <w:rPr>
          <w:rFonts w:ascii="Times New Roman" w:eastAsia="Times New Roman" w:hAnsi="Times New Roman" w:cs="Times New Roman"/>
          <w:kern w:val="0"/>
          <w:lang w:eastAsia="en-GB"/>
          <w14:ligatures w14:val="none"/>
        </w:rPr>
        <w:t>e</w:t>
      </w:r>
      <w:r w:rsidRPr="00AB07D6">
        <w:rPr>
          <w:rFonts w:ascii="Times New Roman" w:eastAsia="Times New Roman" w:hAnsi="Times New Roman" w:cs="Times New Roman"/>
          <w:kern w:val="0"/>
          <w:lang w:eastAsia="en-GB"/>
          <w14:ligatures w14:val="none"/>
        </w:rPr>
        <w:t>xamples:</w:t>
      </w:r>
    </w:p>
    <w:p w14:paraId="1B92BB51" w14:textId="77777777" w:rsidR="00AB07D6" w:rsidRPr="00AB07D6" w:rsidRDefault="00AB07D6" w:rsidP="00AB07D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 xml:space="preserve">Uganda is the standard SSA illustration: 23 of 36 mHealth projects in 2008–2009 never progressed past the pilot phase. </w:t>
      </w:r>
      <w:hyperlink r:id="rId36" w:tgtFrame="_blank" w:history="1">
        <w:r w:rsidRPr="00AB07D6">
          <w:rPr>
            <w:rFonts w:ascii="Times New Roman" w:eastAsia="Times New Roman" w:hAnsi="Times New Roman" w:cs="Times New Roman"/>
            <w:color w:val="0000FF"/>
            <w:kern w:val="0"/>
            <w:u w:val="single"/>
            <w:lang w:eastAsia="en-GB"/>
            <w14:ligatures w14:val="none"/>
          </w:rPr>
          <w:t>Springer</w:t>
        </w:r>
      </w:hyperlink>
    </w:p>
    <w:p w14:paraId="6728D1F7" w14:textId="77777777" w:rsidR="00AB07D6" w:rsidRPr="00AB07D6" w:rsidRDefault="00AB07D6" w:rsidP="00AB07D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 xml:space="preserve">A 2026 review describes SSA as a pilot graveyard, where many pilots succeed technically but collapse afterwards because of financing gaps and poor alignment with national strategies. </w:t>
      </w:r>
      <w:hyperlink r:id="rId37" w:tgtFrame="_blank" w:history="1">
        <w:r w:rsidRPr="00AB07D6">
          <w:rPr>
            <w:rFonts w:ascii="Times New Roman" w:eastAsia="Times New Roman" w:hAnsi="Times New Roman" w:cs="Times New Roman"/>
            <w:color w:val="0000FF"/>
            <w:kern w:val="0"/>
            <w:u w:val="single"/>
            <w:lang w:eastAsia="en-GB"/>
            <w14:ligatures w14:val="none"/>
          </w:rPr>
          <w:t>Frontiers</w:t>
        </w:r>
      </w:hyperlink>
    </w:p>
    <w:p w14:paraId="240BCBC5" w14:textId="77777777" w:rsidR="00AB07D6" w:rsidRPr="00AB07D6" w:rsidRDefault="00AB07D6" w:rsidP="00AB07D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 xml:space="preserve">In education, the main comparator is India's DIKSHA. A 2026 BJET study argues that platforms backed by clear policy, sustained funding and institutional incentives are more likely to reach scale. </w:t>
      </w:r>
      <w:hyperlink r:id="rId38" w:tgtFrame="_blank" w:history="1">
        <w:r w:rsidRPr="00AB07D6">
          <w:rPr>
            <w:rFonts w:ascii="Times New Roman" w:eastAsia="Times New Roman" w:hAnsi="Times New Roman" w:cs="Times New Roman"/>
            <w:color w:val="0000FF"/>
            <w:kern w:val="0"/>
            <w:u w:val="single"/>
            <w:lang w:eastAsia="en-GB"/>
            <w14:ligatures w14:val="none"/>
          </w:rPr>
          <w:t>Wiley Online Library</w:t>
        </w:r>
      </w:hyperlink>
    </w:p>
    <w:p w14:paraId="739512A4" w14:textId="77777777" w:rsidR="00AB07D6" w:rsidRPr="00AB07D6" w:rsidRDefault="00AB07D6" w:rsidP="00AB07D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 xml:space="preserve">EdTech Hub's refugee-education review similarly identifies sustainable financing, especially through collaboration among several funders, as a core enabler of scaling. </w:t>
      </w:r>
      <w:hyperlink r:id="rId39" w:tgtFrame="_blank" w:history="1">
        <w:r w:rsidRPr="00AB07D6">
          <w:rPr>
            <w:rFonts w:ascii="Times New Roman" w:eastAsia="Times New Roman" w:hAnsi="Times New Roman" w:cs="Times New Roman"/>
            <w:color w:val="0000FF"/>
            <w:kern w:val="0"/>
            <w:u w:val="single"/>
            <w:lang w:eastAsia="en-GB"/>
            <w14:ligatures w14:val="none"/>
          </w:rPr>
          <w:t>EdTech Hub</w:t>
        </w:r>
      </w:hyperlink>
    </w:p>
    <w:p w14:paraId="43C543C5"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5. Policy and governance</w:t>
      </w:r>
    </w:p>
    <w:p w14:paraId="01C5C3AC" w14:textId="77777777" w:rsidR="00AB07D6" w:rsidRPr="00AB07D6" w:rsidRDefault="00AB07D6" w:rsidP="00AB07D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National EdTech strategies.</w:t>
      </w:r>
      <w:r w:rsidRPr="00AB07D6">
        <w:rPr>
          <w:rFonts w:ascii="Times New Roman" w:eastAsia="Times New Roman" w:hAnsi="Times New Roman" w:cs="Times New Roman"/>
          <w:kern w:val="0"/>
          <w:lang w:eastAsia="en-GB"/>
          <w14:ligatures w14:val="none"/>
        </w:rPr>
        <w:t xml:space="preserve"> The World Bank's TES programme lists EdTech policy support in </w:t>
      </w:r>
      <w:r w:rsidRPr="00BB675A">
        <w:rPr>
          <w:rFonts w:ascii="Times New Roman" w:eastAsia="Times New Roman" w:hAnsi="Times New Roman" w:cs="Times New Roman"/>
          <w:kern w:val="0"/>
          <w:highlight w:val="yellow"/>
          <w:lang w:eastAsia="en-GB"/>
          <w14:ligatures w14:val="none"/>
        </w:rPr>
        <w:t>Ethiopia, Rwanda, Zimbabwe, Ghana, Mozambique, Mauritius, Nigeria and Senegal</w:t>
      </w:r>
      <w:r w:rsidRPr="00AB07D6">
        <w:rPr>
          <w:rFonts w:ascii="Times New Roman" w:eastAsia="Times New Roman" w:hAnsi="Times New Roman" w:cs="Times New Roman"/>
          <w:kern w:val="0"/>
          <w:lang w:eastAsia="en-GB"/>
          <w14:ligatures w14:val="none"/>
        </w:rPr>
        <w:t xml:space="preserve">. Ethiopia's EdTech Strategy was launched and its policy validated in September 2024. Rwanda's EdTech Policy 2024–2030 was awaiting Cabinet approval, and Zimbabwe has an ICT strategy for primary and secondary education for 2025–2030 that includes AI and generative AI. </w:t>
      </w:r>
      <w:r w:rsidRPr="00BB675A">
        <w:rPr>
          <w:rFonts w:ascii="Times New Roman" w:eastAsia="Times New Roman" w:hAnsi="Times New Roman" w:cs="Times New Roman"/>
          <w:kern w:val="0"/>
          <w:highlight w:val="yellow"/>
          <w:lang w:eastAsia="en-GB"/>
          <w14:ligatures w14:val="none"/>
        </w:rPr>
        <w:t>Tanzania</w:t>
      </w:r>
      <w:r w:rsidRPr="00AB07D6">
        <w:rPr>
          <w:rFonts w:ascii="Times New Roman" w:eastAsia="Times New Roman" w:hAnsi="Times New Roman" w:cs="Times New Roman"/>
          <w:kern w:val="0"/>
          <w:lang w:eastAsia="en-GB"/>
          <w14:ligatures w14:val="none"/>
        </w:rPr>
        <w:t xml:space="preserve"> has a draft National Digital Education Strategy for 2024–2030. </w:t>
      </w:r>
      <w:hyperlink r:id="rId40" w:tgtFrame="_blank" w:history="1">
        <w:r w:rsidRPr="00AB07D6">
          <w:rPr>
            <w:rFonts w:ascii="Times New Roman" w:eastAsia="Times New Roman" w:hAnsi="Times New Roman" w:cs="Times New Roman"/>
            <w:color w:val="0000FF"/>
            <w:kern w:val="0"/>
            <w:u w:val="single"/>
            <w:lang w:eastAsia="en-GB"/>
            <w14:ligatures w14:val="none"/>
          </w:rPr>
          <w:t>Tertiary Education and Skills (TES) Multi-Donor Trust Fund +4</w:t>
        </w:r>
      </w:hyperlink>
    </w:p>
    <w:p w14:paraId="1AF04E91" w14:textId="77777777" w:rsidR="00AB07D6" w:rsidRPr="00AB07D6" w:rsidRDefault="00AB07D6" w:rsidP="00AB07D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Continental level.</w:t>
      </w:r>
      <w:r w:rsidRPr="00AB07D6">
        <w:rPr>
          <w:rFonts w:ascii="Times New Roman" w:eastAsia="Times New Roman" w:hAnsi="Times New Roman" w:cs="Times New Roman"/>
          <w:kern w:val="0"/>
          <w:lang w:eastAsia="en-GB"/>
          <w14:ligatures w14:val="none"/>
        </w:rPr>
        <w:t xml:space="preserve"> A 2024 comparative study of </w:t>
      </w:r>
      <w:r w:rsidRPr="00BB675A">
        <w:rPr>
          <w:rFonts w:ascii="Times New Roman" w:eastAsia="Times New Roman" w:hAnsi="Times New Roman" w:cs="Times New Roman"/>
          <w:kern w:val="0"/>
          <w:highlight w:val="yellow"/>
          <w:lang w:eastAsia="en-GB"/>
          <w14:ligatures w14:val="none"/>
        </w:rPr>
        <w:t>Ethiopia, Kenya, Ghana, Nigeria and South Africa</w:t>
      </w:r>
      <w:r w:rsidRPr="00AB07D6">
        <w:rPr>
          <w:rFonts w:ascii="Times New Roman" w:eastAsia="Times New Roman" w:hAnsi="Times New Roman" w:cs="Times New Roman"/>
          <w:kern w:val="0"/>
          <w:lang w:eastAsia="en-GB"/>
          <w14:ligatures w14:val="none"/>
        </w:rPr>
        <w:t xml:space="preserve"> notes that apart from Farrell &amp; Isaacs (2007) and Kozma &amp; Vota (2014), there has been no updated analysis of African EdTech policy. The same study points to the AU Digital Education Strategy and Implementation Plan (2023–2028). </w:t>
      </w:r>
      <w:hyperlink r:id="rId41" w:tgtFrame="_blank" w:history="1">
        <w:r w:rsidRPr="00AB07D6">
          <w:rPr>
            <w:rFonts w:ascii="Times New Roman" w:eastAsia="Times New Roman" w:hAnsi="Times New Roman" w:cs="Times New Roman"/>
            <w:color w:val="0000FF"/>
            <w:kern w:val="0"/>
            <w:u w:val="single"/>
            <w:lang w:eastAsia="en-GB"/>
            <w14:ligatures w14:val="none"/>
          </w:rPr>
          <w:t>Edtecharchives</w:t>
        </w:r>
      </w:hyperlink>
      <w:hyperlink r:id="rId42" w:tgtFrame="_blank" w:history="1">
        <w:r w:rsidRPr="00AB07D6">
          <w:rPr>
            <w:rFonts w:ascii="Times New Roman" w:eastAsia="Times New Roman" w:hAnsi="Times New Roman" w:cs="Times New Roman"/>
            <w:color w:val="0000FF"/>
            <w:kern w:val="0"/>
            <w:u w:val="single"/>
            <w:lang w:eastAsia="en-GB"/>
            <w14:ligatures w14:val="none"/>
          </w:rPr>
          <w:t>Edtecharchives</w:t>
        </w:r>
      </w:hyperlink>
    </w:p>
    <w:p w14:paraId="1002C32F" w14:textId="77777777" w:rsidR="00AB07D6" w:rsidRPr="00AB07D6" w:rsidRDefault="00AB07D6" w:rsidP="00AB07D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Ministry evidence capacity.</w:t>
      </w:r>
      <w:r w:rsidRPr="00AB07D6">
        <w:rPr>
          <w:rFonts w:ascii="Times New Roman" w:eastAsia="Times New Roman" w:hAnsi="Times New Roman" w:cs="Times New Roman"/>
          <w:kern w:val="0"/>
          <w:lang w:eastAsia="en-GB"/>
          <w14:ligatures w14:val="none"/>
        </w:rPr>
        <w:t xml:space="preserve"> The IDRC Africa EdTech Initiative, which EdTech Hub supports, aims to strengthen ministries' capacity to co-design context-specific EdTech research, starting </w:t>
      </w:r>
      <w:r w:rsidRPr="00BB675A">
        <w:rPr>
          <w:rFonts w:ascii="Times New Roman" w:eastAsia="Times New Roman" w:hAnsi="Times New Roman" w:cs="Times New Roman"/>
          <w:kern w:val="0"/>
          <w:highlight w:val="yellow"/>
          <w:lang w:eastAsia="en-GB"/>
          <w14:ligatures w14:val="none"/>
        </w:rPr>
        <w:t>in Kenya, Malawi and Senegal.</w:t>
      </w:r>
      <w:r w:rsidRPr="00AB07D6">
        <w:rPr>
          <w:rFonts w:ascii="Times New Roman" w:eastAsia="Times New Roman" w:hAnsi="Times New Roman" w:cs="Times New Roman"/>
          <w:kern w:val="0"/>
          <w:lang w:eastAsia="en-GB"/>
          <w14:ligatures w14:val="none"/>
        </w:rPr>
        <w:t xml:space="preserve"> This matters for your evidence meta-item, and its ministry focal points are also potential panellists. </w:t>
      </w:r>
      <w:hyperlink r:id="rId43" w:tgtFrame="_blank" w:history="1">
        <w:r w:rsidRPr="00AB07D6">
          <w:rPr>
            <w:rFonts w:ascii="Times New Roman" w:eastAsia="Times New Roman" w:hAnsi="Times New Roman" w:cs="Times New Roman"/>
            <w:color w:val="0000FF"/>
            <w:kern w:val="0"/>
            <w:u w:val="single"/>
            <w:lang w:eastAsia="en-GB"/>
            <w14:ligatures w14:val="none"/>
          </w:rPr>
          <w:t>EdTech Hub</w:t>
        </w:r>
      </w:hyperlink>
    </w:p>
    <w:p w14:paraId="55069686" w14:textId="77777777" w:rsidR="00AB07D6" w:rsidRPr="00AB07D6" w:rsidRDefault="00AB07D6" w:rsidP="00AB07D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Data governance.</w:t>
      </w:r>
      <w:r w:rsidRPr="00AB07D6">
        <w:rPr>
          <w:rFonts w:ascii="Times New Roman" w:eastAsia="Times New Roman" w:hAnsi="Times New Roman" w:cs="Times New Roman"/>
          <w:kern w:val="0"/>
          <w:lang w:eastAsia="en-GB"/>
          <w14:ligatures w14:val="none"/>
        </w:rPr>
        <w:t xml:space="preserve"> UNICEF Innocenti's 2025 landscape review states outright that there is no commonly agreed definition of education technology. That is useful external support for your definitional-incommensurability argument. Its recommendations were developed through a global consultation with data protection authorities, civil society, academics and EdTech companies across five regions, and there is a webinar on perspectives from Africa, Asia and Europe. That webinar is worth mining for SSA regulator contacts. </w:t>
      </w:r>
      <w:hyperlink r:id="rId44" w:tgtFrame="_blank" w:history="1">
        <w:r w:rsidRPr="00AB07D6">
          <w:rPr>
            <w:rFonts w:ascii="Times New Roman" w:eastAsia="Times New Roman" w:hAnsi="Times New Roman" w:cs="Times New Roman"/>
            <w:color w:val="0000FF"/>
            <w:kern w:val="0"/>
            <w:u w:val="single"/>
            <w:lang w:eastAsia="en-GB"/>
            <w14:ligatures w14:val="none"/>
          </w:rPr>
          <w:t>Data Governance for EdTech +2</w:t>
        </w:r>
      </w:hyperlink>
    </w:p>
    <w:p w14:paraId="632F7228"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6. AI and African languages</w:t>
      </w:r>
    </w:p>
    <w:p w14:paraId="2E3B61FE" w14:textId="77777777" w:rsidR="00AB07D6" w:rsidRPr="00AB07D6" w:rsidRDefault="00AB07D6" w:rsidP="00AB07D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lastRenderedPageBreak/>
        <w:t>Continental framing.</w:t>
      </w:r>
      <w:r w:rsidRPr="00AB07D6">
        <w:rPr>
          <w:rFonts w:ascii="Times New Roman" w:eastAsia="Times New Roman" w:hAnsi="Times New Roman" w:cs="Times New Roman"/>
          <w:kern w:val="0"/>
          <w:lang w:eastAsia="en-GB"/>
          <w14:ligatures w14:val="none"/>
        </w:rPr>
        <w:t xml:space="preserve"> The AU Continental AI Strategy names education as a priority sector for AI expansion, and calls for more knowledge on use cases, policies and competency frameworks. Its Phase 1 (2025–2026) focuses on governance structures and national strategies. UNESCO is piloting AI readiness assessments in six Southern African countries. </w:t>
      </w:r>
      <w:hyperlink r:id="rId45" w:tgtFrame="_blank" w:history="1">
        <w:r w:rsidRPr="00AB07D6">
          <w:rPr>
            <w:rFonts w:ascii="Times New Roman" w:eastAsia="Times New Roman" w:hAnsi="Times New Roman" w:cs="Times New Roman"/>
            <w:color w:val="0000FF"/>
            <w:kern w:val="0"/>
            <w:u w:val="single"/>
            <w:lang w:eastAsia="en-GB"/>
            <w14:ligatures w14:val="none"/>
          </w:rPr>
          <w:t>From commitment to action: Advancing the use of AI in education in Africa | IDRC - International Development Research Centre +2</w:t>
        </w:r>
      </w:hyperlink>
    </w:p>
    <w:p w14:paraId="372B119C" w14:textId="77777777" w:rsidR="00AB07D6" w:rsidRPr="00AB07D6" w:rsidRDefault="00AB07D6" w:rsidP="00AB07D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Francophone and Lusophone angle.</w:t>
      </w:r>
      <w:r w:rsidRPr="00AB07D6">
        <w:rPr>
          <w:rFonts w:ascii="Times New Roman" w:eastAsia="Times New Roman" w:hAnsi="Times New Roman" w:cs="Times New Roman"/>
          <w:kern w:val="0"/>
          <w:lang w:eastAsia="en-GB"/>
          <w14:ligatures w14:val="none"/>
        </w:rPr>
        <w:t xml:space="preserve"> In October 2024, GPE KIX Africa 21 and UNESCO held a seminar in </w:t>
      </w:r>
      <w:r w:rsidRPr="00BB675A">
        <w:rPr>
          <w:rFonts w:ascii="Times New Roman" w:eastAsia="Times New Roman" w:hAnsi="Times New Roman" w:cs="Times New Roman"/>
          <w:kern w:val="0"/>
          <w:highlight w:val="yellow"/>
          <w:lang w:eastAsia="en-GB"/>
          <w14:ligatures w14:val="none"/>
        </w:rPr>
        <w:t>Senegal</w:t>
      </w:r>
      <w:r w:rsidRPr="00AB07D6">
        <w:rPr>
          <w:rFonts w:ascii="Times New Roman" w:eastAsia="Times New Roman" w:hAnsi="Times New Roman" w:cs="Times New Roman"/>
          <w:kern w:val="0"/>
          <w:lang w:eastAsia="en-GB"/>
          <w14:ligatures w14:val="none"/>
        </w:rPr>
        <w:t xml:space="preserve"> for education ministers and representatives from 25 Francophone and Lusophone African countries, following a French-language guide for policymakers on AI and education. This is your best recruitment channel for the underrepresented panel cells. </w:t>
      </w:r>
      <w:hyperlink r:id="rId46" w:tgtFrame="_blank" w:history="1">
        <w:r w:rsidRPr="00AB07D6">
          <w:rPr>
            <w:rFonts w:ascii="Times New Roman" w:eastAsia="Times New Roman" w:hAnsi="Times New Roman" w:cs="Times New Roman"/>
            <w:color w:val="0000FF"/>
            <w:kern w:val="0"/>
            <w:u w:val="single"/>
            <w:lang w:eastAsia="en-GB"/>
            <w14:ligatures w14:val="none"/>
          </w:rPr>
          <w:t>IDRC</w:t>
        </w:r>
      </w:hyperlink>
      <w:hyperlink r:id="rId47" w:tgtFrame="_blank" w:history="1">
        <w:r w:rsidRPr="00AB07D6">
          <w:rPr>
            <w:rFonts w:ascii="Times New Roman" w:eastAsia="Times New Roman" w:hAnsi="Times New Roman" w:cs="Times New Roman"/>
            <w:color w:val="0000FF"/>
            <w:kern w:val="0"/>
            <w:u w:val="single"/>
            <w:lang w:eastAsia="en-GB"/>
            <w14:ligatures w14:val="none"/>
          </w:rPr>
          <w:t>IDRC</w:t>
        </w:r>
      </w:hyperlink>
    </w:p>
    <w:p w14:paraId="0A4F5A54" w14:textId="77777777" w:rsidR="00AB07D6" w:rsidRPr="00AB07D6" w:rsidRDefault="00AB07D6" w:rsidP="00AB07D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Language readiness.</w:t>
      </w:r>
      <w:r w:rsidRPr="00AB07D6">
        <w:rPr>
          <w:rFonts w:ascii="Times New Roman" w:eastAsia="Times New Roman" w:hAnsi="Times New Roman" w:cs="Times New Roman"/>
          <w:kern w:val="0"/>
          <w:lang w:eastAsia="en-GB"/>
          <w14:ligatures w14:val="none"/>
        </w:rPr>
        <w:t xml:space="preserve"> This is the SSA equivalent of your Arabic-LLM scan. IrokoBench covers 16 African languages from West, East, Southern and Central Africa, including Hausa, Yoruba, Swahili, Amharic, isiZulu and Lingala. AfroBench spans 64 African languages, 15 tasks and 22 datasets, and concludes that African languages remain a hurdle for current LLMs. Related work shows that tokenisation inefficiency predicts lower accuracy and multiplies training cost, a "token tax" argument that connects well to equity. </w:t>
      </w:r>
      <w:hyperlink r:id="rId48" w:tgtFrame="_blank" w:history="1">
        <w:r w:rsidRPr="00AB07D6">
          <w:rPr>
            <w:rFonts w:ascii="Times New Roman" w:eastAsia="Times New Roman" w:hAnsi="Times New Roman" w:cs="Times New Roman"/>
            <w:color w:val="0000FF"/>
            <w:kern w:val="0"/>
            <w:u w:val="single"/>
            <w:lang w:eastAsia="en-GB"/>
            <w14:ligatures w14:val="none"/>
          </w:rPr>
          <w:t>(PDF) IrokoBench: A New Benchmark for African Languages in the Age of Large Language Models +3</w:t>
        </w:r>
      </w:hyperlink>
    </w:p>
    <w:p w14:paraId="2148F506" w14:textId="77777777" w:rsidR="00AB07D6" w:rsidRPr="00AB07D6" w:rsidRDefault="00AB07D6" w:rsidP="00AB07D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Offline and low-connectivity AI.</w:t>
      </w:r>
      <w:r w:rsidRPr="00AB07D6">
        <w:rPr>
          <w:rFonts w:ascii="Times New Roman" w:eastAsia="Times New Roman" w:hAnsi="Times New Roman" w:cs="Times New Roman"/>
          <w:kern w:val="0"/>
          <w:lang w:eastAsia="en-GB"/>
          <w14:ligatures w14:val="none"/>
        </w:rPr>
        <w:t xml:space="preserve"> A practitioner piece (June 2026) points to an offline-first AI platform in Ethiopia reaching more than 200,000 secondary learners across 200 towns, and warns that a tutor trained on a foreign syllabus and fluent only in English will misfire in multilingual classrooms. This is grey literature, so use it as illustration only. </w:t>
      </w:r>
      <w:hyperlink r:id="rId49" w:tgtFrame="_blank" w:history="1">
        <w:r w:rsidRPr="00AB07D6">
          <w:rPr>
            <w:rFonts w:ascii="Times New Roman" w:eastAsia="Times New Roman" w:hAnsi="Times New Roman" w:cs="Times New Roman"/>
            <w:color w:val="0000FF"/>
            <w:kern w:val="0"/>
            <w:u w:val="single"/>
            <w:lang w:eastAsia="en-GB"/>
            <w14:ligatures w14:val="none"/>
          </w:rPr>
          <w:t>Africa Practice</w:t>
        </w:r>
      </w:hyperlink>
      <w:hyperlink r:id="rId50" w:tgtFrame="_blank" w:history="1">
        <w:r w:rsidRPr="00AB07D6">
          <w:rPr>
            <w:rFonts w:ascii="Times New Roman" w:eastAsia="Times New Roman" w:hAnsi="Times New Roman" w:cs="Times New Roman"/>
            <w:color w:val="0000FF"/>
            <w:kern w:val="0"/>
            <w:u w:val="single"/>
            <w:lang w:eastAsia="en-GB"/>
            <w14:ligatures w14:val="none"/>
          </w:rPr>
          <w:t>Africa Practice</w:t>
        </w:r>
      </w:hyperlink>
    </w:p>
    <w:p w14:paraId="431A7579"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7. Supply side and market</w:t>
      </w:r>
    </w:p>
    <w:p w14:paraId="691974B4" w14:textId="77777777" w:rsidR="00AB07D6" w:rsidRPr="00AB07D6" w:rsidRDefault="00AB07D6" w:rsidP="00AB07D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HolonIQ Africa EdTech 50 (2025).</w:t>
      </w:r>
      <w:r w:rsidRPr="00AB07D6">
        <w:rPr>
          <w:rFonts w:ascii="Times New Roman" w:eastAsia="Times New Roman" w:hAnsi="Times New Roman" w:cs="Times New Roman"/>
          <w:kern w:val="0"/>
          <w:lang w:eastAsia="en-GB"/>
          <w14:ligatures w14:val="none"/>
        </w:rPr>
        <w:t xml:space="preserve"> In the 2025 cohort, direct-to-consumer models make up 70%, and K-12 accounts for roughly half. More than a third of the companies focus on workforce development and upskilling. The list is aligned to the open-source Global Learning Landscape taxonomy, the same one you adopted for MENA, which usefully keeps the cross-regional comparison consistent. </w:t>
      </w:r>
      <w:hyperlink r:id="rId51" w:tgtFrame="_blank" w:history="1">
        <w:r w:rsidRPr="00AB07D6">
          <w:rPr>
            <w:rFonts w:ascii="Times New Roman" w:eastAsia="Times New Roman" w:hAnsi="Times New Roman" w:cs="Times New Roman"/>
            <w:color w:val="0000FF"/>
            <w:kern w:val="0"/>
            <w:u w:val="single"/>
            <w:lang w:eastAsia="en-GB"/>
            <w14:ligatures w14:val="none"/>
          </w:rPr>
          <w:t>2025 Africa EdTech 50 +2</w:t>
        </w:r>
      </w:hyperlink>
    </w:p>
    <w:p w14:paraId="109EFDC0" w14:textId="77777777" w:rsidR="00AB07D6" w:rsidRPr="00AB07D6" w:rsidRDefault="00AB07D6" w:rsidP="00AB07D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Briter.</w:t>
      </w:r>
      <w:r w:rsidRPr="00AB07D6">
        <w:rPr>
          <w:rFonts w:ascii="Times New Roman" w:eastAsia="Times New Roman" w:hAnsi="Times New Roman" w:cs="Times New Roman"/>
          <w:kern w:val="0"/>
          <w:lang w:eastAsia="en-GB"/>
          <w14:ligatures w14:val="none"/>
        </w:rPr>
        <w:t xml:space="preserve"> Briter publishes an "At a Glance" report on EdTech investment in Africa, covering top-funded solutions and active investors. A widely cited 2022 Briter estimate put the number of EdTech start-ups operating across the continent at over 500. At the aggregate level, the "big four" markets raised $2.4bn of the $2.8bn raised by African start-ups in January–August 2025. </w:t>
      </w:r>
      <w:hyperlink r:id="rId52" w:tgtFrame="_blank" w:history="1">
        <w:r w:rsidRPr="00AB07D6">
          <w:rPr>
            <w:rFonts w:ascii="Times New Roman" w:eastAsia="Times New Roman" w:hAnsi="Times New Roman" w:cs="Times New Roman"/>
            <w:color w:val="0000FF"/>
            <w:kern w:val="0"/>
            <w:u w:val="single"/>
            <w:lang w:eastAsia="en-GB"/>
            <w14:ligatures w14:val="none"/>
          </w:rPr>
          <w:t>At a Glance Series: Edtech in Africa on Briter (formerly Briter Bridges) +2</w:t>
        </w:r>
      </w:hyperlink>
      <w:r w:rsidRPr="00AB07D6">
        <w:rPr>
          <w:rFonts w:ascii="Times New Roman" w:eastAsia="Times New Roman" w:hAnsi="Times New Roman" w:cs="Times New Roman"/>
          <w:kern w:val="0"/>
          <w:lang w:eastAsia="en-GB"/>
          <w14:ligatures w14:val="none"/>
        </w:rPr>
        <w:t xml:space="preserve"> </w:t>
      </w:r>
      <w:r w:rsidRPr="00AB07D6">
        <w:rPr>
          <w:rFonts w:ascii="Times New Roman" w:eastAsia="Times New Roman" w:hAnsi="Times New Roman" w:cs="Times New Roman"/>
          <w:b/>
          <w:bCs/>
          <w:kern w:val="0"/>
          <w:lang w:eastAsia="en-GB"/>
          <w14:ligatures w14:val="none"/>
        </w:rPr>
        <w:t>Use this concentration figure as a methodological caveat:</w:t>
      </w:r>
      <w:r w:rsidRPr="00AB07D6">
        <w:rPr>
          <w:rFonts w:ascii="Times New Roman" w:eastAsia="Times New Roman" w:hAnsi="Times New Roman" w:cs="Times New Roman"/>
          <w:kern w:val="0"/>
          <w:lang w:eastAsia="en-GB"/>
          <w14:ligatures w14:val="none"/>
        </w:rPr>
        <w:t xml:space="preserve"> your supply-side data will mirror your Nigeria/Kenya-heavy panel.</w:t>
      </w:r>
    </w:p>
    <w:p w14:paraId="3E7978DB" w14:textId="77777777" w:rsidR="00AB07D6" w:rsidRPr="00AB07D6" w:rsidRDefault="00AB07D6" w:rsidP="00AB07D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Mastercard Foundation.</w:t>
      </w:r>
      <w:r w:rsidRPr="00AB07D6">
        <w:rPr>
          <w:rFonts w:ascii="Times New Roman" w:eastAsia="Times New Roman" w:hAnsi="Times New Roman" w:cs="Times New Roman"/>
          <w:kern w:val="0"/>
          <w:lang w:eastAsia="en-GB"/>
          <w14:ligatures w14:val="none"/>
        </w:rPr>
        <w:t xml:space="preserve"> Its EdTech Fellowship has supported more than 40 EdTech ventures. Its Uganda cohort released a baseline study described as the first comprehensive diagnostic of Uganda's EdTech landscape. The Foundation has also produced, with the World Bank, the first comprehensive regional assessment of digital skills supply and demand in SSA. That report is your anchor for the generalised C5 item on workforce and skills. </w:t>
      </w:r>
      <w:hyperlink r:id="rId53" w:tgtFrame="_blank" w:history="1">
        <w:r w:rsidRPr="00AB07D6">
          <w:rPr>
            <w:rFonts w:ascii="Times New Roman" w:eastAsia="Times New Roman" w:hAnsi="Times New Roman" w:cs="Times New Roman"/>
            <w:color w:val="0000FF"/>
            <w:kern w:val="0"/>
            <w:u w:val="single"/>
            <w:lang w:eastAsia="en-GB"/>
            <w14:ligatures w14:val="none"/>
          </w:rPr>
          <w:t>Digital | Mastercard Foundation +2</w:t>
        </w:r>
      </w:hyperlink>
    </w:p>
    <w:p w14:paraId="02FE6966"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8. Displacement and crisis</w:t>
      </w:r>
    </w:p>
    <w:p w14:paraId="751E13F7" w14:textId="77777777" w:rsidR="00AB07D6" w:rsidRPr="00AB07D6" w:rsidRDefault="00AB07D6" w:rsidP="00AB07D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lastRenderedPageBreak/>
        <w:t>EdTech Hub / Refugee Support Network Rapid Evidence Review (2020).</w:t>
      </w:r>
      <w:r w:rsidRPr="00AB07D6">
        <w:rPr>
          <w:rFonts w:ascii="Times New Roman" w:eastAsia="Times New Roman" w:hAnsi="Times New Roman" w:cs="Times New Roman"/>
          <w:kern w:val="0"/>
          <w:lang w:eastAsia="en-GB"/>
          <w14:ligatures w14:val="none"/>
        </w:rPr>
        <w:t xml:space="preserve"> It analysed 33 studies from the previous 15 years. The 2025 update's summary highlights radio for wide reach, basic mobile technology where connectivity is low, and game-based learning for motivation. </w:t>
      </w:r>
      <w:hyperlink r:id="rId54" w:tgtFrame="_blank" w:history="1">
        <w:r w:rsidRPr="00AB07D6">
          <w:rPr>
            <w:rFonts w:ascii="Times New Roman" w:eastAsia="Times New Roman" w:hAnsi="Times New Roman" w:cs="Times New Roman"/>
            <w:color w:val="0000FF"/>
            <w:kern w:val="0"/>
            <w:u w:val="single"/>
            <w:lang w:eastAsia="en-GB"/>
            <w14:ligatures w14:val="none"/>
          </w:rPr>
          <w:t>Edtechhub</w:t>
        </w:r>
      </w:hyperlink>
      <w:hyperlink r:id="rId55" w:tgtFrame="_blank" w:history="1">
        <w:r w:rsidRPr="00AB07D6">
          <w:rPr>
            <w:rFonts w:ascii="Times New Roman" w:eastAsia="Times New Roman" w:hAnsi="Times New Roman" w:cs="Times New Roman"/>
            <w:color w:val="0000FF"/>
            <w:kern w:val="0"/>
            <w:u w:val="single"/>
            <w:lang w:eastAsia="en-GB"/>
            <w14:ligatures w14:val="none"/>
          </w:rPr>
          <w:t>EdTech Hub</w:t>
        </w:r>
      </w:hyperlink>
    </w:p>
    <w:p w14:paraId="1DF0E77E" w14:textId="77777777" w:rsidR="00AB07D6" w:rsidRPr="00AB07D6" w:rsidRDefault="00AB07D6" w:rsidP="00AB07D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b/>
          <w:bCs/>
          <w:kern w:val="0"/>
          <w:lang w:eastAsia="en-GB"/>
          <w14:ligatures w14:val="none"/>
        </w:rPr>
        <w:t>Kakuma-specific literature.</w:t>
      </w:r>
      <w:r w:rsidRPr="00AB07D6">
        <w:rPr>
          <w:rFonts w:ascii="Times New Roman" w:eastAsia="Times New Roman" w:hAnsi="Times New Roman" w:cs="Times New Roman"/>
          <w:kern w:val="0"/>
          <w:lang w:eastAsia="en-GB"/>
          <w14:ligatures w14:val="none"/>
        </w:rPr>
        <w:t xml:space="preserve"> Mendenhall et al. (2018) studied mobile mentoring for teachers in Kakuma refugee camp, and there is Mastercard Foundation work with M-Shule in Kakuma and Dadaab. </w:t>
      </w:r>
      <w:hyperlink r:id="rId56" w:tgtFrame="_blank" w:history="1">
        <w:r w:rsidRPr="00AB07D6">
          <w:rPr>
            <w:rFonts w:ascii="Times New Roman" w:eastAsia="Times New Roman" w:hAnsi="Times New Roman" w:cs="Times New Roman"/>
            <w:color w:val="0000FF"/>
            <w:kern w:val="0"/>
            <w:u w:val="single"/>
            <w:lang w:eastAsia="en-GB"/>
            <w14:ligatures w14:val="none"/>
          </w:rPr>
          <w:t>Academia.edu</w:t>
        </w:r>
      </w:hyperlink>
      <w:hyperlink r:id="rId57" w:tgtFrame="_blank" w:history="1">
        <w:r w:rsidRPr="00AB07D6">
          <w:rPr>
            <w:rFonts w:ascii="Times New Roman" w:eastAsia="Times New Roman" w:hAnsi="Times New Roman" w:cs="Times New Roman"/>
            <w:color w:val="0000FF"/>
            <w:kern w:val="0"/>
            <w:u w:val="single"/>
            <w:lang w:eastAsia="en-GB"/>
            <w14:ligatures w14:val="none"/>
          </w:rPr>
          <w:t>Mastercard Foundation</w:t>
        </w:r>
      </w:hyperlink>
    </w:p>
    <w:p w14:paraId="5B8BE6DA" w14:textId="77777777" w:rsidR="00AB07D6" w:rsidRPr="00AB07D6" w:rsidRDefault="00AB07D6" w:rsidP="00AB07D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B07D6">
        <w:rPr>
          <w:rFonts w:ascii="Times New Roman" w:eastAsia="Times New Roman" w:hAnsi="Times New Roman" w:cs="Times New Roman"/>
          <w:b/>
          <w:bCs/>
          <w:kern w:val="0"/>
          <w:sz w:val="27"/>
          <w:szCs w:val="27"/>
          <w:lang w:eastAsia="en-GB"/>
          <w14:ligatures w14:val="none"/>
        </w:rPr>
        <w:t>9. Francophone Africa</w:t>
      </w:r>
    </w:p>
    <w:p w14:paraId="21241D60" w14:textId="77777777" w:rsidR="00AB07D6" w:rsidRPr="00AB07D6" w:rsidRDefault="00AB07D6" w:rsidP="00AB07D6">
      <w:p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 xml:space="preserve">IFADEM (OIF/AUF) is the main strand. Evaluation reports cover the experimental phase in </w:t>
      </w:r>
      <w:r w:rsidRPr="00C275B6">
        <w:rPr>
          <w:rFonts w:ascii="Times New Roman" w:eastAsia="Times New Roman" w:hAnsi="Times New Roman" w:cs="Times New Roman"/>
          <w:kern w:val="0"/>
          <w:highlight w:val="yellow"/>
          <w:lang w:eastAsia="en-GB"/>
          <w14:ligatures w14:val="none"/>
        </w:rPr>
        <w:t>Burkina Faso, Comoros, Mali and Chad</w:t>
      </w:r>
      <w:r w:rsidRPr="00AB07D6">
        <w:rPr>
          <w:rFonts w:ascii="Times New Roman" w:eastAsia="Times New Roman" w:hAnsi="Times New Roman" w:cs="Times New Roman"/>
          <w:kern w:val="0"/>
          <w:lang w:eastAsia="en-GB"/>
          <w14:ligatures w14:val="none"/>
        </w:rPr>
        <w:t xml:space="preserve"> (2014–2019). There is also a 2024 study of the digital-education environment in Burundi, which found heavy use of mobile phones, WhatsApp and mobile money, and a 2024 </w:t>
      </w:r>
      <w:r w:rsidRPr="00C275B6">
        <w:rPr>
          <w:rFonts w:ascii="Times New Roman" w:eastAsia="Times New Roman" w:hAnsi="Times New Roman" w:cs="Times New Roman"/>
          <w:kern w:val="0"/>
          <w:highlight w:val="yellow"/>
          <w:lang w:eastAsia="en-GB"/>
          <w14:ligatures w14:val="none"/>
        </w:rPr>
        <w:t>Côte d'Ivoire</w:t>
      </w:r>
      <w:r w:rsidRPr="00AB07D6">
        <w:rPr>
          <w:rFonts w:ascii="Times New Roman" w:eastAsia="Times New Roman" w:hAnsi="Times New Roman" w:cs="Times New Roman"/>
          <w:kern w:val="0"/>
          <w:lang w:eastAsia="en-GB"/>
          <w14:ligatures w14:val="none"/>
        </w:rPr>
        <w:t xml:space="preserve"> report. </w:t>
      </w:r>
      <w:hyperlink r:id="rId58" w:tgtFrame="_blank" w:history="1">
        <w:r w:rsidRPr="00AB07D6">
          <w:rPr>
            <w:rFonts w:ascii="Times New Roman" w:eastAsia="Times New Roman" w:hAnsi="Times New Roman" w:cs="Times New Roman"/>
            <w:color w:val="0000FF"/>
            <w:kern w:val="0"/>
            <w:u w:val="single"/>
            <w:lang w:eastAsia="en-GB"/>
            <w14:ligatures w14:val="none"/>
          </w:rPr>
          <w:t>Organisation internationale de la Francophonie</w:t>
        </w:r>
      </w:hyperlink>
      <w:hyperlink r:id="rId59" w:tgtFrame="_blank" w:history="1">
        <w:r w:rsidRPr="00AB07D6">
          <w:rPr>
            <w:rFonts w:ascii="Times New Roman" w:eastAsia="Times New Roman" w:hAnsi="Times New Roman" w:cs="Times New Roman"/>
            <w:color w:val="0000FF"/>
            <w:kern w:val="0"/>
            <w:u w:val="single"/>
            <w:lang w:eastAsia="en-GB"/>
            <w14:ligatures w14:val="none"/>
          </w:rPr>
          <w:t>ResearchGate</w:t>
        </w:r>
      </w:hyperlink>
    </w:p>
    <w:p w14:paraId="0187C019" w14:textId="0343E1FB" w:rsidR="00AB07D6" w:rsidRPr="00AB07D6" w:rsidRDefault="00AB07D6" w:rsidP="00AB07D6">
      <w:p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The older</w:t>
      </w:r>
      <w:r w:rsidR="00C275B6">
        <w:rPr>
          <w:rFonts w:ascii="Times New Roman" w:eastAsia="Times New Roman" w:hAnsi="Times New Roman" w:cs="Times New Roman"/>
          <w:kern w:val="0"/>
          <w:lang w:eastAsia="en-GB"/>
          <w14:ligatures w14:val="none"/>
        </w:rPr>
        <w:t xml:space="preserve"> (maybe too old)</w:t>
      </w:r>
      <w:r w:rsidRPr="00AB07D6">
        <w:rPr>
          <w:rFonts w:ascii="Times New Roman" w:eastAsia="Times New Roman" w:hAnsi="Times New Roman" w:cs="Times New Roman"/>
          <w:kern w:val="0"/>
          <w:lang w:eastAsia="en-GB"/>
          <w14:ligatures w14:val="none"/>
        </w:rPr>
        <w:t xml:space="preserve"> AFD/AUF/Orange/UNESCO study (</w:t>
      </w:r>
      <w:r w:rsidRPr="00AB07D6">
        <w:rPr>
          <w:rFonts w:ascii="Times New Roman" w:eastAsia="Times New Roman" w:hAnsi="Times New Roman" w:cs="Times New Roman"/>
          <w:i/>
          <w:iCs/>
          <w:kern w:val="0"/>
          <w:lang w:eastAsia="en-GB"/>
          <w14:ligatures w14:val="none"/>
        </w:rPr>
        <w:t>Savoirs communs</w:t>
      </w:r>
      <w:r w:rsidRPr="00AB07D6">
        <w:rPr>
          <w:rFonts w:ascii="Times New Roman" w:eastAsia="Times New Roman" w:hAnsi="Times New Roman" w:cs="Times New Roman"/>
          <w:kern w:val="0"/>
          <w:lang w:eastAsia="en-GB"/>
          <w14:ligatures w14:val="none"/>
        </w:rPr>
        <w:t xml:space="preserve"> no. 17) remains a standard reference, cited in Ben Taziri &amp; Akkari as Ménascé &amp; Clément (2015). </w:t>
      </w:r>
      <w:hyperlink r:id="rId60" w:tgtFrame="_blank" w:history="1">
        <w:r w:rsidRPr="00AB07D6">
          <w:rPr>
            <w:rFonts w:ascii="Times New Roman" w:eastAsia="Times New Roman" w:hAnsi="Times New Roman" w:cs="Times New Roman"/>
            <w:color w:val="0000FF"/>
            <w:kern w:val="0"/>
            <w:u w:val="single"/>
            <w:lang w:eastAsia="en-GB"/>
            <w14:ligatures w14:val="none"/>
          </w:rPr>
          <w:t>Francophonie</w:t>
        </w:r>
      </w:hyperlink>
    </w:p>
    <w:p w14:paraId="5FE78C59" w14:textId="71D3B754" w:rsidR="00AB07D6" w:rsidRPr="00AB07D6" w:rsidRDefault="00C275B6" w:rsidP="00C275B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sz w:val="27"/>
          <w:szCs w:val="27"/>
          <w:lang w:eastAsia="en-GB"/>
          <w14:ligatures w14:val="none"/>
        </w:rPr>
        <w:t>Note:</w:t>
      </w:r>
      <w:r>
        <w:rPr>
          <w:rFonts w:ascii="Times New Roman" w:eastAsia="Times New Roman" w:hAnsi="Times New Roman" w:cs="Times New Roman"/>
          <w:kern w:val="0"/>
          <w:lang w:eastAsia="en-GB"/>
          <w14:ligatures w14:val="none"/>
        </w:rPr>
        <w:t xml:space="preserve"> Please check all the sources and claims, the overview was supported by AI search and not every reference was checked. </w:t>
      </w:r>
      <w:r w:rsidR="00AB07D6" w:rsidRPr="00AB07D6">
        <w:rPr>
          <w:rFonts w:ascii="Times New Roman" w:eastAsia="Times New Roman" w:hAnsi="Times New Roman" w:cs="Times New Roman"/>
          <w:kern w:val="0"/>
          <w:lang w:eastAsia="en-GB"/>
          <w14:ligatures w14:val="none"/>
        </w:rPr>
        <w:t>The EdTech Hub Evidence Library filtered for SSA would be the natural way to make it systematic</w:t>
      </w:r>
      <w:r>
        <w:rPr>
          <w:rFonts w:ascii="Times New Roman" w:eastAsia="Times New Roman" w:hAnsi="Times New Roman" w:cs="Times New Roman"/>
          <w:kern w:val="0"/>
          <w:lang w:eastAsia="en-GB"/>
          <w14:ligatures w14:val="none"/>
        </w:rPr>
        <w:t xml:space="preserve">. </w:t>
      </w:r>
    </w:p>
    <w:p w14:paraId="510021D3" w14:textId="77777777" w:rsidR="00AB07D6" w:rsidRPr="00AB07D6" w:rsidRDefault="00AB07D6" w:rsidP="00AB07D6">
      <w:pPr>
        <w:spacing w:before="100" w:beforeAutospacing="1" w:after="100" w:afterAutospacing="1"/>
        <w:rPr>
          <w:rFonts w:ascii="Times New Roman" w:eastAsia="Times New Roman" w:hAnsi="Times New Roman" w:cs="Times New Roman"/>
          <w:kern w:val="0"/>
          <w:lang w:eastAsia="en-GB"/>
          <w14:ligatures w14:val="none"/>
        </w:rPr>
      </w:pPr>
      <w:r w:rsidRPr="00AB07D6">
        <w:rPr>
          <w:rFonts w:ascii="Times New Roman" w:eastAsia="Times New Roman" w:hAnsi="Times New Roman" w:cs="Times New Roman"/>
          <w:kern w:val="0"/>
          <w:lang w:eastAsia="en-GB"/>
          <w14:ligatures w14:val="none"/>
        </w:rPr>
        <w:t>Sources:</w:t>
      </w:r>
    </w:p>
    <w:p w14:paraId="0D1E8049"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1" w:history="1">
        <w:r w:rsidRPr="00AB07D6">
          <w:rPr>
            <w:rFonts w:ascii="Times New Roman" w:eastAsia="Times New Roman" w:hAnsi="Times New Roman" w:cs="Times New Roman"/>
            <w:color w:val="0000FF"/>
            <w:kern w:val="0"/>
            <w:u w:val="single"/>
            <w:lang w:eastAsia="en-GB"/>
            <w14:ligatures w14:val="none"/>
          </w:rPr>
          <w:t>Technology in education – 2023 GEM Report</w:t>
        </w:r>
      </w:hyperlink>
    </w:p>
    <w:p w14:paraId="662C21D2"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2" w:history="1">
        <w:r w:rsidRPr="00AB07D6">
          <w:rPr>
            <w:rFonts w:ascii="Times New Roman" w:eastAsia="Times New Roman" w:hAnsi="Times New Roman" w:cs="Times New Roman"/>
            <w:color w:val="0000FF"/>
            <w:kern w:val="0"/>
            <w:u w:val="single"/>
            <w:lang w:eastAsia="en-GB"/>
            <w14:ligatures w14:val="none"/>
          </w:rPr>
          <w:t>GEM Report 2023 publication page</w:t>
        </w:r>
      </w:hyperlink>
    </w:p>
    <w:p w14:paraId="461A630F"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3" w:history="1">
        <w:r w:rsidRPr="00AB07D6">
          <w:rPr>
            <w:rFonts w:ascii="Times New Roman" w:eastAsia="Times New Roman" w:hAnsi="Times New Roman" w:cs="Times New Roman"/>
            <w:color w:val="0000FF"/>
            <w:kern w:val="0"/>
            <w:u w:val="single"/>
            <w:lang w:eastAsia="en-GB"/>
            <w14:ligatures w14:val="none"/>
          </w:rPr>
          <w:t>2023 GEM Report background papers</w:t>
        </w:r>
      </w:hyperlink>
    </w:p>
    <w:p w14:paraId="7D571442"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4" w:history="1">
        <w:r w:rsidRPr="00AB07D6">
          <w:rPr>
            <w:rFonts w:ascii="Times New Roman" w:eastAsia="Times New Roman" w:hAnsi="Times New Roman" w:cs="Times New Roman"/>
            <w:color w:val="0000FF"/>
            <w:kern w:val="0"/>
            <w:u w:val="single"/>
            <w:lang w:eastAsia="en-GB"/>
            <w14:ligatures w14:val="none"/>
          </w:rPr>
          <w:t>15 EdTech research papers – EdTech Hub</w:t>
        </w:r>
      </w:hyperlink>
    </w:p>
    <w:p w14:paraId="10B111B4"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5" w:history="1">
        <w:r w:rsidRPr="00AB07D6">
          <w:rPr>
            <w:rFonts w:ascii="Times New Roman" w:eastAsia="Times New Roman" w:hAnsi="Times New Roman" w:cs="Times New Roman"/>
            <w:color w:val="0000FF"/>
            <w:kern w:val="0"/>
            <w:u w:val="single"/>
            <w:lang w:eastAsia="en-GB"/>
            <w14:ligatures w14:val="none"/>
          </w:rPr>
          <w:t>Ed-Tech landscape and challenges in SSA – EdTech Hub Library</w:t>
        </w:r>
      </w:hyperlink>
    </w:p>
    <w:p w14:paraId="7400E541"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6" w:history="1">
        <w:r w:rsidRPr="00AB07D6">
          <w:rPr>
            <w:rFonts w:ascii="Times New Roman" w:eastAsia="Times New Roman" w:hAnsi="Times New Roman" w:cs="Times New Roman"/>
            <w:color w:val="0000FF"/>
            <w:kern w:val="0"/>
            <w:u w:val="single"/>
            <w:lang w:eastAsia="en-GB"/>
            <w14:ligatures w14:val="none"/>
          </w:rPr>
          <w:t>EdTech Hub – Africa</w:t>
        </w:r>
      </w:hyperlink>
    </w:p>
    <w:p w14:paraId="6167D7A9"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7" w:history="1">
        <w:r w:rsidRPr="00AB07D6">
          <w:rPr>
            <w:rFonts w:ascii="Times New Roman" w:eastAsia="Times New Roman" w:hAnsi="Times New Roman" w:cs="Times New Roman"/>
            <w:color w:val="0000FF"/>
            <w:kern w:val="0"/>
            <w:u w:val="single"/>
            <w:lang w:eastAsia="en-GB"/>
            <w14:ligatures w14:val="none"/>
          </w:rPr>
          <w:t>Rapid scan of the EdTech landscape in 11 countries – EdTech Hub</w:t>
        </w:r>
      </w:hyperlink>
    </w:p>
    <w:p w14:paraId="67C9618F"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68" w:history="1">
        <w:r w:rsidRPr="00AB07D6">
          <w:rPr>
            <w:rFonts w:ascii="Times New Roman" w:eastAsia="Times New Roman" w:hAnsi="Times New Roman" w:cs="Times New Roman"/>
            <w:color w:val="0000FF"/>
            <w:kern w:val="0"/>
            <w:u w:val="single"/>
            <w:lang w:eastAsia="en-GB"/>
            <w14:ligatures w14:val="none"/>
          </w:rPr>
          <w:t>Rose et al. (2019) – EdTech Hub Library</w:t>
        </w:r>
      </w:hyperlink>
    </w:p>
    <w:p w14:paraId="33B08BC2"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val="fi-FI" w:eastAsia="en-GB"/>
          <w14:ligatures w14:val="none"/>
        </w:rPr>
      </w:pPr>
      <w:hyperlink r:id="rId69" w:history="1">
        <w:r w:rsidRPr="00AB07D6">
          <w:rPr>
            <w:rFonts w:ascii="Times New Roman" w:eastAsia="Times New Roman" w:hAnsi="Times New Roman" w:cs="Times New Roman"/>
            <w:color w:val="0000FF"/>
            <w:kern w:val="0"/>
            <w:u w:val="single"/>
            <w:lang w:val="fi-FI" w:eastAsia="en-GB"/>
            <w14:ligatures w14:val="none"/>
          </w:rPr>
          <w:t>IFEF études – Ben Taziri &amp; Akkari (2025)</w:t>
        </w:r>
      </w:hyperlink>
    </w:p>
    <w:p w14:paraId="16EE5F08"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0" w:history="1">
        <w:r w:rsidRPr="00AB07D6">
          <w:rPr>
            <w:rFonts w:ascii="Times New Roman" w:eastAsia="Times New Roman" w:hAnsi="Times New Roman" w:cs="Times New Roman"/>
            <w:color w:val="0000FF"/>
            <w:kern w:val="0"/>
            <w:u w:val="single"/>
            <w:lang w:eastAsia="en-GB"/>
            <w14:ligatures w14:val="none"/>
          </w:rPr>
          <w:t>Réussir l'intégration du numérique dans l'éducation africaine (PDF)</w:t>
        </w:r>
      </w:hyperlink>
    </w:p>
    <w:p w14:paraId="51C0694E"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1" w:history="1">
        <w:r w:rsidRPr="00AB07D6">
          <w:rPr>
            <w:rFonts w:ascii="Times New Roman" w:eastAsia="Times New Roman" w:hAnsi="Times New Roman" w:cs="Times New Roman"/>
            <w:color w:val="0000FF"/>
            <w:kern w:val="0"/>
            <w:u w:val="single"/>
            <w:lang w:eastAsia="en-GB"/>
            <w14:ligatures w14:val="none"/>
          </w:rPr>
          <w:t>GEM Spotlight – African governments strengthen collaboration</w:t>
        </w:r>
      </w:hyperlink>
    </w:p>
    <w:p w14:paraId="5D94C667"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2" w:history="1">
        <w:r w:rsidRPr="00AB07D6">
          <w:rPr>
            <w:rFonts w:ascii="Times New Roman" w:eastAsia="Times New Roman" w:hAnsi="Times New Roman" w:cs="Times New Roman"/>
            <w:color w:val="0000FF"/>
            <w:kern w:val="0"/>
            <w:u w:val="single"/>
            <w:lang w:eastAsia="en-GB"/>
            <w14:ligatures w14:val="none"/>
          </w:rPr>
          <w:t>2025 Spotlight – Zimbabwe country report</w:t>
        </w:r>
      </w:hyperlink>
    </w:p>
    <w:p w14:paraId="2F8C3AEE"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3" w:history="1">
        <w:r w:rsidRPr="00AB07D6">
          <w:rPr>
            <w:rFonts w:ascii="Times New Roman" w:eastAsia="Times New Roman" w:hAnsi="Times New Roman" w:cs="Times New Roman"/>
            <w:color w:val="0000FF"/>
            <w:kern w:val="0"/>
            <w:u w:val="single"/>
            <w:lang w:eastAsia="en-GB"/>
            <w14:ligatures w14:val="none"/>
          </w:rPr>
          <w:t>UNESCO – multilingual education report</w:t>
        </w:r>
      </w:hyperlink>
    </w:p>
    <w:p w14:paraId="31BD8A50"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4" w:history="1">
        <w:r w:rsidRPr="00AB07D6">
          <w:rPr>
            <w:rFonts w:ascii="Times New Roman" w:eastAsia="Times New Roman" w:hAnsi="Times New Roman" w:cs="Times New Roman"/>
            <w:color w:val="0000FF"/>
            <w:kern w:val="0"/>
            <w:u w:val="single"/>
            <w:lang w:eastAsia="en-GB"/>
            <w14:ligatures w14:val="none"/>
          </w:rPr>
          <w:t>Trudell (2025) – language of instruction policy in SSA</w:t>
        </w:r>
      </w:hyperlink>
    </w:p>
    <w:p w14:paraId="4F6FEE56"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5" w:history="1">
        <w:r w:rsidRPr="00AB07D6">
          <w:rPr>
            <w:rFonts w:ascii="Times New Roman" w:eastAsia="Times New Roman" w:hAnsi="Times New Roman" w:cs="Times New Roman"/>
            <w:color w:val="0000FF"/>
            <w:kern w:val="0"/>
            <w:u w:val="single"/>
            <w:lang w:eastAsia="en-GB"/>
            <w14:ligatures w14:val="none"/>
          </w:rPr>
          <w:t>World Bank Country Learning Poverty Briefs</w:t>
        </w:r>
      </w:hyperlink>
    </w:p>
    <w:p w14:paraId="141739D4"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6" w:history="1">
        <w:r w:rsidRPr="00AB07D6">
          <w:rPr>
            <w:rFonts w:ascii="Times New Roman" w:eastAsia="Times New Roman" w:hAnsi="Times New Roman" w:cs="Times New Roman"/>
            <w:color w:val="0000FF"/>
            <w:kern w:val="0"/>
            <w:u w:val="single"/>
            <w:lang w:eastAsia="en-GB"/>
            <w14:ligatures w14:val="none"/>
          </w:rPr>
          <w:t>World Bank – FLEX 2024</w:t>
        </w:r>
      </w:hyperlink>
    </w:p>
    <w:p w14:paraId="5A1232A9"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7" w:history="1">
        <w:r w:rsidRPr="00AB07D6">
          <w:rPr>
            <w:rFonts w:ascii="Times New Roman" w:eastAsia="Times New Roman" w:hAnsi="Times New Roman" w:cs="Times New Roman"/>
            <w:color w:val="0000FF"/>
            <w:kern w:val="0"/>
            <w:u w:val="single"/>
            <w:lang w:eastAsia="en-GB"/>
            <w14:ligatures w14:val="none"/>
          </w:rPr>
          <w:t>World Bank blog – Africa's Pulse on education</w:t>
        </w:r>
      </w:hyperlink>
    </w:p>
    <w:p w14:paraId="072E6387"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8" w:history="1">
        <w:r w:rsidRPr="00AB07D6">
          <w:rPr>
            <w:rFonts w:ascii="Times New Roman" w:eastAsia="Times New Roman" w:hAnsi="Times New Roman" w:cs="Times New Roman"/>
            <w:color w:val="0000FF"/>
            <w:kern w:val="0"/>
            <w:u w:val="single"/>
            <w:lang w:eastAsia="en-GB"/>
            <w14:ligatures w14:val="none"/>
          </w:rPr>
          <w:t>Review of Bray (2021), Shadow Education in Africa – CICE</w:t>
        </w:r>
      </w:hyperlink>
    </w:p>
    <w:p w14:paraId="19ACD543"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79" w:history="1">
        <w:r w:rsidRPr="00AB07D6">
          <w:rPr>
            <w:rFonts w:ascii="Times New Roman" w:eastAsia="Times New Roman" w:hAnsi="Times New Roman" w:cs="Times New Roman"/>
            <w:color w:val="0000FF"/>
            <w:kern w:val="0"/>
            <w:u w:val="single"/>
            <w:lang w:eastAsia="en-GB"/>
            <w14:ligatures w14:val="none"/>
          </w:rPr>
          <w:t>Review of Bray (2021) – SciELO SA</w:t>
        </w:r>
      </w:hyperlink>
    </w:p>
    <w:p w14:paraId="167E2D0E"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0" w:history="1">
        <w:r w:rsidRPr="00AB07D6">
          <w:rPr>
            <w:rFonts w:ascii="Times New Roman" w:eastAsia="Times New Roman" w:hAnsi="Times New Roman" w:cs="Times New Roman"/>
            <w:color w:val="0000FF"/>
            <w:kern w:val="0"/>
            <w:u w:val="single"/>
            <w:lang w:eastAsia="en-GB"/>
            <w14:ligatures w14:val="none"/>
          </w:rPr>
          <w:t>GEEAP 2023 Smart Buys launch</w:t>
        </w:r>
      </w:hyperlink>
    </w:p>
    <w:p w14:paraId="01933108"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1" w:history="1">
        <w:r w:rsidRPr="00AB07D6">
          <w:rPr>
            <w:rFonts w:ascii="Times New Roman" w:eastAsia="Times New Roman" w:hAnsi="Times New Roman" w:cs="Times New Roman"/>
            <w:color w:val="0000FF"/>
            <w:kern w:val="0"/>
            <w:u w:val="single"/>
            <w:lang w:eastAsia="en-GB"/>
            <w14:ligatures w14:val="none"/>
          </w:rPr>
          <w:t>GEEAP – Cost-effective approaches</w:t>
        </w:r>
      </w:hyperlink>
    </w:p>
    <w:p w14:paraId="06CCA334"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2" w:history="1">
        <w:r w:rsidRPr="00AB07D6">
          <w:rPr>
            <w:rFonts w:ascii="Times New Roman" w:eastAsia="Times New Roman" w:hAnsi="Times New Roman" w:cs="Times New Roman"/>
            <w:color w:val="0000FF"/>
            <w:kern w:val="0"/>
            <w:u w:val="single"/>
            <w:lang w:eastAsia="en-GB"/>
            <w14:ligatures w14:val="none"/>
          </w:rPr>
          <w:t>GEEAP – What Works Hub</w:t>
        </w:r>
      </w:hyperlink>
    </w:p>
    <w:p w14:paraId="739DA435"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3" w:history="1">
        <w:r w:rsidRPr="00AB07D6">
          <w:rPr>
            <w:rFonts w:ascii="Times New Roman" w:eastAsia="Times New Roman" w:hAnsi="Times New Roman" w:cs="Times New Roman"/>
            <w:color w:val="0000FF"/>
            <w:kern w:val="0"/>
            <w:u w:val="single"/>
            <w:lang w:eastAsia="en-GB"/>
            <w14:ligatures w14:val="none"/>
          </w:rPr>
          <w:t>Gray-Lobe et al. – Can Education be Standardized? (SSRN)</w:t>
        </w:r>
      </w:hyperlink>
    </w:p>
    <w:p w14:paraId="01B171F1"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4" w:history="1">
        <w:r w:rsidRPr="00AB07D6">
          <w:rPr>
            <w:rFonts w:ascii="Times New Roman" w:eastAsia="Times New Roman" w:hAnsi="Times New Roman" w:cs="Times New Roman"/>
            <w:color w:val="0000FF"/>
            <w:kern w:val="0"/>
            <w:u w:val="single"/>
            <w:lang w:eastAsia="en-GB"/>
            <w14:ligatures w14:val="none"/>
          </w:rPr>
          <w:t>NewGlobe</w:t>
        </w:r>
      </w:hyperlink>
    </w:p>
    <w:p w14:paraId="0F6CDCD5"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5" w:history="1">
        <w:r w:rsidRPr="00AB07D6">
          <w:rPr>
            <w:rFonts w:ascii="Times New Roman" w:eastAsia="Times New Roman" w:hAnsi="Times New Roman" w:cs="Times New Roman"/>
            <w:color w:val="0000FF"/>
            <w:kern w:val="0"/>
            <w:u w:val="single"/>
            <w:lang w:eastAsia="en-GB"/>
            <w14:ligatures w14:val="none"/>
          </w:rPr>
          <w:t>Implementing large-scale instructional technology in Kenya (ERIC)</w:t>
        </w:r>
      </w:hyperlink>
    </w:p>
    <w:p w14:paraId="5E608649"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6" w:history="1">
        <w:r w:rsidRPr="00AB07D6">
          <w:rPr>
            <w:rFonts w:ascii="Times New Roman" w:eastAsia="Times New Roman" w:hAnsi="Times New Roman" w:cs="Times New Roman"/>
            <w:color w:val="0000FF"/>
            <w:kern w:val="0"/>
            <w:u w:val="single"/>
            <w:lang w:eastAsia="en-GB"/>
            <w14:ligatures w14:val="none"/>
          </w:rPr>
          <w:t>EdTech Hub – EIDU RCT emerging findings</w:t>
        </w:r>
      </w:hyperlink>
    </w:p>
    <w:p w14:paraId="380C8420"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7" w:history="1">
        <w:r w:rsidRPr="00AB07D6">
          <w:rPr>
            <w:rFonts w:ascii="Times New Roman" w:eastAsia="Times New Roman" w:hAnsi="Times New Roman" w:cs="Times New Roman"/>
            <w:color w:val="0000FF"/>
            <w:kern w:val="0"/>
            <w:u w:val="single"/>
            <w:lang w:eastAsia="en-GB"/>
            <w14:ligatures w14:val="none"/>
          </w:rPr>
          <w:t>VoxDev – How AI tutors improved learning in Nigeria</w:t>
        </w:r>
      </w:hyperlink>
    </w:p>
    <w:p w14:paraId="53357ECA"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8" w:history="1">
        <w:r w:rsidRPr="00AB07D6">
          <w:rPr>
            <w:rFonts w:ascii="Times New Roman" w:eastAsia="Times New Roman" w:hAnsi="Times New Roman" w:cs="Times New Roman"/>
            <w:color w:val="0000FF"/>
            <w:kern w:val="0"/>
            <w:u w:val="single"/>
            <w:lang w:eastAsia="en-GB"/>
            <w14:ligatures w14:val="none"/>
          </w:rPr>
          <w:t>Henkel et al. – AI math tutor in Ghana (arXiv)</w:t>
        </w:r>
      </w:hyperlink>
    </w:p>
    <w:p w14:paraId="464DE9F1"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89" w:history="1">
        <w:r w:rsidRPr="00AB07D6">
          <w:rPr>
            <w:rFonts w:ascii="Times New Roman" w:eastAsia="Times New Roman" w:hAnsi="Times New Roman" w:cs="Times New Roman"/>
            <w:color w:val="0000FF"/>
            <w:kern w:val="0"/>
            <w:u w:val="single"/>
            <w:lang w:eastAsia="en-GB"/>
            <w14:ligatures w14:val="none"/>
          </w:rPr>
          <w:t>J-PAL – Rori full-scale RCT in Ghana</w:t>
        </w:r>
      </w:hyperlink>
    </w:p>
    <w:p w14:paraId="3614A53B"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0" w:history="1">
        <w:r w:rsidRPr="00AB07D6">
          <w:rPr>
            <w:rFonts w:ascii="Times New Roman" w:eastAsia="Times New Roman" w:hAnsi="Times New Roman" w:cs="Times New Roman"/>
            <w:color w:val="0000FF"/>
            <w:kern w:val="0"/>
            <w:u w:val="single"/>
            <w:lang w:eastAsia="en-GB"/>
            <w14:ligatures w14:val="none"/>
          </w:rPr>
          <w:t>Evidoria – Rori in Liberia</w:t>
        </w:r>
      </w:hyperlink>
    </w:p>
    <w:p w14:paraId="5113AABD"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1" w:history="1">
        <w:r w:rsidRPr="00AB07D6">
          <w:rPr>
            <w:rFonts w:ascii="Times New Roman" w:eastAsia="Times New Roman" w:hAnsi="Times New Roman" w:cs="Times New Roman"/>
            <w:color w:val="0000FF"/>
            <w:kern w:val="0"/>
            <w:u w:val="single"/>
            <w:lang w:eastAsia="en-GB"/>
            <w14:ligatures w14:val="none"/>
          </w:rPr>
          <w:t>mHealth pilotitis in SSA – Journal of Public Health</w:t>
        </w:r>
      </w:hyperlink>
    </w:p>
    <w:p w14:paraId="7A89FA7C"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2" w:history="1">
        <w:r w:rsidRPr="00AB07D6">
          <w:rPr>
            <w:rFonts w:ascii="Times New Roman" w:eastAsia="Times New Roman" w:hAnsi="Times New Roman" w:cs="Times New Roman"/>
            <w:color w:val="0000FF"/>
            <w:kern w:val="0"/>
            <w:u w:val="single"/>
            <w:lang w:eastAsia="en-GB"/>
            <w14:ligatures w14:val="none"/>
          </w:rPr>
          <w:t>From pilot to policy – Frontiers in Digital Health (2026)</w:t>
        </w:r>
      </w:hyperlink>
    </w:p>
    <w:p w14:paraId="1A5B617B"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3" w:history="1">
        <w:r w:rsidRPr="00AB07D6">
          <w:rPr>
            <w:rFonts w:ascii="Times New Roman" w:eastAsia="Times New Roman" w:hAnsi="Times New Roman" w:cs="Times New Roman"/>
            <w:color w:val="0000FF"/>
            <w:kern w:val="0"/>
            <w:u w:val="single"/>
            <w:lang w:eastAsia="en-GB"/>
            <w14:ligatures w14:val="none"/>
          </w:rPr>
          <w:t>DIKSHA implementation – BJET (2026)</w:t>
        </w:r>
      </w:hyperlink>
    </w:p>
    <w:p w14:paraId="3EB77DE1"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4" w:history="1">
        <w:r w:rsidRPr="00AB07D6">
          <w:rPr>
            <w:rFonts w:ascii="Times New Roman" w:eastAsia="Times New Roman" w:hAnsi="Times New Roman" w:cs="Times New Roman"/>
            <w:color w:val="0000FF"/>
            <w:kern w:val="0"/>
            <w:u w:val="single"/>
            <w:lang w:eastAsia="en-GB"/>
            <w14:ligatures w14:val="none"/>
          </w:rPr>
          <w:t>World Bank TES – EdTech policy support</w:t>
        </w:r>
      </w:hyperlink>
    </w:p>
    <w:p w14:paraId="2065048C"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5" w:history="1">
        <w:r w:rsidRPr="00AB07D6">
          <w:rPr>
            <w:rFonts w:ascii="Times New Roman" w:eastAsia="Times New Roman" w:hAnsi="Times New Roman" w:cs="Times New Roman"/>
            <w:color w:val="0000FF"/>
            <w:kern w:val="0"/>
            <w:u w:val="single"/>
            <w:lang w:eastAsia="en-GB"/>
            <w14:ligatures w14:val="none"/>
          </w:rPr>
          <w:t>Exploring EdTech Policies in Africa – EdTech Archives</w:t>
        </w:r>
      </w:hyperlink>
    </w:p>
    <w:p w14:paraId="5E6C203C"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6" w:history="1">
        <w:r w:rsidRPr="00AB07D6">
          <w:rPr>
            <w:rFonts w:ascii="Times New Roman" w:eastAsia="Times New Roman" w:hAnsi="Times New Roman" w:cs="Times New Roman"/>
            <w:color w:val="0000FF"/>
            <w:kern w:val="0"/>
            <w:u w:val="single"/>
            <w:lang w:eastAsia="en-GB"/>
            <w14:ligatures w14:val="none"/>
          </w:rPr>
          <w:t>EdTech for Sustainable Development in Africa – AJHCER</w:t>
        </w:r>
      </w:hyperlink>
    </w:p>
    <w:p w14:paraId="751D9288"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7" w:history="1">
        <w:r w:rsidRPr="00AB07D6">
          <w:rPr>
            <w:rFonts w:ascii="Times New Roman" w:eastAsia="Times New Roman" w:hAnsi="Times New Roman" w:cs="Times New Roman"/>
            <w:color w:val="0000FF"/>
            <w:kern w:val="0"/>
            <w:u w:val="single"/>
            <w:lang w:eastAsia="en-GB"/>
            <w14:ligatures w14:val="none"/>
          </w:rPr>
          <w:t>UNICEF Innocenti – Data Governance for EdTech (PDF)</w:t>
        </w:r>
      </w:hyperlink>
    </w:p>
    <w:p w14:paraId="0A8B6B76"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8" w:history="1">
        <w:r w:rsidRPr="00AB07D6">
          <w:rPr>
            <w:rFonts w:ascii="Times New Roman" w:eastAsia="Times New Roman" w:hAnsi="Times New Roman" w:cs="Times New Roman"/>
            <w:color w:val="0000FF"/>
            <w:kern w:val="0"/>
            <w:u w:val="single"/>
            <w:lang w:eastAsia="en-GB"/>
            <w14:ligatures w14:val="none"/>
          </w:rPr>
          <w:t>UNICEF Innocenti – Data Governance for EdTech report page</w:t>
        </w:r>
      </w:hyperlink>
    </w:p>
    <w:p w14:paraId="21A651AE"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99" w:history="1">
        <w:r w:rsidRPr="00AB07D6">
          <w:rPr>
            <w:rFonts w:ascii="Times New Roman" w:eastAsia="Times New Roman" w:hAnsi="Times New Roman" w:cs="Times New Roman"/>
            <w:color w:val="0000FF"/>
            <w:kern w:val="0"/>
            <w:u w:val="single"/>
            <w:lang w:eastAsia="en-GB"/>
            <w14:ligatures w14:val="none"/>
          </w:rPr>
          <w:t>UNICEF webinar – Perspectives from Africa, Asia and Europe</w:t>
        </w:r>
      </w:hyperlink>
    </w:p>
    <w:p w14:paraId="04984274"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0" w:history="1">
        <w:r w:rsidRPr="00AB07D6">
          <w:rPr>
            <w:rFonts w:ascii="Times New Roman" w:eastAsia="Times New Roman" w:hAnsi="Times New Roman" w:cs="Times New Roman"/>
            <w:color w:val="0000FF"/>
            <w:kern w:val="0"/>
            <w:u w:val="single"/>
            <w:lang w:eastAsia="en-GB"/>
            <w14:ligatures w14:val="none"/>
          </w:rPr>
          <w:t>IDRC – Advancing AI in education in Africa</w:t>
        </w:r>
      </w:hyperlink>
    </w:p>
    <w:p w14:paraId="6039FF21"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1" w:history="1">
        <w:r w:rsidRPr="00AB07D6">
          <w:rPr>
            <w:rFonts w:ascii="Times New Roman" w:eastAsia="Times New Roman" w:hAnsi="Times New Roman" w:cs="Times New Roman"/>
            <w:color w:val="0000FF"/>
            <w:kern w:val="0"/>
            <w:u w:val="single"/>
            <w:lang w:eastAsia="en-GB"/>
            <w14:ligatures w14:val="none"/>
          </w:rPr>
          <w:t>Towards an Ethical AI Curriculum – arXiv (2026)</w:t>
        </w:r>
      </w:hyperlink>
    </w:p>
    <w:p w14:paraId="2BFD8E86"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2" w:history="1">
        <w:r w:rsidRPr="00AB07D6">
          <w:rPr>
            <w:rFonts w:ascii="Times New Roman" w:eastAsia="Times New Roman" w:hAnsi="Times New Roman" w:cs="Times New Roman"/>
            <w:color w:val="0000FF"/>
            <w:kern w:val="0"/>
            <w:u w:val="single"/>
            <w:lang w:eastAsia="en-GB"/>
            <w14:ligatures w14:val="none"/>
          </w:rPr>
          <w:t>CIO Africa – Realising AI in Africa's education systems</w:t>
        </w:r>
      </w:hyperlink>
    </w:p>
    <w:p w14:paraId="395175FC"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3" w:history="1">
        <w:r w:rsidRPr="00AB07D6">
          <w:rPr>
            <w:rFonts w:ascii="Times New Roman" w:eastAsia="Times New Roman" w:hAnsi="Times New Roman" w:cs="Times New Roman"/>
            <w:color w:val="0000FF"/>
            <w:kern w:val="0"/>
            <w:u w:val="single"/>
            <w:lang w:eastAsia="en-GB"/>
            <w14:ligatures w14:val="none"/>
          </w:rPr>
          <w:t>IrokoBench – ResearchGate</w:t>
        </w:r>
      </w:hyperlink>
    </w:p>
    <w:p w14:paraId="05280D15"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4" w:history="1">
        <w:r w:rsidRPr="00AB07D6">
          <w:rPr>
            <w:rFonts w:ascii="Times New Roman" w:eastAsia="Times New Roman" w:hAnsi="Times New Roman" w:cs="Times New Roman"/>
            <w:color w:val="0000FF"/>
            <w:kern w:val="0"/>
            <w:u w:val="single"/>
            <w:lang w:eastAsia="en-GB"/>
            <w14:ligatures w14:val="none"/>
          </w:rPr>
          <w:t>IrokoBench – ResearchGate (request page)</w:t>
        </w:r>
      </w:hyperlink>
    </w:p>
    <w:p w14:paraId="6C8A8B82"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5" w:history="1">
        <w:r w:rsidRPr="00AB07D6">
          <w:rPr>
            <w:rFonts w:ascii="Times New Roman" w:eastAsia="Times New Roman" w:hAnsi="Times New Roman" w:cs="Times New Roman"/>
            <w:color w:val="0000FF"/>
            <w:kern w:val="0"/>
            <w:u w:val="single"/>
            <w:lang w:eastAsia="en-GB"/>
            <w14:ligatures w14:val="none"/>
          </w:rPr>
          <w:t>AfroBench</w:t>
        </w:r>
      </w:hyperlink>
    </w:p>
    <w:p w14:paraId="1A16F2DD"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6" w:history="1">
        <w:r w:rsidRPr="00AB07D6">
          <w:rPr>
            <w:rFonts w:ascii="Times New Roman" w:eastAsia="Times New Roman" w:hAnsi="Times New Roman" w:cs="Times New Roman"/>
            <w:color w:val="0000FF"/>
            <w:kern w:val="0"/>
            <w:u w:val="single"/>
            <w:lang w:eastAsia="en-GB"/>
            <w14:ligatures w14:val="none"/>
          </w:rPr>
          <w:t>Africa Practice – AI Doesn't Need Perfect Classrooms</w:t>
        </w:r>
      </w:hyperlink>
    </w:p>
    <w:p w14:paraId="7D6FCCB1"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7" w:history="1">
        <w:r w:rsidRPr="00AB07D6">
          <w:rPr>
            <w:rFonts w:ascii="Times New Roman" w:eastAsia="Times New Roman" w:hAnsi="Times New Roman" w:cs="Times New Roman"/>
            <w:color w:val="0000FF"/>
            <w:kern w:val="0"/>
            <w:u w:val="single"/>
            <w:lang w:eastAsia="en-GB"/>
            <w14:ligatures w14:val="none"/>
          </w:rPr>
          <w:t>HolonIQ 2025 Africa EdTech 50</w:t>
        </w:r>
      </w:hyperlink>
    </w:p>
    <w:p w14:paraId="450C9C49"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8" w:history="1">
        <w:r w:rsidRPr="00AB07D6">
          <w:rPr>
            <w:rFonts w:ascii="Times New Roman" w:eastAsia="Times New Roman" w:hAnsi="Times New Roman" w:cs="Times New Roman"/>
            <w:color w:val="0000FF"/>
            <w:kern w:val="0"/>
            <w:u w:val="single"/>
            <w:lang w:eastAsia="en-GB"/>
            <w14:ligatures w14:val="none"/>
          </w:rPr>
          <w:t>The Next Africa – HolonIQ report coverage</w:t>
        </w:r>
      </w:hyperlink>
    </w:p>
    <w:p w14:paraId="0FD46B46"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09" w:history="1">
        <w:r w:rsidRPr="00AB07D6">
          <w:rPr>
            <w:rFonts w:ascii="Times New Roman" w:eastAsia="Times New Roman" w:hAnsi="Times New Roman" w:cs="Times New Roman"/>
            <w:color w:val="0000FF"/>
            <w:kern w:val="0"/>
            <w:u w:val="single"/>
            <w:lang w:eastAsia="en-GB"/>
            <w14:ligatures w14:val="none"/>
          </w:rPr>
          <w:t>Briter – EdTech in Africa At a Glance</w:t>
        </w:r>
      </w:hyperlink>
    </w:p>
    <w:p w14:paraId="63240C3B"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0" w:history="1">
        <w:r w:rsidRPr="00AB07D6">
          <w:rPr>
            <w:rFonts w:ascii="Times New Roman" w:eastAsia="Times New Roman" w:hAnsi="Times New Roman" w:cs="Times New Roman"/>
            <w:color w:val="0000FF"/>
            <w:kern w:val="0"/>
            <w:u w:val="single"/>
            <w:lang w:eastAsia="en-GB"/>
            <w14:ligatures w14:val="none"/>
          </w:rPr>
          <w:t>Briter – African startups 2025 funding</w:t>
        </w:r>
      </w:hyperlink>
    </w:p>
    <w:p w14:paraId="78F62F49"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1" w:history="1">
        <w:r w:rsidRPr="00AB07D6">
          <w:rPr>
            <w:rFonts w:ascii="Times New Roman" w:eastAsia="Times New Roman" w:hAnsi="Times New Roman" w:cs="Times New Roman"/>
            <w:color w:val="0000FF"/>
            <w:kern w:val="0"/>
            <w:u w:val="single"/>
            <w:lang w:eastAsia="en-GB"/>
            <w14:ligatures w14:val="none"/>
          </w:rPr>
          <w:t>CNBC Africa – EdTech in Africa</w:t>
        </w:r>
      </w:hyperlink>
    </w:p>
    <w:p w14:paraId="17810D64"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2" w:history="1">
        <w:r w:rsidRPr="00AB07D6">
          <w:rPr>
            <w:rFonts w:ascii="Times New Roman" w:eastAsia="Times New Roman" w:hAnsi="Times New Roman" w:cs="Times New Roman"/>
            <w:color w:val="0000FF"/>
            <w:kern w:val="0"/>
            <w:u w:val="single"/>
            <w:lang w:eastAsia="en-GB"/>
            <w14:ligatures w14:val="none"/>
          </w:rPr>
          <w:t>Mastercard Foundation – Digital</w:t>
        </w:r>
      </w:hyperlink>
    </w:p>
    <w:p w14:paraId="4CEB7132"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3" w:history="1">
        <w:r w:rsidRPr="00AB07D6">
          <w:rPr>
            <w:rFonts w:ascii="Times New Roman" w:eastAsia="Times New Roman" w:hAnsi="Times New Roman" w:cs="Times New Roman"/>
            <w:color w:val="0000FF"/>
            <w:kern w:val="0"/>
            <w:u w:val="single"/>
            <w:lang w:eastAsia="en-GB"/>
            <w14:ligatures w14:val="none"/>
          </w:rPr>
          <w:t>Mastercard Foundation – Digital Skills for Africa</w:t>
        </w:r>
      </w:hyperlink>
    </w:p>
    <w:p w14:paraId="7F626A05"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4" w:history="1">
        <w:r w:rsidRPr="00AB07D6">
          <w:rPr>
            <w:rFonts w:ascii="Times New Roman" w:eastAsia="Times New Roman" w:hAnsi="Times New Roman" w:cs="Times New Roman"/>
            <w:color w:val="0000FF"/>
            <w:kern w:val="0"/>
            <w:u w:val="single"/>
            <w:lang w:eastAsia="en-GB"/>
            <w14:ligatures w14:val="none"/>
          </w:rPr>
          <w:t>TechAfrica News – Uganda EdTech Fellowship</w:t>
        </w:r>
      </w:hyperlink>
    </w:p>
    <w:p w14:paraId="7D8A405E"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5" w:history="1">
        <w:r w:rsidRPr="00AB07D6">
          <w:rPr>
            <w:rFonts w:ascii="Times New Roman" w:eastAsia="Times New Roman" w:hAnsi="Times New Roman" w:cs="Times New Roman"/>
            <w:color w:val="0000FF"/>
            <w:kern w:val="0"/>
            <w:u w:val="single"/>
            <w:lang w:eastAsia="en-GB"/>
            <w14:ligatures w14:val="none"/>
          </w:rPr>
          <w:t>Mastercard Foundation – Refugees and EdTech</w:t>
        </w:r>
      </w:hyperlink>
    </w:p>
    <w:p w14:paraId="3BD44E69"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6" w:history="1">
        <w:r w:rsidRPr="00AB07D6">
          <w:rPr>
            <w:rFonts w:ascii="Times New Roman" w:eastAsia="Times New Roman" w:hAnsi="Times New Roman" w:cs="Times New Roman"/>
            <w:color w:val="0000FF"/>
            <w:kern w:val="0"/>
            <w:u w:val="single"/>
            <w:lang w:eastAsia="en-GB"/>
            <w14:ligatures w14:val="none"/>
          </w:rPr>
          <w:t>EdTech Hub – Refugee Education RER (PDF)</w:t>
        </w:r>
      </w:hyperlink>
    </w:p>
    <w:p w14:paraId="5AD0DA26"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7" w:history="1">
        <w:r w:rsidRPr="00AB07D6">
          <w:rPr>
            <w:rFonts w:ascii="Times New Roman" w:eastAsia="Times New Roman" w:hAnsi="Times New Roman" w:cs="Times New Roman"/>
            <w:color w:val="0000FF"/>
            <w:kern w:val="0"/>
            <w:u w:val="single"/>
            <w:lang w:eastAsia="en-GB"/>
            <w14:ligatures w14:val="none"/>
          </w:rPr>
          <w:t>EdTech Hub – Learning in crisis (2025)</w:t>
        </w:r>
      </w:hyperlink>
    </w:p>
    <w:p w14:paraId="194DD300"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8" w:history="1">
        <w:r w:rsidRPr="00AB07D6">
          <w:rPr>
            <w:rFonts w:ascii="Times New Roman" w:eastAsia="Times New Roman" w:hAnsi="Times New Roman" w:cs="Times New Roman"/>
            <w:color w:val="0000FF"/>
            <w:kern w:val="0"/>
            <w:u w:val="single"/>
            <w:lang w:eastAsia="en-GB"/>
            <w14:ligatures w14:val="none"/>
          </w:rPr>
          <w:t>Refugee Education RER – Academia</w:t>
        </w:r>
      </w:hyperlink>
    </w:p>
    <w:p w14:paraId="59A46FC1"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19" w:history="1">
        <w:r w:rsidRPr="00AB07D6">
          <w:rPr>
            <w:rFonts w:ascii="Times New Roman" w:eastAsia="Times New Roman" w:hAnsi="Times New Roman" w:cs="Times New Roman"/>
            <w:color w:val="0000FF"/>
            <w:kern w:val="0"/>
            <w:u w:val="single"/>
            <w:lang w:eastAsia="en-GB"/>
            <w14:ligatures w14:val="none"/>
          </w:rPr>
          <w:t>IFADEM – Rapport global (OIF)</w:t>
        </w:r>
      </w:hyperlink>
    </w:p>
    <w:p w14:paraId="14602744" w14:textId="77777777" w:rsidR="00AB07D6" w:rsidRPr="00AB07D6" w:rsidRDefault="00AB07D6" w:rsidP="00AB07D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hyperlink r:id="rId120" w:history="1">
        <w:r w:rsidRPr="00AB07D6">
          <w:rPr>
            <w:rFonts w:ascii="Times New Roman" w:eastAsia="Times New Roman" w:hAnsi="Times New Roman" w:cs="Times New Roman"/>
            <w:color w:val="0000FF"/>
            <w:kern w:val="0"/>
            <w:u w:val="single"/>
            <w:lang w:eastAsia="en-GB"/>
            <w14:ligatures w14:val="none"/>
          </w:rPr>
          <w:t>IFADEM – Burundi study</w:t>
        </w:r>
      </w:hyperlink>
    </w:p>
    <w:p w14:paraId="18C07C81" w14:textId="77777777" w:rsidR="00002726" w:rsidRDefault="00002726"/>
    <w:sectPr w:rsidR="000027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indroos Cermakova, Anna" w:date="2026-09-25T14:41:00Z" w:initials="LCA">
    <w:p w14:paraId="73471FC2" w14:textId="77777777" w:rsidR="0032765D" w:rsidRDefault="0032765D" w:rsidP="0032765D">
      <w:r>
        <w:rPr>
          <w:rStyle w:val="CommentReference"/>
        </w:rPr>
        <w:annotationRef/>
      </w:r>
      <w:r>
        <w:rPr>
          <w:sz w:val="20"/>
          <w:szCs w:val="20"/>
        </w:rPr>
        <w:t>I know her we could interview her.</w:t>
      </w:r>
    </w:p>
  </w:comment>
  <w:comment w:id="1" w:author="Lindroos Cermakova, Anna" w:date="2026-09-25T15:07:00Z" w:initials="LCA">
    <w:p w14:paraId="10183CD4" w14:textId="77777777" w:rsidR="00260355" w:rsidRDefault="00260355" w:rsidP="00260355">
      <w:r>
        <w:rPr>
          <w:rStyle w:val="CommentReference"/>
        </w:rPr>
        <w:annotationRef/>
      </w:r>
      <w:r>
        <w:rPr>
          <w:sz w:val="20"/>
          <w:szCs w:val="20"/>
        </w:rPr>
        <w:t>part of the Southern Voice network, worth getting in touch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3471FC2" w15:done="0"/>
  <w15:commentEx w15:paraId="10183C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83BFF44" w16cex:dateUtc="2026-09-25T13:41:00Z"/>
  <w16cex:commentExtensible w16cex:durableId="04B256D2" w16cex:dateUtc="2026-09-25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3471FC2" w16cid:durableId="783BFF44"/>
  <w16cid:commentId w16cid:paraId="10183CD4" w16cid:durableId="04B256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B11C7"/>
    <w:multiLevelType w:val="multilevel"/>
    <w:tmpl w:val="4582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00CC"/>
    <w:multiLevelType w:val="multilevel"/>
    <w:tmpl w:val="96D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F20"/>
    <w:multiLevelType w:val="multilevel"/>
    <w:tmpl w:val="0070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6C68"/>
    <w:multiLevelType w:val="multilevel"/>
    <w:tmpl w:val="2A02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E5155"/>
    <w:multiLevelType w:val="multilevel"/>
    <w:tmpl w:val="DF0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91E13"/>
    <w:multiLevelType w:val="multilevel"/>
    <w:tmpl w:val="DCE6D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A351B"/>
    <w:multiLevelType w:val="multilevel"/>
    <w:tmpl w:val="1268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B2978"/>
    <w:multiLevelType w:val="multilevel"/>
    <w:tmpl w:val="134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9073A"/>
    <w:multiLevelType w:val="multilevel"/>
    <w:tmpl w:val="D2CE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43574"/>
    <w:multiLevelType w:val="multilevel"/>
    <w:tmpl w:val="A03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8244A"/>
    <w:multiLevelType w:val="multilevel"/>
    <w:tmpl w:val="CD4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913F1"/>
    <w:multiLevelType w:val="multilevel"/>
    <w:tmpl w:val="7A0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990244">
    <w:abstractNumId w:val="5"/>
  </w:num>
  <w:num w:numId="2" w16cid:durableId="1877161270">
    <w:abstractNumId w:val="7"/>
  </w:num>
  <w:num w:numId="3" w16cid:durableId="1832259022">
    <w:abstractNumId w:val="2"/>
  </w:num>
  <w:num w:numId="4" w16cid:durableId="229774196">
    <w:abstractNumId w:val="8"/>
  </w:num>
  <w:num w:numId="5" w16cid:durableId="493764632">
    <w:abstractNumId w:val="3"/>
  </w:num>
  <w:num w:numId="6" w16cid:durableId="425272307">
    <w:abstractNumId w:val="4"/>
  </w:num>
  <w:num w:numId="7" w16cid:durableId="1965962403">
    <w:abstractNumId w:val="9"/>
  </w:num>
  <w:num w:numId="8" w16cid:durableId="1495299843">
    <w:abstractNumId w:val="0"/>
  </w:num>
  <w:num w:numId="9" w16cid:durableId="1417902796">
    <w:abstractNumId w:val="1"/>
  </w:num>
  <w:num w:numId="10" w16cid:durableId="761414272">
    <w:abstractNumId w:val="6"/>
  </w:num>
  <w:num w:numId="11" w16cid:durableId="639306257">
    <w:abstractNumId w:val="11"/>
  </w:num>
  <w:num w:numId="12" w16cid:durableId="85230582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ndroos Cermakova, Anna">
    <w15:presenceInfo w15:providerId="AD" w15:userId="S::cermakov@lancaster.ac.uk::6193119b-99b4-47a7-ba79-c34f635afe7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7D6"/>
    <w:rsid w:val="00002726"/>
    <w:rsid w:val="00106F10"/>
    <w:rsid w:val="00260355"/>
    <w:rsid w:val="0027124F"/>
    <w:rsid w:val="0032765D"/>
    <w:rsid w:val="003374EB"/>
    <w:rsid w:val="00842EAF"/>
    <w:rsid w:val="00AB07D6"/>
    <w:rsid w:val="00BB675A"/>
    <w:rsid w:val="00C275B6"/>
    <w:rsid w:val="00F15C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9DE8AB"/>
  <w15:chartTrackingRefBased/>
  <w15:docId w15:val="{4C84BB21-628C-BB4A-9865-DC7F3A09C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0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0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7D6"/>
    <w:rPr>
      <w:rFonts w:eastAsiaTheme="majorEastAsia" w:cstheme="majorBidi"/>
      <w:color w:val="272727" w:themeColor="text1" w:themeTint="D8"/>
    </w:rPr>
  </w:style>
  <w:style w:type="paragraph" w:styleId="Title">
    <w:name w:val="Title"/>
    <w:basedOn w:val="Normal"/>
    <w:next w:val="Normal"/>
    <w:link w:val="TitleChar"/>
    <w:uiPriority w:val="10"/>
    <w:qFormat/>
    <w:rsid w:val="00AB07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7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7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07D6"/>
    <w:rPr>
      <w:i/>
      <w:iCs/>
      <w:color w:val="404040" w:themeColor="text1" w:themeTint="BF"/>
    </w:rPr>
  </w:style>
  <w:style w:type="paragraph" w:styleId="ListParagraph">
    <w:name w:val="List Paragraph"/>
    <w:basedOn w:val="Normal"/>
    <w:uiPriority w:val="34"/>
    <w:qFormat/>
    <w:rsid w:val="00AB07D6"/>
    <w:pPr>
      <w:ind w:left="720"/>
      <w:contextualSpacing/>
    </w:pPr>
  </w:style>
  <w:style w:type="character" w:styleId="IntenseEmphasis">
    <w:name w:val="Intense Emphasis"/>
    <w:basedOn w:val="DefaultParagraphFont"/>
    <w:uiPriority w:val="21"/>
    <w:qFormat/>
    <w:rsid w:val="00AB07D6"/>
    <w:rPr>
      <w:i/>
      <w:iCs/>
      <w:color w:val="0F4761" w:themeColor="accent1" w:themeShade="BF"/>
    </w:rPr>
  </w:style>
  <w:style w:type="paragraph" w:styleId="IntenseQuote">
    <w:name w:val="Intense Quote"/>
    <w:basedOn w:val="Normal"/>
    <w:next w:val="Normal"/>
    <w:link w:val="IntenseQuoteChar"/>
    <w:uiPriority w:val="30"/>
    <w:qFormat/>
    <w:rsid w:val="00AB0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7D6"/>
    <w:rPr>
      <w:i/>
      <w:iCs/>
      <w:color w:val="0F4761" w:themeColor="accent1" w:themeShade="BF"/>
    </w:rPr>
  </w:style>
  <w:style w:type="character" w:styleId="IntenseReference">
    <w:name w:val="Intense Reference"/>
    <w:basedOn w:val="DefaultParagraphFont"/>
    <w:uiPriority w:val="32"/>
    <w:qFormat/>
    <w:rsid w:val="00AB07D6"/>
    <w:rPr>
      <w:b/>
      <w:bCs/>
      <w:smallCaps/>
      <w:color w:val="0F4761" w:themeColor="accent1" w:themeShade="BF"/>
      <w:spacing w:val="5"/>
    </w:rPr>
  </w:style>
  <w:style w:type="character" w:styleId="Strong">
    <w:name w:val="Strong"/>
    <w:basedOn w:val="DefaultParagraphFont"/>
    <w:uiPriority w:val="22"/>
    <w:qFormat/>
    <w:rsid w:val="00AB07D6"/>
    <w:rPr>
      <w:b/>
      <w:bCs/>
    </w:rPr>
  </w:style>
  <w:style w:type="character" w:styleId="Emphasis">
    <w:name w:val="Emphasis"/>
    <w:basedOn w:val="DefaultParagraphFont"/>
    <w:uiPriority w:val="20"/>
    <w:qFormat/>
    <w:rsid w:val="00AB07D6"/>
    <w:rPr>
      <w:i/>
      <w:iCs/>
    </w:rPr>
  </w:style>
  <w:style w:type="character" w:styleId="Hyperlink">
    <w:name w:val="Hyperlink"/>
    <w:basedOn w:val="DefaultParagraphFont"/>
    <w:uiPriority w:val="99"/>
    <w:semiHidden/>
    <w:unhideWhenUsed/>
    <w:rsid w:val="00AB07D6"/>
    <w:rPr>
      <w:color w:val="0000FF"/>
      <w:u w:val="single"/>
    </w:rPr>
  </w:style>
  <w:style w:type="paragraph" w:styleId="NormalWeb">
    <w:name w:val="Normal (Web)"/>
    <w:basedOn w:val="Normal"/>
    <w:uiPriority w:val="99"/>
    <w:semiHidden/>
    <w:unhideWhenUsed/>
    <w:rsid w:val="00AB07D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32765D"/>
    <w:rPr>
      <w:sz w:val="16"/>
      <w:szCs w:val="16"/>
    </w:rPr>
  </w:style>
  <w:style w:type="paragraph" w:styleId="CommentText">
    <w:name w:val="annotation text"/>
    <w:basedOn w:val="Normal"/>
    <w:link w:val="CommentTextChar"/>
    <w:uiPriority w:val="99"/>
    <w:semiHidden/>
    <w:unhideWhenUsed/>
    <w:rsid w:val="0032765D"/>
    <w:rPr>
      <w:sz w:val="20"/>
      <w:szCs w:val="20"/>
    </w:rPr>
  </w:style>
  <w:style w:type="character" w:customStyle="1" w:styleId="CommentTextChar">
    <w:name w:val="Comment Text Char"/>
    <w:basedOn w:val="DefaultParagraphFont"/>
    <w:link w:val="CommentText"/>
    <w:uiPriority w:val="99"/>
    <w:semiHidden/>
    <w:rsid w:val="0032765D"/>
    <w:rPr>
      <w:sz w:val="20"/>
      <w:szCs w:val="20"/>
    </w:rPr>
  </w:style>
  <w:style w:type="paragraph" w:styleId="CommentSubject">
    <w:name w:val="annotation subject"/>
    <w:basedOn w:val="CommentText"/>
    <w:next w:val="CommentText"/>
    <w:link w:val="CommentSubjectChar"/>
    <w:uiPriority w:val="99"/>
    <w:semiHidden/>
    <w:unhideWhenUsed/>
    <w:rsid w:val="0032765D"/>
    <w:rPr>
      <w:b/>
      <w:bCs/>
    </w:rPr>
  </w:style>
  <w:style w:type="character" w:customStyle="1" w:styleId="CommentSubjectChar">
    <w:name w:val="Comment Subject Char"/>
    <w:basedOn w:val="CommentTextChar"/>
    <w:link w:val="CommentSubject"/>
    <w:uiPriority w:val="99"/>
    <w:semiHidden/>
    <w:rsid w:val="003276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39/ssrn.4129184" TargetMode="External"/><Relationship Id="rId117" Type="http://schemas.openxmlformats.org/officeDocument/2006/relationships/hyperlink" Target="https://edtechhub.org/2025/06/20/learning-in-crisis-what-refugee-education-teaches-us-about-the-future-of-edtech/" TargetMode="External"/><Relationship Id="rId21" Type="http://schemas.openxmlformats.org/officeDocument/2006/relationships/hyperlink" Target="https://www.worldbank.org/en/topic/education/brief/country-learning-poverty-briefs" TargetMode="External"/><Relationship Id="rId42" Type="http://schemas.openxmlformats.org/officeDocument/2006/relationships/hyperlink" Target="https://edtecharchives.org/journal/1269/15693" TargetMode="External"/><Relationship Id="rId47" Type="http://schemas.openxmlformats.org/officeDocument/2006/relationships/hyperlink" Target="https://idrc-crdi.ca/en/research-in-action/commitment-action-advancing-use-ai-education-africa" TargetMode="External"/><Relationship Id="rId63" Type="http://schemas.openxmlformats.org/officeDocument/2006/relationships/hyperlink" Target="https://www.unesco.org/gem-report/en/technology-background-papers" TargetMode="External"/><Relationship Id="rId68" Type="http://schemas.openxmlformats.org/officeDocument/2006/relationships/hyperlink" Target="https://docs.edtechhub.org/lib/ZM2IB7JE" TargetMode="External"/><Relationship Id="rId84" Type="http://schemas.openxmlformats.org/officeDocument/2006/relationships/hyperlink" Target="https://newglobe.education/" TargetMode="External"/><Relationship Id="rId89" Type="http://schemas.openxmlformats.org/officeDocument/2006/relationships/hyperlink" Target="https://www.povertyactionlab.org/initiative-project/scaling-ai-powered-math-tutoring-across-diverse-educational-contexts-full-scale" TargetMode="External"/><Relationship Id="rId112" Type="http://schemas.openxmlformats.org/officeDocument/2006/relationships/hyperlink" Target="https://mastercardfdn.org/en/what-we-do/focus-areas/digital/" TargetMode="External"/><Relationship Id="rId16" Type="http://schemas.openxmlformats.org/officeDocument/2006/relationships/hyperlink" Target="https://ifef.francophonie.org/type_de_ressource/etude/" TargetMode="External"/><Relationship Id="rId107" Type="http://schemas.openxmlformats.org/officeDocument/2006/relationships/hyperlink" Target="https://www.holoniq.com/notes/2025-africa-edtech-50" TargetMode="External"/><Relationship Id="rId11" Type="http://schemas.microsoft.com/office/2018/08/relationships/commentsExtensible" Target="commentsExtensible.xml"/><Relationship Id="rId32" Type="http://schemas.openxmlformats.org/officeDocument/2006/relationships/hyperlink" Target="https://voxdev.org/topic/education/how-ai-tutors-improved-learning-nigeria" TargetMode="External"/><Relationship Id="rId37" Type="http://schemas.openxmlformats.org/officeDocument/2006/relationships/hyperlink" Target="https://www.frontiersin.org/journals/digital-health/articles/10.3389/fdgth.2026.1699005/full" TargetMode="External"/><Relationship Id="rId53" Type="http://schemas.openxmlformats.org/officeDocument/2006/relationships/hyperlink" Target="https://mastercardfdn.org/en/what-we-do/focus-areas/digital/" TargetMode="External"/><Relationship Id="rId58" Type="http://schemas.openxmlformats.org/officeDocument/2006/relationships/hyperlink" Target="https://www.francophonie.org/sites/default/files/2021-06/Rapport%20global%20-%20IFADEM%20-.pdf" TargetMode="External"/><Relationship Id="rId74" Type="http://schemas.openxmlformats.org/officeDocument/2006/relationships/hyperlink" Target="https://unesdoc.unesco.org/ark:/48223/pf0000396120" TargetMode="External"/><Relationship Id="rId79" Type="http://schemas.openxmlformats.org/officeDocument/2006/relationships/hyperlink" Target="https://scielo.org.za/scielo.php?script=sci_arttext&amp;pid=S2520-98682023000200011" TargetMode="External"/><Relationship Id="rId102" Type="http://schemas.openxmlformats.org/officeDocument/2006/relationships/hyperlink" Target="https://cioafrica.co/realising-ai-in-africas-education-systems/" TargetMode="External"/><Relationship Id="rId123" Type="http://schemas.openxmlformats.org/officeDocument/2006/relationships/theme" Target="theme/theme1.xml"/><Relationship Id="rId5" Type="http://schemas.openxmlformats.org/officeDocument/2006/relationships/hyperlink" Target="https://gem-report-2023.unesco.org/technology-in-education/" TargetMode="External"/><Relationship Id="rId90" Type="http://schemas.openxmlformats.org/officeDocument/2006/relationships/hyperlink" Target="https://evidoria.eu/practice/rori-ai-math-tutor-on-whatsapp-reaches-liberian-classrooms/" TargetMode="External"/><Relationship Id="rId95" Type="http://schemas.openxmlformats.org/officeDocument/2006/relationships/hyperlink" Target="https://edtecharchives.org/journal/1269/15693" TargetMode="External"/><Relationship Id="rId22" Type="http://schemas.openxmlformats.org/officeDocument/2006/relationships/hyperlink" Target="https://journals.library.columbia.edu/index.php/cice/article/download/8776/4821/22141" TargetMode="External"/><Relationship Id="rId27" Type="http://schemas.openxmlformats.org/officeDocument/2006/relationships/hyperlink" Target="https://newglobe.education/" TargetMode="External"/><Relationship Id="rId43" Type="http://schemas.openxmlformats.org/officeDocument/2006/relationships/hyperlink" Target="https://edtechhub.org/where-we-work/africa/" TargetMode="External"/><Relationship Id="rId48" Type="http://schemas.openxmlformats.org/officeDocument/2006/relationships/hyperlink" Target="https://www.researchgate.net/publication/381190310_IrokoBench_A_New_Benchmark_for_African_Languages_in_the_Age_of_Large_Language_Models" TargetMode="External"/><Relationship Id="rId64" Type="http://schemas.openxmlformats.org/officeDocument/2006/relationships/hyperlink" Target="https://edtechhub.org/2020/01/24/15-edtech-research-papers-that-we-share-all-the-time/" TargetMode="External"/><Relationship Id="rId69" Type="http://schemas.openxmlformats.org/officeDocument/2006/relationships/hyperlink" Target="https://ifef.francophonie.org/type_de_ressource/etude/" TargetMode="External"/><Relationship Id="rId113" Type="http://schemas.openxmlformats.org/officeDocument/2006/relationships/hyperlink" Target="https://mastercardfdn.org/en/articles/digital-skills-for-africa-preparing-young-people-for-the-future-of-work/" TargetMode="External"/><Relationship Id="rId118" Type="http://schemas.openxmlformats.org/officeDocument/2006/relationships/hyperlink" Target="https://www.academia.edu/80476828/Refugee_Education_A_Rapid_Evidence_Review" TargetMode="External"/><Relationship Id="rId80" Type="http://schemas.openxmlformats.org/officeDocument/2006/relationships/hyperlink" Target="https://www.edu-links.org/events/2023-smart-buys-improve-global-learning-levels-launch-third-global-education-evidence" TargetMode="External"/><Relationship Id="rId85" Type="http://schemas.openxmlformats.org/officeDocument/2006/relationships/hyperlink" Target="https://files.eric.ed.gov/fulltext/EJ1166622.pdf" TargetMode="External"/><Relationship Id="rId12" Type="http://schemas.openxmlformats.org/officeDocument/2006/relationships/hyperlink" Target="https://www.unesco.org/gem-report/en/technology-background-papers" TargetMode="External"/><Relationship Id="rId17" Type="http://schemas.openxmlformats.org/officeDocument/2006/relationships/hyperlink" Target="https://www.unesco.org/gem-report/en/articles/african-governments-strengthen-collaboration-improve-childrens-learning" TargetMode="External"/><Relationship Id="rId33" Type="http://schemas.openxmlformats.org/officeDocument/2006/relationships/hyperlink" Target="https://arxiv.org/pdf/2402.09809" TargetMode="External"/><Relationship Id="rId38" Type="http://schemas.openxmlformats.org/officeDocument/2006/relationships/hyperlink" Target="https://bera-journals.onlinelibrary.wiley.com/doi/10.1111/bjet.70042" TargetMode="External"/><Relationship Id="rId59" Type="http://schemas.openxmlformats.org/officeDocument/2006/relationships/hyperlink" Target="https://www.researchgate.net/publication/383022227_Rapport_Final_Etude_de_l'Environnement_du_Numerique_Educatif_au_Burundi" TargetMode="External"/><Relationship Id="rId103" Type="http://schemas.openxmlformats.org/officeDocument/2006/relationships/hyperlink" Target="https://www.researchgate.net/publication/381190310_IrokoBench_A_New_Benchmark_for_African_Languages_in_the_Age_of_Large_Language_Models" TargetMode="External"/><Relationship Id="rId108" Type="http://schemas.openxmlformats.org/officeDocument/2006/relationships/hyperlink" Target="https://thenextafrica.com/holoniq-report-shows-africas-edtech-focus-shifting-from-access-to-employability/" TargetMode="External"/><Relationship Id="rId54" Type="http://schemas.openxmlformats.org/officeDocument/2006/relationships/hyperlink" Target="https://edtechhub.org/wp-content/uploads/2020/09/RER-Refugee-Education-CE-.pdf" TargetMode="External"/><Relationship Id="rId70" Type="http://schemas.openxmlformats.org/officeDocument/2006/relationships/hyperlink" Target="https://ifef.francophonie.org/wp-content/uploads/2026/01/Etude_Reussir-lintegration-du-numerique-dans-leducation-africaine-Defis-et-solutions.pdf" TargetMode="External"/><Relationship Id="rId75" Type="http://schemas.openxmlformats.org/officeDocument/2006/relationships/hyperlink" Target="https://www.worldbank.org/en/topic/education/brief/country-learning-poverty-briefs" TargetMode="External"/><Relationship Id="rId91" Type="http://schemas.openxmlformats.org/officeDocument/2006/relationships/hyperlink" Target="https://link.springer.com/article/10.1007/s10389-021-01536-8" TargetMode="External"/><Relationship Id="rId96" Type="http://schemas.openxmlformats.org/officeDocument/2006/relationships/hyperlink" Target="https://afropolitanjournals.com/index.php/ajhcer/article/view/1366" TargetMode="External"/><Relationship Id="rId1" Type="http://schemas.openxmlformats.org/officeDocument/2006/relationships/numbering" Target="numbering.xml"/><Relationship Id="rId6" Type="http://schemas.openxmlformats.org/officeDocument/2006/relationships/hyperlink" Target="https://gem-report-2023.unesco.org/technology-in-education/" TargetMode="External"/><Relationship Id="rId23" Type="http://schemas.openxmlformats.org/officeDocument/2006/relationships/hyperlink" Target="https://scielo.org.za/scielo.php?script=sci_arttext&amp;pid=S2520-98682023000200011" TargetMode="External"/><Relationship Id="rId28" Type="http://schemas.openxmlformats.org/officeDocument/2006/relationships/hyperlink" Target="https://files.eric.ed.gov/fulltext/EJ1166622.pdf" TargetMode="External"/><Relationship Id="rId49" Type="http://schemas.openxmlformats.org/officeDocument/2006/relationships/hyperlink" Target="https://africapractice.com/insights/ai-doesnt-need-perfect-classrooms/" TargetMode="External"/><Relationship Id="rId114" Type="http://schemas.openxmlformats.org/officeDocument/2006/relationships/hyperlink" Target="https://techafricanews.com/2026/04/20/mastercard-foundation-backs-new-edtech-fellowship-to-transform-learning-in-uganda/" TargetMode="External"/><Relationship Id="rId119" Type="http://schemas.openxmlformats.org/officeDocument/2006/relationships/hyperlink" Target="https://www.francophonie.org/sites/default/files/2021-06/Rapport%20global%20-%20IFADEM%20-.pdf" TargetMode="External"/><Relationship Id="rId44" Type="http://schemas.openxmlformats.org/officeDocument/2006/relationships/hyperlink" Target="https://www.unicef.org/innocenti/media/11611/file/UNICEF-Innocenti-Data-Governance-Education-Technology-2025.pdf" TargetMode="External"/><Relationship Id="rId60" Type="http://schemas.openxmlformats.org/officeDocument/2006/relationships/hyperlink" Target="https://ifef.francophonie.org/wp-content/uploads/2026/01/Etude_Reussir-lintegration-du-numerique-dans-leducation-africaine-Defis-et-solutions.pdf" TargetMode="External"/><Relationship Id="rId65" Type="http://schemas.openxmlformats.org/officeDocument/2006/relationships/hyperlink" Target="https://docs.edtechhub.org/lib/W6DWUGC9" TargetMode="External"/><Relationship Id="rId81" Type="http://schemas.openxmlformats.org/officeDocument/2006/relationships/hyperlink" Target="https://geeap.org/cost-effective-approaches-to-improve-global-learning-what-does-recent-evidence-tell-us-are-smart-buys-for-improving-learning-in-low-and-middle-income-countries/" TargetMode="External"/><Relationship Id="rId86" Type="http://schemas.openxmlformats.org/officeDocument/2006/relationships/hyperlink" Target="https://edtechhub.org/2023/08/15/emerging-findings-from-a-randomised-controlled-trial-involving-pre-primary-learners-and-eidu/" TargetMode="Externa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hyperlink" Target="https://edtechhub.org/2020/01/24/15-edtech-research-papers-that-we-share-all-the-time/" TargetMode="External"/><Relationship Id="rId18" Type="http://schemas.openxmlformats.org/officeDocument/2006/relationships/hyperlink" Target="https://www.unesco.org/gem-report/en/articles/2025-spotlight-report-launch-zimbabwe-country-report" TargetMode="External"/><Relationship Id="rId39" Type="http://schemas.openxmlformats.org/officeDocument/2006/relationships/hyperlink" Target="https://edtechhub.org/2025/06/20/learning-in-crisis-what-refugee-education-teaches-us-about-the-future-of-edtech/" TargetMode="External"/><Relationship Id="rId109" Type="http://schemas.openxmlformats.org/officeDocument/2006/relationships/hyperlink" Target="https://www.briter.co/insights/reports/at-a-glance-state-of-investment-and-innovation-in-africas-education-industry" TargetMode="External"/><Relationship Id="rId34" Type="http://schemas.openxmlformats.org/officeDocument/2006/relationships/hyperlink" Target="https://www.povertyactionlab.org/initiative-project/scaling-ai-powered-math-tutoring-across-diverse-educational-contexts-full-scale" TargetMode="External"/><Relationship Id="rId50" Type="http://schemas.openxmlformats.org/officeDocument/2006/relationships/hyperlink" Target="https://africapractice.com/insights/ai-doesnt-need-perfect-classrooms/" TargetMode="External"/><Relationship Id="rId55" Type="http://schemas.openxmlformats.org/officeDocument/2006/relationships/hyperlink" Target="https://edtechhub.org/2025/06/20/learning-in-crisis-what-refugee-education-teaches-us-about-the-future-of-edtech/" TargetMode="External"/><Relationship Id="rId76" Type="http://schemas.openxmlformats.org/officeDocument/2006/relationships/hyperlink" Target="https://www.worldbank.org/en/news/press-release/2024/11/11/flex-2024-afe-ministers-and-education-stakeholders-gather-in-kigali-to-track-progress-in-addressing-learning-crisis" TargetMode="External"/><Relationship Id="rId97" Type="http://schemas.openxmlformats.org/officeDocument/2006/relationships/hyperlink" Target="https://www.unicef.org/innocenti/media/11611/file/UNICEF-Innocenti-Data-Governance-Education-Technology-2025.pdf" TargetMode="External"/><Relationship Id="rId104" Type="http://schemas.openxmlformats.org/officeDocument/2006/relationships/hyperlink" Target="https://www.researchgate.net/publication/392505501_IrokoBench_A_New_Benchmark_for_African_Languages_in_the_Age_of_Large_Language_Models" TargetMode="External"/><Relationship Id="rId120" Type="http://schemas.openxmlformats.org/officeDocument/2006/relationships/hyperlink" Target="https://www.researchgate.net/publication/383022227_Rapport_Final_Etude_de_l'Environnement_du_Numerique_Educatif_au_Burundi" TargetMode="External"/><Relationship Id="rId7" Type="http://schemas.openxmlformats.org/officeDocument/2006/relationships/hyperlink" Target="https://www.unesco.org/gem-report/en/publication/technology" TargetMode="External"/><Relationship Id="rId71" Type="http://schemas.openxmlformats.org/officeDocument/2006/relationships/hyperlink" Target="https://www.unesco.org/gem-report/en/articles/african-governments-strengthen-collaboration-improve-childrens-learning" TargetMode="External"/><Relationship Id="rId92" Type="http://schemas.openxmlformats.org/officeDocument/2006/relationships/hyperlink" Target="https://www.frontiersin.org/journals/digital-health/articles/10.3389/fdgth.2026.1699005/full" TargetMode="External"/><Relationship Id="rId2" Type="http://schemas.openxmlformats.org/officeDocument/2006/relationships/styles" Target="styles.xml"/><Relationship Id="rId29" Type="http://schemas.openxmlformats.org/officeDocument/2006/relationships/hyperlink" Target="https://edtechhub.org/2023/08/15/emerging-findings-from-a-randomised-controlled-trial-involving-pre-primary-learners-and-eidu/" TargetMode="External"/><Relationship Id="rId24" Type="http://schemas.openxmlformats.org/officeDocument/2006/relationships/hyperlink" Target="https://www.edu-links.org/events/2023-smart-buys-improve-global-learning-levels-launch-third-global-education-evidence" TargetMode="External"/><Relationship Id="rId40" Type="http://schemas.openxmlformats.org/officeDocument/2006/relationships/hyperlink" Target="https://www.worldbank.org/en/programs/tes/partners" TargetMode="External"/><Relationship Id="rId45" Type="http://schemas.openxmlformats.org/officeDocument/2006/relationships/hyperlink" Target="https://idrc-crdi.ca/en/research-in-action/commitment-action-advancing-use-ai-education-africa" TargetMode="External"/><Relationship Id="rId66" Type="http://schemas.openxmlformats.org/officeDocument/2006/relationships/hyperlink" Target="https://edtechhub.org/where-we-work/africa/" TargetMode="External"/><Relationship Id="rId87" Type="http://schemas.openxmlformats.org/officeDocument/2006/relationships/hyperlink" Target="https://voxdev.org/topic/education/how-ai-tutors-improved-learning-nigeria" TargetMode="External"/><Relationship Id="rId110" Type="http://schemas.openxmlformats.org/officeDocument/2006/relationships/hyperlink" Target="https://www.briter.co/insights/articles/african-startups-on-track-to-exceed-2024-funding-total" TargetMode="External"/><Relationship Id="rId115" Type="http://schemas.openxmlformats.org/officeDocument/2006/relationships/hyperlink" Target="https://mastercardfdn.org/en/articles/supporting-refugees-and-displaced-people-through-edtech/" TargetMode="External"/><Relationship Id="rId61" Type="http://schemas.openxmlformats.org/officeDocument/2006/relationships/hyperlink" Target="https://gem-report-2023.unesco.org/technology-in-education/" TargetMode="External"/><Relationship Id="rId82" Type="http://schemas.openxmlformats.org/officeDocument/2006/relationships/hyperlink" Target="https://www.wwhge.org/partner_organisation/geeap/" TargetMode="External"/><Relationship Id="rId19" Type="http://schemas.openxmlformats.org/officeDocument/2006/relationships/hyperlink" Target="https://www.unesco.org/en/articles/new-unesco-report-calls-multilingual-education-unlock-learning-and-inclusion" TargetMode="External"/><Relationship Id="rId14" Type="http://schemas.openxmlformats.org/officeDocument/2006/relationships/hyperlink" Target="https://edtechhub.org/2020/08/11/a-rapid-scan-of-the-edtech-landscape-in-11-countries/" TargetMode="External"/><Relationship Id="rId30" Type="http://schemas.openxmlformats.org/officeDocument/2006/relationships/hyperlink" Target="https://edtechhub.org/where-we-work/africa/" TargetMode="External"/><Relationship Id="rId35" Type="http://schemas.openxmlformats.org/officeDocument/2006/relationships/hyperlink" Target="https://evidoria.eu/practice/rori-ai-math-tutor-on-whatsapp-reaches-liberian-classrooms/" TargetMode="External"/><Relationship Id="rId56" Type="http://schemas.openxmlformats.org/officeDocument/2006/relationships/hyperlink" Target="https://www.academia.edu/80476828/Refugee_Education_A_Rapid_Evidence_Review" TargetMode="External"/><Relationship Id="rId77" Type="http://schemas.openxmlformats.org/officeDocument/2006/relationships/hyperlink" Target="https://blogs.worldbank.org/en/africacan/to-reduce-poverty-in-africa-the-focus-must-be-on-education-and-skills-afe-1124" TargetMode="External"/><Relationship Id="rId100" Type="http://schemas.openxmlformats.org/officeDocument/2006/relationships/hyperlink" Target="https://idrc-crdi.ca/en/research-in-action/commitment-action-advancing-use-ai-education-africa" TargetMode="External"/><Relationship Id="rId105" Type="http://schemas.openxmlformats.org/officeDocument/2006/relationships/hyperlink" Target="https://mcgill-nlp.github.io/AfroBench/" TargetMode="External"/><Relationship Id="rId8" Type="http://schemas.openxmlformats.org/officeDocument/2006/relationships/comments" Target="comments.xml"/><Relationship Id="rId51" Type="http://schemas.openxmlformats.org/officeDocument/2006/relationships/hyperlink" Target="https://www.holoniq.com/notes/2025-africa-edtech-50" TargetMode="External"/><Relationship Id="rId72" Type="http://schemas.openxmlformats.org/officeDocument/2006/relationships/hyperlink" Target="https://www.unesco.org/gem-report/en/articles/2025-spotlight-report-launch-zimbabwe-country-report" TargetMode="External"/><Relationship Id="rId93" Type="http://schemas.openxmlformats.org/officeDocument/2006/relationships/hyperlink" Target="https://bera-journals.onlinelibrary.wiley.com/doi/10.1111/bjet.70042" TargetMode="External"/><Relationship Id="rId98" Type="http://schemas.openxmlformats.org/officeDocument/2006/relationships/hyperlink" Target="https://www.unicef.org/innocenti/reports/data-governance-edtech"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i.org/10.2139/ssrn.4129184" TargetMode="External"/><Relationship Id="rId46" Type="http://schemas.openxmlformats.org/officeDocument/2006/relationships/hyperlink" Target="https://idrc-crdi.ca/en/research-in-action/commitment-action-advancing-use-ai-education-africa" TargetMode="External"/><Relationship Id="rId67" Type="http://schemas.openxmlformats.org/officeDocument/2006/relationships/hyperlink" Target="https://edtechhub.org/2020/08/11/a-rapid-scan-of-the-edtech-landscape-in-11-countries/" TargetMode="External"/><Relationship Id="rId116" Type="http://schemas.openxmlformats.org/officeDocument/2006/relationships/hyperlink" Target="https://edtechhub.org/wp-content/uploads/2020/09/RER-Refugee-Education-CE-.pdf" TargetMode="External"/><Relationship Id="rId20" Type="http://schemas.openxmlformats.org/officeDocument/2006/relationships/hyperlink" Target="https://unesdoc.unesco.org/ark:/48223/pf0000396120" TargetMode="External"/><Relationship Id="rId41" Type="http://schemas.openxmlformats.org/officeDocument/2006/relationships/hyperlink" Target="https://edtecharchives.org/journal/1269/15693" TargetMode="External"/><Relationship Id="rId62" Type="http://schemas.openxmlformats.org/officeDocument/2006/relationships/hyperlink" Target="https://www.unesco.org/gem-report/en/publication/technology" TargetMode="External"/><Relationship Id="rId83" Type="http://schemas.openxmlformats.org/officeDocument/2006/relationships/hyperlink" Target="https://doi.org/10.2139/ssrn.4129184" TargetMode="External"/><Relationship Id="rId88" Type="http://schemas.openxmlformats.org/officeDocument/2006/relationships/hyperlink" Target="https://arxiv.org/pdf/2402.09809" TargetMode="External"/><Relationship Id="rId111" Type="http://schemas.openxmlformats.org/officeDocument/2006/relationships/hyperlink" Target="https://cnbcafrica.com/media/ZN8kvSC1TPQ/edtech-in-africa-reflections-achievements-and-the-future/" TargetMode="External"/><Relationship Id="rId15" Type="http://schemas.openxmlformats.org/officeDocument/2006/relationships/hyperlink" Target="https://docs.edtechhub.org/lib/W6DWUGC9" TargetMode="External"/><Relationship Id="rId36" Type="http://schemas.openxmlformats.org/officeDocument/2006/relationships/hyperlink" Target="https://link.springer.com/article/10.1007/s10389-021-01536-8" TargetMode="External"/><Relationship Id="rId57" Type="http://schemas.openxmlformats.org/officeDocument/2006/relationships/hyperlink" Target="https://mastercardfdn.org/en/articles/supporting-refugees-and-displaced-people-through-edtech/" TargetMode="External"/><Relationship Id="rId106" Type="http://schemas.openxmlformats.org/officeDocument/2006/relationships/hyperlink" Target="https://africapractice.com/insights/ai-doesnt-need-perfect-classrooms/" TargetMode="External"/><Relationship Id="rId10" Type="http://schemas.microsoft.com/office/2016/09/relationships/commentsIds" Target="commentsIds.xml"/><Relationship Id="rId31" Type="http://schemas.openxmlformats.org/officeDocument/2006/relationships/hyperlink" Target="https://voxdev.org/topic/education/how-ai-tutors-improved-learning-nigeria" TargetMode="External"/><Relationship Id="rId52" Type="http://schemas.openxmlformats.org/officeDocument/2006/relationships/hyperlink" Target="https://www.briter.co/insights/reports/at-a-glance-state-of-investment-and-innovation-in-africas-education-industry" TargetMode="External"/><Relationship Id="rId73" Type="http://schemas.openxmlformats.org/officeDocument/2006/relationships/hyperlink" Target="https://www.unesco.org/en/articles/new-unesco-report-calls-multilingual-education-unlock-learning-and-inclusion" TargetMode="External"/><Relationship Id="rId78" Type="http://schemas.openxmlformats.org/officeDocument/2006/relationships/hyperlink" Target="https://journals.library.columbia.edu/index.php/cice/article/download/8776/4821/22141" TargetMode="External"/><Relationship Id="rId94" Type="http://schemas.openxmlformats.org/officeDocument/2006/relationships/hyperlink" Target="https://www.worldbank.org/en/programs/tes/partners" TargetMode="External"/><Relationship Id="rId99" Type="http://schemas.openxmlformats.org/officeDocument/2006/relationships/hyperlink" Target="https://www.youtube.com/watch?v=XBwlnXUVzk0" TargetMode="External"/><Relationship Id="rId101" Type="http://schemas.openxmlformats.org/officeDocument/2006/relationships/hyperlink" Target="https://arxiv.org/pdf/2604.27708" TargetMode="External"/><Relationship Id="rId1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4235</Words>
  <Characters>24143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Lindroos Cermakova, Anna</dc:creator>
  <cp:keywords/>
  <dc:description/>
  <cp:lastModifiedBy>Lindroos Cermakova, Anna</cp:lastModifiedBy>
  <cp:revision>2</cp:revision>
  <dcterms:created xsi:type="dcterms:W3CDTF">2026-09-25T13:36:00Z</dcterms:created>
  <dcterms:modified xsi:type="dcterms:W3CDTF">2026-09-28T16:07:00Z</dcterms:modified>
</cp:coreProperties>
</file>