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232" w:rsidRDefault="00C63ED8">
      <w:pPr>
        <w:spacing w:before="720" w:after="480"/>
        <w:jc w:val="center"/>
      </w:pPr>
      <w:r>
        <w:rPr>
          <w:rFonts w:ascii="Times New Roman" w:hAnsi="Times New Roman"/>
          <w:b/>
          <w:sz w:val="28"/>
        </w:rPr>
        <w:t>FROM BLACK BOX TO REGULATORY GUARDIAN: AN EXPLAINABLE, GUARDRAILED AGENTIC AI PLATFORM FOR MULTI-MODAL BANKING CONTRACT REVIEW AND AUTOMATED REGULATORY LIFECYCLE MANAGEMENT (LRR) USING MODEL CONTEXT PROTOCOL (MCP)</w:t>
      </w:r>
    </w:p>
    <w:p w:rsidR="00377232" w:rsidRDefault="00C63ED8">
      <w:pPr>
        <w:spacing w:after="960"/>
        <w:jc w:val="center"/>
      </w:pPr>
      <w:r>
        <w:rPr>
          <w:rFonts w:ascii="Times New Roman" w:hAnsi="Times New Roman"/>
          <w:b/>
          <w:sz w:val="24"/>
        </w:rPr>
        <w:t>BITS AIMLCZG628T: Dissertation</w:t>
      </w:r>
    </w:p>
    <w:p w:rsidR="00377232" w:rsidRDefault="00C63ED8">
      <w:pPr>
        <w:spacing w:after="240"/>
        <w:jc w:val="center"/>
      </w:pPr>
      <w:proofErr w:type="gramStart"/>
      <w:r>
        <w:rPr>
          <w:rFonts w:ascii="Times New Roman" w:hAnsi="Times New Roman"/>
          <w:sz w:val="24"/>
        </w:rPr>
        <w:t>by</w:t>
      </w:r>
      <w:proofErr w:type="gramEnd"/>
      <w:r>
        <w:rPr>
          <w:rFonts w:ascii="Times New Roman" w:hAnsi="Times New Roman"/>
          <w:sz w:val="24"/>
        </w:rPr>
        <w:br/>
      </w:r>
      <w:r>
        <w:rPr>
          <w:rFonts w:ascii="Times New Roman" w:hAnsi="Times New Roman"/>
          <w:sz w:val="24"/>
        </w:rPr>
        <w:br/>
      </w:r>
    </w:p>
    <w:p w:rsidR="00377232" w:rsidRDefault="00C63ED8">
      <w:pPr>
        <w:spacing w:after="80"/>
        <w:jc w:val="center"/>
      </w:pPr>
      <w:proofErr w:type="spellStart"/>
      <w:r>
        <w:rPr>
          <w:rFonts w:ascii="Times New Roman" w:hAnsi="Times New Roman"/>
          <w:b/>
          <w:sz w:val="24"/>
        </w:rPr>
        <w:t>Kattamuri</w:t>
      </w:r>
      <w:proofErr w:type="spellEnd"/>
      <w:r>
        <w:rPr>
          <w:rFonts w:ascii="Times New Roman" w:hAnsi="Times New Roman"/>
          <w:b/>
          <w:sz w:val="24"/>
        </w:rPr>
        <w:t xml:space="preserve"> Sunil Kumar</w:t>
      </w:r>
    </w:p>
    <w:p w:rsidR="00377232" w:rsidRDefault="00C63ED8">
      <w:pPr>
        <w:spacing w:after="1280"/>
        <w:jc w:val="center"/>
      </w:pPr>
      <w:r>
        <w:rPr>
          <w:rFonts w:ascii="Times New Roman" w:hAnsi="Times New Roman"/>
          <w:sz w:val="24"/>
        </w:rPr>
        <w:t>(2024AA05522)</w:t>
      </w:r>
    </w:p>
    <w:p w:rsidR="00377232" w:rsidRDefault="00C63ED8">
      <w:pPr>
        <w:spacing w:after="240"/>
        <w:jc w:val="center"/>
      </w:pPr>
      <w:r>
        <w:rPr>
          <w:rFonts w:ascii="Times New Roman" w:hAnsi="Times New Roman"/>
          <w:sz w:val="24"/>
        </w:rPr>
        <w:t>Dissertation work carried out at</w:t>
      </w:r>
    </w:p>
    <w:p w:rsidR="00C63ED8" w:rsidRDefault="00C63ED8" w:rsidP="00C63ED8">
      <w:pPr>
        <w:spacing w:after="1280"/>
        <w:jc w:val="center"/>
      </w:pPr>
      <w:r>
        <w:rPr>
          <w:rFonts w:ascii="Times New Roman" w:hAnsi="Times New Roman"/>
          <w:b/>
          <w:sz w:val="24"/>
        </w:rPr>
        <w:t xml:space="preserve">Bank </w:t>
      </w:r>
      <w:proofErr w:type="gramStart"/>
      <w:r>
        <w:rPr>
          <w:rFonts w:ascii="Times New Roman" w:hAnsi="Times New Roman"/>
          <w:b/>
          <w:sz w:val="24"/>
        </w:rPr>
        <w:t>Of</w:t>
      </w:r>
      <w:proofErr w:type="gramEnd"/>
      <w:r>
        <w:rPr>
          <w:rFonts w:ascii="Times New Roman" w:hAnsi="Times New Roman"/>
          <w:b/>
          <w:sz w:val="24"/>
        </w:rPr>
        <w:t xml:space="preserve"> America, Hyderabad, </w:t>
      </w:r>
      <w:proofErr w:type="spellStart"/>
      <w:r>
        <w:rPr>
          <w:rFonts w:ascii="Times New Roman" w:hAnsi="Times New Roman"/>
          <w:b/>
          <w:sz w:val="24"/>
        </w:rPr>
        <w:t>Telangana</w:t>
      </w:r>
      <w:proofErr w:type="spellEnd"/>
    </w:p>
    <w:p w:rsidR="00377232" w:rsidRDefault="00C63ED8" w:rsidP="00C63ED8">
      <w:pPr>
        <w:spacing w:after="1280"/>
        <w:jc w:val="center"/>
      </w:pPr>
      <w:r>
        <w:rPr>
          <w:rFonts w:ascii="Times New Roman" w:hAnsi="Times New Roman"/>
          <w:sz w:val="24"/>
        </w:rPr>
        <w:t xml:space="preserve">Submitted in partial </w:t>
      </w:r>
      <w:proofErr w:type="spellStart"/>
      <w:r>
        <w:rPr>
          <w:rFonts w:ascii="Times New Roman" w:hAnsi="Times New Roman"/>
          <w:sz w:val="24"/>
        </w:rPr>
        <w:t>fulfilment</w:t>
      </w:r>
      <w:proofErr w:type="spellEnd"/>
      <w:r>
        <w:rPr>
          <w:rFonts w:ascii="Times New Roman" w:hAnsi="Times New Roman"/>
          <w:sz w:val="24"/>
        </w:rPr>
        <w:t xml:space="preserve"> of </w:t>
      </w:r>
      <w:proofErr w:type="spellStart"/>
      <w:r>
        <w:rPr>
          <w:rFonts w:ascii="Times New Roman" w:hAnsi="Times New Roman"/>
          <w:sz w:val="24"/>
        </w:rPr>
        <w:t>MTech</w:t>
      </w:r>
      <w:proofErr w:type="spellEnd"/>
      <w:r>
        <w:rPr>
          <w:rFonts w:ascii="Times New Roman" w:hAnsi="Times New Roman"/>
          <w:sz w:val="24"/>
        </w:rPr>
        <w:t xml:space="preserve"> in Artificial Intelligence &amp; Machine </w:t>
      </w:r>
      <w:proofErr w:type="gramStart"/>
      <w:r>
        <w:rPr>
          <w:rFonts w:ascii="Times New Roman" w:hAnsi="Times New Roman"/>
          <w:sz w:val="24"/>
        </w:rPr>
        <w:t>Learning</w:t>
      </w:r>
      <w:proofErr w:type="gramEnd"/>
      <w:r>
        <w:rPr>
          <w:rFonts w:ascii="Times New Roman" w:hAnsi="Times New Roman"/>
          <w:sz w:val="24"/>
        </w:rPr>
        <w:br/>
        <w:t xml:space="preserve">degree </w:t>
      </w:r>
      <w:proofErr w:type="spellStart"/>
      <w:r>
        <w:rPr>
          <w:rFonts w:ascii="Times New Roman" w:hAnsi="Times New Roman"/>
          <w:sz w:val="24"/>
        </w:rPr>
        <w:t>programme</w:t>
      </w:r>
      <w:proofErr w:type="spellEnd"/>
    </w:p>
    <w:p w:rsidR="00377232" w:rsidRDefault="00C63ED8">
      <w:pPr>
        <w:spacing w:after="80"/>
        <w:jc w:val="center"/>
      </w:pPr>
      <w:r>
        <w:rPr>
          <w:rFonts w:ascii="Times New Roman" w:hAnsi="Times New Roman"/>
          <w:b/>
          <w:sz w:val="24"/>
        </w:rPr>
        <w:t>Under the Supervision of</w:t>
      </w:r>
      <w:r>
        <w:rPr>
          <w:rFonts w:ascii="Times New Roman" w:hAnsi="Times New Roman"/>
          <w:b/>
          <w:sz w:val="24"/>
        </w:rPr>
        <w:br/>
      </w:r>
      <w:proofErr w:type="spellStart"/>
      <w:r>
        <w:rPr>
          <w:rFonts w:ascii="Times New Roman" w:hAnsi="Times New Roman"/>
          <w:b/>
          <w:sz w:val="24"/>
        </w:rPr>
        <w:t>Yedluri</w:t>
      </w:r>
      <w:proofErr w:type="spellEnd"/>
      <w:r>
        <w:rPr>
          <w:rFonts w:ascii="Times New Roman" w:hAnsi="Times New Roman"/>
          <w:b/>
          <w:sz w:val="24"/>
        </w:rPr>
        <w:t xml:space="preserve"> Praveen</w:t>
      </w:r>
    </w:p>
    <w:p w:rsidR="00377232" w:rsidRDefault="00C63ED8">
      <w:pPr>
        <w:spacing w:after="1600"/>
        <w:jc w:val="center"/>
      </w:pPr>
      <w:r>
        <w:rPr>
          <w:rFonts w:ascii="Times New Roman" w:hAnsi="Times New Roman"/>
          <w:sz w:val="24"/>
        </w:rPr>
        <w:t xml:space="preserve">Bank </w:t>
      </w:r>
      <w:proofErr w:type="gramStart"/>
      <w:r>
        <w:rPr>
          <w:rFonts w:ascii="Times New Roman" w:hAnsi="Times New Roman"/>
          <w:sz w:val="24"/>
        </w:rPr>
        <w:t>Of</w:t>
      </w:r>
      <w:proofErr w:type="gramEnd"/>
      <w:r>
        <w:rPr>
          <w:rFonts w:ascii="Times New Roman" w:hAnsi="Times New Roman"/>
          <w:sz w:val="24"/>
        </w:rPr>
        <w:t xml:space="preserve"> America, Hyderabad</w:t>
      </w:r>
    </w:p>
    <w:p w:rsidR="00377232" w:rsidRDefault="00C63ED8">
      <w:pPr>
        <w:jc w:val="center"/>
      </w:pPr>
      <w:r>
        <w:rPr>
          <w:rFonts w:ascii="Times New Roman" w:hAnsi="Times New Roman"/>
          <w:b/>
          <w:sz w:val="24"/>
        </w:rPr>
        <w:lastRenderedPageBreak/>
        <w:t>BIRLA INSTITUTE OF TECHNOLOGY &amp; SCIENCE</w:t>
      </w:r>
      <w:r>
        <w:rPr>
          <w:rFonts w:ascii="Times New Roman" w:hAnsi="Times New Roman"/>
          <w:b/>
          <w:sz w:val="24"/>
        </w:rPr>
        <w:br/>
        <w:t>PILANI (RAJASTHAN</w:t>
      </w:r>
      <w:proofErr w:type="gramStart"/>
      <w:r>
        <w:rPr>
          <w:rFonts w:ascii="Times New Roman" w:hAnsi="Times New Roman"/>
          <w:b/>
          <w:sz w:val="24"/>
        </w:rPr>
        <w:t>)</w:t>
      </w:r>
      <w:proofErr w:type="gramEnd"/>
      <w:r>
        <w:rPr>
          <w:rFonts w:ascii="Times New Roman" w:hAnsi="Times New Roman"/>
          <w:b/>
          <w:sz w:val="24"/>
        </w:rPr>
        <w:br/>
        <w:t>May 2026</w:t>
      </w:r>
    </w:p>
    <w:p w:rsidR="00377232" w:rsidRDefault="00C63ED8">
      <w:r>
        <w:br w:type="page"/>
      </w:r>
    </w:p>
    <w:p w:rsidR="00377232" w:rsidRDefault="00C63ED8">
      <w:pPr>
        <w:spacing w:before="240" w:after="360"/>
        <w:jc w:val="center"/>
      </w:pPr>
      <w:r>
        <w:rPr>
          <w:rFonts w:ascii="Times New Roman" w:hAnsi="Times New Roman"/>
          <w:b/>
          <w:sz w:val="28"/>
        </w:rPr>
        <w:lastRenderedPageBreak/>
        <w:t>ABSTRACT</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Financial institutions operate within highly regulated environments where legal contracts, policy frameworks, and regulatory directives continuously evolve. Compliance teams are required to review large volumes of contractual agreements and regulatory updates to ensure organizational adherence to legal obligations. Existing compliance processes remain heavily dependent on manual review, resulting in increased operational costs, delayed regulatory response times, and elevated compliance risks.</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Recent advances in Document Artificial Intelligence (Document AI), Legal Natural Language Processing (Legal NLP), Retrieval-Augmented Generation (RAG), and </w:t>
      </w:r>
      <w:proofErr w:type="spellStart"/>
      <w:r w:rsidRPr="00E57DD2">
        <w:rPr>
          <w:rFonts w:ascii="Times New Roman" w:hAnsi="Times New Roman"/>
          <w:sz w:val="24"/>
        </w:rPr>
        <w:t>Agentic</w:t>
      </w:r>
      <w:proofErr w:type="spellEnd"/>
      <w:r w:rsidRPr="00E57DD2">
        <w:rPr>
          <w:rFonts w:ascii="Times New Roman" w:hAnsi="Times New Roman"/>
          <w:sz w:val="24"/>
        </w:rPr>
        <w:t xml:space="preserve"> AI provide opportunities to automate significant portions of the compliance lifecycle. However, existing solutions often address these capabilities independently and provide limited support for </w:t>
      </w:r>
      <w:proofErr w:type="spellStart"/>
      <w:r w:rsidRPr="00E57DD2">
        <w:rPr>
          <w:rFonts w:ascii="Times New Roman" w:hAnsi="Times New Roman"/>
          <w:sz w:val="24"/>
        </w:rPr>
        <w:t>explainability</w:t>
      </w:r>
      <w:proofErr w:type="spellEnd"/>
      <w:r w:rsidRPr="00E57DD2">
        <w:rPr>
          <w:rFonts w:ascii="Times New Roman" w:hAnsi="Times New Roman"/>
          <w:sz w:val="24"/>
        </w:rPr>
        <w:t>, safety validation, and continuous regulatory monitoring required in highly regulated banking environments.</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This dissertation proposes an Explainable, </w:t>
      </w:r>
      <w:proofErr w:type="spellStart"/>
      <w:r w:rsidRPr="00E57DD2">
        <w:rPr>
          <w:rFonts w:ascii="Times New Roman" w:hAnsi="Times New Roman"/>
          <w:sz w:val="24"/>
        </w:rPr>
        <w:t>Guardrailed</w:t>
      </w:r>
      <w:proofErr w:type="spellEnd"/>
      <w:r w:rsidRPr="00E57DD2">
        <w:rPr>
          <w:rFonts w:ascii="Times New Roman" w:hAnsi="Times New Roman"/>
          <w:sz w:val="24"/>
        </w:rPr>
        <w:t xml:space="preserve"> </w:t>
      </w:r>
      <w:proofErr w:type="spellStart"/>
      <w:r w:rsidRPr="00E57DD2">
        <w:rPr>
          <w:rFonts w:ascii="Times New Roman" w:hAnsi="Times New Roman"/>
          <w:sz w:val="24"/>
        </w:rPr>
        <w:t>Agentic</w:t>
      </w:r>
      <w:proofErr w:type="spellEnd"/>
      <w:r w:rsidRPr="00E57DD2">
        <w:rPr>
          <w:rFonts w:ascii="Times New Roman" w:hAnsi="Times New Roman"/>
          <w:sz w:val="24"/>
        </w:rPr>
        <w:t xml:space="preserve"> AI Platform for Multi-Modal Banking Contract Review and Automated Regulatory Lifecycle Management (LRR). The proposed architecture integrates LayoutLMv3-based document understanding, Legal-BERT-driven clause extraction, </w:t>
      </w:r>
      <w:proofErr w:type="spellStart"/>
      <w:r w:rsidRPr="00E57DD2">
        <w:rPr>
          <w:rFonts w:ascii="Times New Roman" w:hAnsi="Times New Roman"/>
          <w:sz w:val="24"/>
        </w:rPr>
        <w:t>LangGraph</w:t>
      </w:r>
      <w:proofErr w:type="spellEnd"/>
      <w:r w:rsidRPr="00E57DD2">
        <w:rPr>
          <w:rFonts w:ascii="Times New Roman" w:hAnsi="Times New Roman"/>
          <w:sz w:val="24"/>
        </w:rPr>
        <w:t xml:space="preserve">-based multi-agent orchestration, Retrieval-Augmented Generation, and Model Context Protocol (MCP) enabled enterprise tool integration. To enhance trustworthiness and governance, the system incorporates SHAP-based </w:t>
      </w:r>
      <w:proofErr w:type="spellStart"/>
      <w:r w:rsidRPr="00E57DD2">
        <w:rPr>
          <w:rFonts w:ascii="Times New Roman" w:hAnsi="Times New Roman"/>
          <w:sz w:val="24"/>
        </w:rPr>
        <w:t>explainability</w:t>
      </w:r>
      <w:proofErr w:type="spellEnd"/>
      <w:r w:rsidRPr="00E57DD2">
        <w:rPr>
          <w:rFonts w:ascii="Times New Roman" w:hAnsi="Times New Roman"/>
          <w:sz w:val="24"/>
        </w:rPr>
        <w:t xml:space="preserve"> and Guardrails AI runtime validation mechanisms for hallucination control and policy compliance verification.</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The proposed solution is designed and evaluated using publicly available legal datasets including CUAD and </w:t>
      </w:r>
      <w:proofErr w:type="spellStart"/>
      <w:r w:rsidRPr="00E57DD2">
        <w:rPr>
          <w:rFonts w:ascii="Times New Roman" w:hAnsi="Times New Roman"/>
          <w:sz w:val="24"/>
        </w:rPr>
        <w:t>DocLayNet</w:t>
      </w:r>
      <w:proofErr w:type="spellEnd"/>
      <w:r w:rsidRPr="00E57DD2">
        <w:rPr>
          <w:rFonts w:ascii="Times New Roman" w:hAnsi="Times New Roman"/>
          <w:sz w:val="24"/>
        </w:rPr>
        <w:t>, together with synthetic regulatory compliance scenarios that preserve strict data privacy requirements. The expected outcome is a scalable and auditable compliance automation framework capable of improving regulatory responsiveness, reducing manual effort, and supporting trustworthy AI adoption within enterprise banking environments.</w:t>
      </w:r>
    </w:p>
    <w:p w:rsidR="00377232" w:rsidRDefault="00377232">
      <w:pPr>
        <w:spacing w:before="960"/>
        <w:jc w:val="both"/>
      </w:pPr>
    </w:p>
    <w:p w:rsidR="00377232" w:rsidRDefault="00272DED">
      <w:r>
        <w:rPr>
          <w:noProof/>
        </w:rPr>
        <w:lastRenderedPageBreak/>
        <w:drawing>
          <wp:inline distT="0" distB="0" distL="0" distR="0">
            <wp:extent cx="5944815" cy="7245927"/>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943600" cy="7244446"/>
                    </a:xfrm>
                    <a:prstGeom prst="rect">
                      <a:avLst/>
                    </a:prstGeom>
                    <a:noFill/>
                    <a:ln w="9525">
                      <a:noFill/>
                      <a:miter lim="800000"/>
                      <a:headEnd/>
                      <a:tailEnd/>
                    </a:ln>
                  </pic:spPr>
                </pic:pic>
              </a:graphicData>
            </a:graphic>
          </wp:inline>
        </w:drawing>
      </w:r>
      <w:r w:rsidR="00C63ED8">
        <w:br w:type="page"/>
      </w:r>
    </w:p>
    <w:p w:rsidR="00377232" w:rsidRDefault="00C63ED8">
      <w:pPr>
        <w:spacing w:before="240" w:after="360"/>
        <w:jc w:val="center"/>
      </w:pPr>
      <w:r>
        <w:rPr>
          <w:rFonts w:ascii="Times New Roman" w:hAnsi="Times New Roman"/>
          <w:b/>
          <w:sz w:val="28"/>
        </w:rPr>
        <w:lastRenderedPageBreak/>
        <w:t>CONTENTS</w:t>
      </w:r>
    </w:p>
    <w:p w:rsidR="00BD5052" w:rsidRDefault="00815C61">
      <w:r>
        <w:t xml:space="preserve">1. INTRODUCTION &amp; SYSTEM </w:t>
      </w:r>
      <w:proofErr w:type="gramStart"/>
      <w:r>
        <w:t>MODULES ...............................................</w:t>
      </w:r>
      <w:proofErr w:type="gramEnd"/>
      <w:r>
        <w:t xml:space="preserve"> 5</w:t>
      </w:r>
    </w:p>
    <w:p w:rsidR="00BD5052" w:rsidRDefault="00815C61">
      <w:r>
        <w:t xml:space="preserve">   1.1 Multi-Modal Document Understanding Module ............................... 5</w:t>
      </w:r>
    </w:p>
    <w:p w:rsidR="00BD5052" w:rsidRDefault="00815C61">
      <w:r>
        <w:t xml:space="preserve">   1.2 </w:t>
      </w:r>
      <w:proofErr w:type="spellStart"/>
      <w:r>
        <w:t>Agentic</w:t>
      </w:r>
      <w:proofErr w:type="spellEnd"/>
      <w:r>
        <w:t xml:space="preserve"> Reasoning &amp; </w:t>
      </w:r>
      <w:proofErr w:type="spellStart"/>
      <w:r>
        <w:t>LangGraph</w:t>
      </w:r>
      <w:proofErr w:type="spellEnd"/>
      <w:r>
        <w:t xml:space="preserve"> Orchestration Engine ...................... 5</w:t>
      </w:r>
    </w:p>
    <w:p w:rsidR="00BD5052" w:rsidRDefault="00815C61">
      <w:r>
        <w:t xml:space="preserve">   1.3 Model Context Protocol (MCP) Integration </w:t>
      </w:r>
      <w:proofErr w:type="gramStart"/>
      <w:r>
        <w:t>Layer ..........................</w:t>
      </w:r>
      <w:proofErr w:type="gramEnd"/>
      <w:r>
        <w:t xml:space="preserve"> 6</w:t>
      </w:r>
    </w:p>
    <w:p w:rsidR="00BD5052" w:rsidRDefault="00815C61">
      <w:r>
        <w:t xml:space="preserve">   1.4 Automated Regulatory Lifecycle Management (LRR) Module .................. 6</w:t>
      </w:r>
    </w:p>
    <w:p w:rsidR="00BD5052" w:rsidRDefault="00815C61">
      <w:r>
        <w:t xml:space="preserve">   1.5 Explainable AI (XAI) &amp; Guardrails Safety Gate ........................... 7</w:t>
      </w:r>
    </w:p>
    <w:p w:rsidR="00BD5052" w:rsidRDefault="00815C61">
      <w:r>
        <w:t xml:space="preserve">   1.6 Frontend React Compliance </w:t>
      </w:r>
      <w:proofErr w:type="gramStart"/>
      <w:r>
        <w:t>Dashboard</w:t>
      </w:r>
      <w:proofErr w:type="gramEnd"/>
      <w:r>
        <w:t xml:space="preserve"> ..................................... 7</w:t>
      </w:r>
    </w:p>
    <w:p w:rsidR="00BD5052" w:rsidRDefault="00815C61">
      <w:r>
        <w:t>2. LITERATURE REVIEW &amp; TECHNICAL BACKGROUND .................................... 8</w:t>
      </w:r>
    </w:p>
    <w:p w:rsidR="00BD5052" w:rsidRDefault="00815C61">
      <w:r>
        <w:t xml:space="preserve">   2.1 Multi-Modal Document Layout &amp; </w:t>
      </w:r>
      <w:proofErr w:type="gramStart"/>
      <w:r>
        <w:t>LayoutLMv3 ................................</w:t>
      </w:r>
      <w:proofErr w:type="gramEnd"/>
      <w:r>
        <w:t xml:space="preserve"> 8</w:t>
      </w:r>
    </w:p>
    <w:p w:rsidR="00BD5052" w:rsidRDefault="00815C61">
      <w:r>
        <w:t xml:space="preserve">   2.2 </w:t>
      </w:r>
      <w:proofErr w:type="spellStart"/>
      <w:r>
        <w:t>Stateful</w:t>
      </w:r>
      <w:proofErr w:type="spellEnd"/>
      <w:r>
        <w:t xml:space="preserve"> AI Agents &amp; Multi-Agent Orchestration ......................... 9</w:t>
      </w:r>
    </w:p>
    <w:p w:rsidR="00BD5052" w:rsidRDefault="00815C61">
      <w:r>
        <w:t xml:space="preserve">   2.3 Explainable AI (XAI) &amp; SHAP Interpretability ............................ 9</w:t>
      </w:r>
    </w:p>
    <w:p w:rsidR="00BD5052" w:rsidRDefault="00815C61">
      <w:r>
        <w:t xml:space="preserve">   2.4 Safety Guardrails &amp; Hallucination Prevention ........................... 10</w:t>
      </w:r>
    </w:p>
    <w:p w:rsidR="00BD5052" w:rsidRDefault="00815C61">
      <w:r>
        <w:t xml:space="preserve">3. SYSTEM ARCHITECTURE &amp; FUNCTIONAL </w:t>
      </w:r>
      <w:proofErr w:type="gramStart"/>
      <w:r>
        <w:t>DESCRIPTION ................................</w:t>
      </w:r>
      <w:proofErr w:type="gramEnd"/>
      <w:r>
        <w:t xml:space="preserve"> 11</w:t>
      </w:r>
    </w:p>
    <w:p w:rsidR="00BD5052" w:rsidRDefault="00815C61">
      <w:r>
        <w:t xml:space="preserve">   3.1 End-to-End Cognitive Workflows .......................................... 11</w:t>
      </w:r>
    </w:p>
    <w:p w:rsidR="00BD5052" w:rsidRDefault="00815C61">
      <w:r>
        <w:t xml:space="preserve">   </w:t>
      </w:r>
      <w:proofErr w:type="gramStart"/>
      <w:r>
        <w:t xml:space="preserve">3.2 </w:t>
      </w:r>
      <w:proofErr w:type="spellStart"/>
      <w:r>
        <w:t>LangGraph</w:t>
      </w:r>
      <w:proofErr w:type="spellEnd"/>
      <w:r>
        <w:t xml:space="preserve"> Orchestration Logic ........................................... 11</w:t>
      </w:r>
      <w:proofErr w:type="gramEnd"/>
    </w:p>
    <w:p w:rsidR="00C7611F" w:rsidRDefault="00815C61">
      <w:r>
        <w:t xml:space="preserve">   3.3 MCP Client-Server Interaction Model ..................................... 12</w:t>
      </w:r>
    </w:p>
    <w:p w:rsidR="00C7611F" w:rsidRDefault="00C7611F">
      <w:r>
        <w:t xml:space="preserve">   3.4 Proposed Evaluation Methodology ……………………………. 18</w:t>
      </w:r>
    </w:p>
    <w:p w:rsidR="00935DE3" w:rsidRDefault="00815C61">
      <w:r>
        <w:t xml:space="preserve">4. MAJOR TECHNICAL SPECIFICATIONS OF THE PLATFORM </w:t>
      </w:r>
      <w:r w:rsidR="00C66C26">
        <w:t xml:space="preserve">.............................. </w:t>
      </w:r>
      <w:r>
        <w:t>2</w:t>
      </w:r>
      <w:r w:rsidR="00C66C26">
        <w:t>1</w:t>
      </w:r>
    </w:p>
    <w:p w:rsidR="00BD5052" w:rsidRDefault="00815C61">
      <w:r>
        <w:t>5. DESIGN &amp; SAFETY CONSIDERATIONS ...............</w:t>
      </w:r>
      <w:r w:rsidR="00C66C26">
        <w:t>.............................. 2</w:t>
      </w:r>
      <w:r>
        <w:t>3</w:t>
      </w:r>
    </w:p>
    <w:p w:rsidR="00BD5052" w:rsidRDefault="00815C61">
      <w:r>
        <w:t xml:space="preserve">   5.1 Rigorous Privacy &amp; Synthetic Containment </w:t>
      </w:r>
      <w:proofErr w:type="gramStart"/>
      <w:r>
        <w:t>B</w:t>
      </w:r>
      <w:r w:rsidR="00C66C26">
        <w:t>oundaries ....................</w:t>
      </w:r>
      <w:proofErr w:type="gramEnd"/>
      <w:r w:rsidR="00C66C26">
        <w:t xml:space="preserve"> 2</w:t>
      </w:r>
      <w:r>
        <w:t>3</w:t>
      </w:r>
    </w:p>
    <w:p w:rsidR="00BD5052" w:rsidRDefault="00815C61">
      <w:r>
        <w:t xml:space="preserve">   5.2 Multi-Tiered AI Safety and Hallucination </w:t>
      </w:r>
      <w:proofErr w:type="gramStart"/>
      <w:r>
        <w:t>C</w:t>
      </w:r>
      <w:r w:rsidR="00C66C26">
        <w:t>ontrol .......................</w:t>
      </w:r>
      <w:proofErr w:type="gramEnd"/>
      <w:r w:rsidR="00C66C26">
        <w:t xml:space="preserve"> 2</w:t>
      </w:r>
      <w:r>
        <w:t>3</w:t>
      </w:r>
    </w:p>
    <w:p w:rsidR="00BD5052" w:rsidRDefault="00815C61">
      <w:r>
        <w:t xml:space="preserve">6. PROJECT TIMELINE PLAN &amp; MID-SEMESTER PROGRESS </w:t>
      </w:r>
      <w:proofErr w:type="gramStart"/>
      <w:r>
        <w:t>S</w:t>
      </w:r>
      <w:r w:rsidR="00C66C26">
        <w:t>TATUS .......................</w:t>
      </w:r>
      <w:proofErr w:type="gramEnd"/>
      <w:r w:rsidR="00C66C26">
        <w:t xml:space="preserve"> 25</w:t>
      </w:r>
    </w:p>
    <w:p w:rsidR="00BD5052" w:rsidRDefault="00815C61">
      <w:r>
        <w:t xml:space="preserve">7. TERMINOLOGY &amp; SYSTEM </w:t>
      </w:r>
      <w:proofErr w:type="gramStart"/>
      <w:r>
        <w:t>ABBREVIATIONS .........................................</w:t>
      </w:r>
      <w:proofErr w:type="gramEnd"/>
      <w:r>
        <w:t xml:space="preserve"> </w:t>
      </w:r>
      <w:r w:rsidR="00C66C26">
        <w:t>26</w:t>
      </w:r>
    </w:p>
    <w:p w:rsidR="00BD5052" w:rsidRDefault="00815C61">
      <w:r>
        <w:t xml:space="preserve">8. BIBLIOGRAPHY &amp; LITERATURE REFERENCES ....................................... </w:t>
      </w:r>
      <w:r w:rsidR="00C66C26">
        <w:t>28</w:t>
      </w:r>
    </w:p>
    <w:p w:rsidR="00BD5052" w:rsidRDefault="00BD5052"/>
    <w:p w:rsidR="00377232" w:rsidRDefault="00C63ED8">
      <w:pPr>
        <w:pStyle w:val="Heading1"/>
        <w:spacing w:before="360" w:after="160"/>
      </w:pPr>
      <w:r>
        <w:rPr>
          <w:rFonts w:ascii="Times New Roman" w:hAnsi="Times New Roman"/>
          <w:color w:val="000000"/>
          <w:sz w:val="32"/>
        </w:rPr>
        <w:lastRenderedPageBreak/>
        <w:t>1. INTRODUCTION &amp; SYSTEM MODULES</w:t>
      </w:r>
    </w:p>
    <w:p w:rsidR="00E826EF" w:rsidRPr="00E826EF" w:rsidRDefault="00E826EF" w:rsidP="00E826EF">
      <w:pPr>
        <w:spacing w:after="160" w:line="360" w:lineRule="auto"/>
        <w:jc w:val="both"/>
        <w:rPr>
          <w:rFonts w:ascii="Times New Roman" w:hAnsi="Times New Roman"/>
          <w:sz w:val="24"/>
        </w:rPr>
      </w:pPr>
      <w:r w:rsidRPr="00E826EF">
        <w:rPr>
          <w:rFonts w:ascii="Times New Roman" w:hAnsi="Times New Roman"/>
          <w:sz w:val="24"/>
        </w:rPr>
        <w:t>The global banking industry operates under increasingly complex regulatory frameworks issued by institutions such as the Reserve Bank of India (RBI), Basel Committee on Banking Supervision (BCBS), Financial Stability Board (FSB), and other sovereign regulatory authorities. Financial institutions must continuously monitor regulatory updates, evaluate contractual obligations, and ensure alignment between internal policies and external compliance requirements. Failure to identify regulatory changes in a timely manner can result in financial penalties, reputational damage, and increased operational risk.</w:t>
      </w:r>
    </w:p>
    <w:p w:rsidR="00E826EF" w:rsidRPr="00E826EF" w:rsidRDefault="00E826EF" w:rsidP="00E826EF">
      <w:pPr>
        <w:spacing w:after="160" w:line="360" w:lineRule="auto"/>
        <w:jc w:val="both"/>
        <w:rPr>
          <w:rFonts w:ascii="Times New Roman" w:hAnsi="Times New Roman"/>
          <w:sz w:val="24"/>
        </w:rPr>
      </w:pPr>
      <w:r w:rsidRPr="00E826EF">
        <w:rPr>
          <w:rFonts w:ascii="Times New Roman" w:hAnsi="Times New Roman"/>
          <w:sz w:val="24"/>
        </w:rPr>
        <w:t xml:space="preserve">Despite significant investments in compliance technology, many legal and compliance processes continue to rely on manual contract review, policy interpretation, and regulatory impact assessment. These activities are resource intensive, time consuming, and susceptible to human oversight. The emergence of advanced AI technologies, including Document AI, Legal NLP, Retrieval-Augmented Generation, and </w:t>
      </w:r>
      <w:proofErr w:type="spellStart"/>
      <w:r w:rsidRPr="00E826EF">
        <w:rPr>
          <w:rFonts w:ascii="Times New Roman" w:hAnsi="Times New Roman"/>
          <w:sz w:val="24"/>
        </w:rPr>
        <w:t>Agentic</w:t>
      </w:r>
      <w:proofErr w:type="spellEnd"/>
      <w:r w:rsidRPr="00E826EF">
        <w:rPr>
          <w:rFonts w:ascii="Times New Roman" w:hAnsi="Times New Roman"/>
          <w:sz w:val="24"/>
        </w:rPr>
        <w:t xml:space="preserve"> AI, presents an opportunity to transform compliance operations through intelligent automation.</w:t>
      </w:r>
    </w:p>
    <w:p w:rsidR="00E826EF" w:rsidRDefault="00E826EF" w:rsidP="00E826EF">
      <w:pPr>
        <w:spacing w:after="160" w:line="360" w:lineRule="auto"/>
        <w:jc w:val="both"/>
      </w:pPr>
      <w:r w:rsidRPr="00E826EF">
        <w:rPr>
          <w:rFonts w:ascii="Times New Roman" w:hAnsi="Times New Roman"/>
          <w:sz w:val="24"/>
        </w:rPr>
        <w:t xml:space="preserve">This dissertation proposes an Explainable and </w:t>
      </w:r>
      <w:proofErr w:type="spellStart"/>
      <w:r w:rsidRPr="00E826EF">
        <w:rPr>
          <w:rFonts w:ascii="Times New Roman" w:hAnsi="Times New Roman"/>
          <w:sz w:val="24"/>
        </w:rPr>
        <w:t>Guardrailed</w:t>
      </w:r>
      <w:proofErr w:type="spellEnd"/>
      <w:r w:rsidRPr="00E826EF">
        <w:rPr>
          <w:rFonts w:ascii="Times New Roman" w:hAnsi="Times New Roman"/>
          <w:sz w:val="24"/>
        </w:rPr>
        <w:t xml:space="preserve"> </w:t>
      </w:r>
      <w:proofErr w:type="spellStart"/>
      <w:r w:rsidRPr="00E826EF">
        <w:rPr>
          <w:rFonts w:ascii="Times New Roman" w:hAnsi="Times New Roman"/>
          <w:sz w:val="24"/>
        </w:rPr>
        <w:t>Agentic</w:t>
      </w:r>
      <w:proofErr w:type="spellEnd"/>
      <w:r w:rsidRPr="00E826EF">
        <w:rPr>
          <w:rFonts w:ascii="Times New Roman" w:hAnsi="Times New Roman"/>
          <w:sz w:val="24"/>
        </w:rPr>
        <w:t xml:space="preserve"> AI Platform capable of automating contract review, regulatory obligation extraction, compliance gap analysis, and continuous Regulatory Lifecycle Management (LRR). The proposed system emphasizes transparency, </w:t>
      </w:r>
      <w:proofErr w:type="spellStart"/>
      <w:r w:rsidRPr="00E826EF">
        <w:rPr>
          <w:rFonts w:ascii="Times New Roman" w:hAnsi="Times New Roman"/>
          <w:sz w:val="24"/>
        </w:rPr>
        <w:t>auditability</w:t>
      </w:r>
      <w:proofErr w:type="spellEnd"/>
      <w:r w:rsidRPr="00E826EF">
        <w:rPr>
          <w:rFonts w:ascii="Times New Roman" w:hAnsi="Times New Roman"/>
          <w:sz w:val="24"/>
        </w:rPr>
        <w:t>, safety, and enterprise governance, addressing key barriers to AI adoption within highly regulated banking environments</w:t>
      </w:r>
      <w:r w:rsidRPr="00E826EF">
        <w:t>.</w:t>
      </w:r>
      <w:r w:rsidR="006D1F41">
        <w:t xml:space="preserve"> </w:t>
      </w:r>
    </w:p>
    <w:p w:rsidR="006D1F41" w:rsidRPr="006D1F41" w:rsidRDefault="00AC7EFD" w:rsidP="006D1F41">
      <w:pPr>
        <w:pStyle w:val="Heading2"/>
        <w:spacing w:before="240" w:after="120"/>
        <w:rPr>
          <w:rFonts w:ascii="Times New Roman" w:hAnsi="Times New Roman"/>
          <w:color w:val="000000"/>
          <w:sz w:val="28"/>
        </w:rPr>
      </w:pPr>
      <w:r>
        <w:rPr>
          <w:rFonts w:ascii="Times New Roman" w:hAnsi="Times New Roman"/>
          <w:color w:val="000000"/>
          <w:sz w:val="28"/>
        </w:rPr>
        <w:t>1.0 Research</w:t>
      </w:r>
      <w:r w:rsidR="006D1F41" w:rsidRPr="006D1F41">
        <w:rPr>
          <w:rFonts w:ascii="Times New Roman" w:hAnsi="Times New Roman"/>
          <w:color w:val="000000"/>
          <w:sz w:val="28"/>
        </w:rPr>
        <w:t xml:space="preserve"> Objectives</w:t>
      </w:r>
    </w:p>
    <w:p w:rsidR="006D1F41" w:rsidRPr="00AC7EFD" w:rsidRDefault="006D1F41" w:rsidP="00AC7EFD">
      <w:pPr>
        <w:spacing w:after="160" w:line="360" w:lineRule="auto"/>
        <w:jc w:val="both"/>
        <w:rPr>
          <w:rFonts w:ascii="Times New Roman" w:hAnsi="Times New Roman"/>
          <w:sz w:val="24"/>
        </w:rPr>
      </w:pPr>
      <w:r w:rsidRPr="00AC7EFD">
        <w:rPr>
          <w:rFonts w:ascii="Times New Roman" w:hAnsi="Times New Roman"/>
          <w:sz w:val="24"/>
        </w:rPr>
        <w:t>The primary objectives of this dissertation are:</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design a multi-modal document understanding pipeline capable of extracting contractual clauses from complex banking agreements.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To develop an autonomous </w:t>
      </w:r>
      <w:proofErr w:type="spellStart"/>
      <w:r w:rsidRPr="006D1F41">
        <w:rPr>
          <w:rFonts w:ascii="Times New Roman" w:hAnsi="Times New Roman"/>
          <w:sz w:val="24"/>
        </w:rPr>
        <w:t>agentic</w:t>
      </w:r>
      <w:proofErr w:type="spellEnd"/>
      <w:r w:rsidRPr="006D1F41">
        <w:rPr>
          <w:rFonts w:ascii="Times New Roman" w:hAnsi="Times New Roman"/>
          <w:sz w:val="24"/>
        </w:rPr>
        <w:t xml:space="preserve"> workflow for regulatory obligation extraction, compliance assessment, and policy mapping.</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integrate Model Context Protocol (MCP) based enterprise tools for secure and controlled access to external knowledge sources.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To implement </w:t>
      </w:r>
      <w:proofErr w:type="spellStart"/>
      <w:r w:rsidRPr="006D1F41">
        <w:rPr>
          <w:rFonts w:ascii="Times New Roman" w:hAnsi="Times New Roman"/>
          <w:sz w:val="24"/>
        </w:rPr>
        <w:t>explainability</w:t>
      </w:r>
      <w:proofErr w:type="spellEnd"/>
      <w:r w:rsidRPr="006D1F41">
        <w:rPr>
          <w:rFonts w:ascii="Times New Roman" w:hAnsi="Times New Roman"/>
          <w:sz w:val="24"/>
        </w:rPr>
        <w:t xml:space="preserve"> mechanisms using SHAP and provenance tracking for improved transparency and </w:t>
      </w:r>
      <w:proofErr w:type="spellStart"/>
      <w:r w:rsidRPr="006D1F41">
        <w:rPr>
          <w:rFonts w:ascii="Times New Roman" w:hAnsi="Times New Roman"/>
          <w:sz w:val="24"/>
        </w:rPr>
        <w:t>auditability</w:t>
      </w:r>
      <w:proofErr w:type="spellEnd"/>
      <w:r w:rsidRPr="006D1F41">
        <w:rPr>
          <w:rFonts w:ascii="Times New Roman" w:hAnsi="Times New Roman"/>
          <w:sz w:val="24"/>
        </w:rPr>
        <w:t>.</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lastRenderedPageBreak/>
        <w:t>To establish a safety validation framework using Guardrails AI for hallucination reduction and compliance assurance.</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evaluate the effectiveness of the proposed architecture using legal document benchmarks, retrieval metrics, agent performance measures, and safety assessment criteria.</w:t>
      </w:r>
    </w:p>
    <w:p w:rsidR="006D1F41" w:rsidRDefault="006D1F41" w:rsidP="006D1F41">
      <w:pPr>
        <w:pStyle w:val="Heading2"/>
        <w:numPr>
          <w:ilvl w:val="2"/>
          <w:numId w:val="10"/>
        </w:numPr>
        <w:spacing w:before="240" w:after="120"/>
        <w:rPr>
          <w:rFonts w:ascii="Times New Roman" w:hAnsi="Times New Roman"/>
          <w:color w:val="000000"/>
          <w:sz w:val="28"/>
        </w:rPr>
      </w:pPr>
      <w:r w:rsidRPr="006D1F41">
        <w:rPr>
          <w:rFonts w:ascii="Times New Roman" w:hAnsi="Times New Roman"/>
          <w:color w:val="000000"/>
          <w:sz w:val="28"/>
        </w:rPr>
        <w:t>Research Contributions</w:t>
      </w:r>
    </w:p>
    <w:p w:rsidR="006D1F41" w:rsidRPr="006D1F41" w:rsidRDefault="006D1F41" w:rsidP="006D1F41">
      <w:pPr>
        <w:spacing w:after="160" w:line="360" w:lineRule="auto"/>
        <w:jc w:val="both"/>
        <w:rPr>
          <w:rFonts w:ascii="Times New Roman" w:hAnsi="Times New Roman"/>
          <w:sz w:val="24"/>
        </w:rPr>
      </w:pPr>
      <w:r w:rsidRPr="006D1F41">
        <w:rPr>
          <w:rFonts w:ascii="Times New Roman" w:hAnsi="Times New Roman"/>
          <w:sz w:val="24"/>
        </w:rPr>
        <w:t>The major contributions of this dissertation are summarized as follows: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A unified architecture that combines Document AI, Legal NLP, </w:t>
      </w:r>
      <w:proofErr w:type="spellStart"/>
      <w:r w:rsidRPr="006D1F41">
        <w:rPr>
          <w:rFonts w:ascii="Times New Roman" w:hAnsi="Times New Roman"/>
          <w:sz w:val="24"/>
        </w:rPr>
        <w:t>Agentic</w:t>
      </w:r>
      <w:proofErr w:type="spellEnd"/>
      <w:r w:rsidRPr="006D1F41">
        <w:rPr>
          <w:rFonts w:ascii="Times New Roman" w:hAnsi="Times New Roman"/>
          <w:sz w:val="24"/>
        </w:rPr>
        <w:t xml:space="preserve"> AI, Retrieval-Augmented Generation, Explainable AI, and AI Safety within a single compliance platform.</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An MCP-enabled integration framework that allows secure interaction between autonomous agents and enterprise knowledge repositories.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An automated Regulatory Lifecycle Management (LRR) workflow for continuous monitoring of regulatory updates and compliance obligations.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A multi-layered trust framework incorporating SHAP </w:t>
      </w:r>
      <w:proofErr w:type="spellStart"/>
      <w:r w:rsidRPr="006D1F41">
        <w:rPr>
          <w:rFonts w:ascii="Times New Roman" w:hAnsi="Times New Roman"/>
          <w:sz w:val="24"/>
        </w:rPr>
        <w:t>explainability</w:t>
      </w:r>
      <w:proofErr w:type="spellEnd"/>
      <w:r w:rsidRPr="006D1F41">
        <w:rPr>
          <w:rFonts w:ascii="Times New Roman" w:hAnsi="Times New Roman"/>
          <w:sz w:val="24"/>
        </w:rPr>
        <w:t>, Guardrails AI validation, and provenance-based audit trails.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 privacy-preserving development approach utilizing public benchmarks and synthetic compliance datasets rather than proprietary banking records.</w:t>
      </w:r>
    </w:p>
    <w:p w:rsidR="00377232" w:rsidRDefault="00C63ED8">
      <w:pPr>
        <w:pStyle w:val="Heading2"/>
        <w:spacing w:before="240" w:after="120"/>
      </w:pPr>
      <w:r>
        <w:rPr>
          <w:rFonts w:ascii="Times New Roman" w:hAnsi="Times New Roman"/>
          <w:color w:val="000000"/>
          <w:sz w:val="28"/>
        </w:rPr>
        <w:t>1.1 Multi-Modal Document Understanding Module</w:t>
      </w:r>
    </w:p>
    <w:p w:rsidR="00377232" w:rsidRDefault="00C63ED8">
      <w:pPr>
        <w:spacing w:after="160" w:line="360" w:lineRule="auto"/>
        <w:jc w:val="both"/>
      </w:pPr>
      <w:r>
        <w:rPr>
          <w:rFonts w:ascii="Times New Roman" w:hAnsi="Times New Roman"/>
          <w:sz w:val="24"/>
        </w:rPr>
        <w:t xml:space="preserve">Contracts and regulatory bulletins are intrinsically multi-modal, containing rich structural features (nested lists, multi-column tables, visual callouts) that traditional OCR or text-extraction libraries discard. To capture this critical context, this module implements a two-stage parsing pipeline. First, a fine-tuned LayoutLMv3 multi-modal transformer model performs visual document layout analysis, segmenting document pages into distinct visual blocks such as paragraphs, headers, tables, and lists. Second, a custom-tuned Legal-BERT </w:t>
      </w:r>
      <w:proofErr w:type="gramStart"/>
      <w:r>
        <w:rPr>
          <w:rFonts w:ascii="Times New Roman" w:hAnsi="Times New Roman"/>
          <w:sz w:val="24"/>
        </w:rPr>
        <w:t>model  parses</w:t>
      </w:r>
      <w:proofErr w:type="gramEnd"/>
      <w:r>
        <w:rPr>
          <w:rFonts w:ascii="Times New Roman" w:hAnsi="Times New Roman"/>
          <w:sz w:val="24"/>
        </w:rPr>
        <w:t xml:space="preserve"> the extracted text segments, performing token classification to isolate specific legal clauses (e.g., Limitation of Liability, Indemnification, Governing Law, Change of Control). This combination of visual spatial features and deep domain-specific language modeling guarantees high structural and semantic extraction accuracy.</w:t>
      </w:r>
    </w:p>
    <w:p w:rsidR="00377232" w:rsidRDefault="00C63ED8">
      <w:pPr>
        <w:pStyle w:val="Heading2"/>
        <w:spacing w:before="240" w:after="120"/>
      </w:pPr>
      <w:r>
        <w:rPr>
          <w:rFonts w:ascii="Times New Roman" w:hAnsi="Times New Roman"/>
          <w:color w:val="000000"/>
          <w:sz w:val="28"/>
        </w:rPr>
        <w:lastRenderedPageBreak/>
        <w:t xml:space="preserve">1.2 </w:t>
      </w:r>
      <w:proofErr w:type="spellStart"/>
      <w:r>
        <w:rPr>
          <w:rFonts w:ascii="Times New Roman" w:hAnsi="Times New Roman"/>
          <w:color w:val="000000"/>
          <w:sz w:val="28"/>
        </w:rPr>
        <w:t>Agentic</w:t>
      </w:r>
      <w:proofErr w:type="spellEnd"/>
      <w:r>
        <w:rPr>
          <w:rFonts w:ascii="Times New Roman" w:hAnsi="Times New Roman"/>
          <w:color w:val="000000"/>
          <w:sz w:val="28"/>
        </w:rPr>
        <w:t xml:space="preserve"> Reasoning &amp; </w:t>
      </w:r>
      <w:proofErr w:type="spellStart"/>
      <w:r>
        <w:rPr>
          <w:rFonts w:ascii="Times New Roman" w:hAnsi="Times New Roman"/>
          <w:color w:val="000000"/>
          <w:sz w:val="28"/>
        </w:rPr>
        <w:t>LangGraph</w:t>
      </w:r>
      <w:proofErr w:type="spellEnd"/>
      <w:r>
        <w:rPr>
          <w:rFonts w:ascii="Times New Roman" w:hAnsi="Times New Roman"/>
          <w:color w:val="000000"/>
          <w:sz w:val="28"/>
        </w:rPr>
        <w:t xml:space="preserve"> Orchestration Engine</w:t>
      </w:r>
    </w:p>
    <w:p w:rsidR="00377232" w:rsidRDefault="00C63ED8">
      <w:pPr>
        <w:spacing w:after="160" w:line="360" w:lineRule="auto"/>
        <w:jc w:val="both"/>
      </w:pPr>
      <w:r>
        <w:rPr>
          <w:rFonts w:ascii="Times New Roman" w:hAnsi="Times New Roman"/>
          <w:sz w:val="24"/>
        </w:rPr>
        <w:t xml:space="preserve">Static RAG systems fail on complex legal reasoning tasks which require iterative verification, comparison, and cross-referencing. To achieve higher reasoning reliability, we implement an autonomous multi-agent framework built on </w:t>
      </w:r>
      <w:proofErr w:type="spellStart"/>
      <w:r>
        <w:rPr>
          <w:rFonts w:ascii="Times New Roman" w:hAnsi="Times New Roman"/>
          <w:sz w:val="24"/>
        </w:rPr>
        <w:t>LangGraph</w:t>
      </w:r>
      <w:proofErr w:type="spellEnd"/>
      <w:r>
        <w:rPr>
          <w:rFonts w:ascii="Times New Roman" w:hAnsi="Times New Roman"/>
          <w:sz w:val="24"/>
        </w:rPr>
        <w:t>. The orchestration engine models legal review as a directed acyclic graph (DAG) where specialized nodes represent autonomous agents: (a) the Obligation Extractor, which parses regulatory updates and converts them into structured JSON compliance schemas; (b) the Risk Analyzer, which compares active contract clauses against existing policy frameworks to flag gaps; and (c) the Compliance Reporter, which compiles analysis metadata into structured, auditable executive reports. State transitions within the graph are managed dynamically via LLM-based routing nodes that evaluate intermediate agent outputs, ensuring iterative self-correction and validation.</w:t>
      </w:r>
    </w:p>
    <w:p w:rsidR="00377232" w:rsidRDefault="00C63ED8">
      <w:pPr>
        <w:pStyle w:val="Heading2"/>
        <w:spacing w:before="240" w:after="120"/>
      </w:pPr>
      <w:r>
        <w:rPr>
          <w:rFonts w:ascii="Times New Roman" w:hAnsi="Times New Roman"/>
          <w:color w:val="000000"/>
          <w:sz w:val="28"/>
        </w:rPr>
        <w:t>1.3 Model Context Protocol (MCP) Integration Layer</w:t>
      </w:r>
    </w:p>
    <w:p w:rsidR="00377232" w:rsidRDefault="00C63ED8">
      <w:pPr>
        <w:spacing w:after="160" w:line="360" w:lineRule="auto"/>
        <w:jc w:val="both"/>
      </w:pPr>
      <w:r>
        <w:rPr>
          <w:rFonts w:ascii="Times New Roman" w:hAnsi="Times New Roman"/>
          <w:sz w:val="24"/>
        </w:rPr>
        <w:t xml:space="preserve">Enterprise banking environments restrict agents from directly querying transactional systems due to security and data silo issues. This platform implements </w:t>
      </w:r>
      <w:proofErr w:type="spellStart"/>
      <w:r>
        <w:rPr>
          <w:rFonts w:ascii="Times New Roman" w:hAnsi="Times New Roman"/>
          <w:sz w:val="24"/>
        </w:rPr>
        <w:t>Anthropic's</w:t>
      </w:r>
      <w:proofErr w:type="spellEnd"/>
      <w:r>
        <w:rPr>
          <w:rFonts w:ascii="Times New Roman" w:hAnsi="Times New Roman"/>
          <w:sz w:val="24"/>
        </w:rPr>
        <w:t xml:space="preserve"> Model Context Protocol (MCP) as a secure integration layer. The MCP layer acts as a standardized API bridge between the </w:t>
      </w:r>
      <w:proofErr w:type="spellStart"/>
      <w:r>
        <w:rPr>
          <w:rFonts w:ascii="Times New Roman" w:hAnsi="Times New Roman"/>
          <w:sz w:val="24"/>
        </w:rPr>
        <w:t>agentic</w:t>
      </w:r>
      <w:proofErr w:type="spellEnd"/>
      <w:r>
        <w:rPr>
          <w:rFonts w:ascii="Times New Roman" w:hAnsi="Times New Roman"/>
          <w:sz w:val="24"/>
        </w:rPr>
        <w:t xml:space="preserve"> graph and external resources. Specialized local MCP servers expose secure tools to the agents, including: (1) a Corporate Policy Finder tool, which queries internal policy repositories; (2) a Legal Precedent Searcher tool, which scans past contract databases for historical clauses; and (3) a Regulatory Feed Crawler tool, which fetches active updates from the Reserve Bank of India. By enforcing MCP, the agents access external databases through highly secure, controlled, and schema-validated tool calls, maintaining strict runtime isolation.</w:t>
      </w:r>
    </w:p>
    <w:p w:rsidR="00377232" w:rsidRDefault="00C63ED8">
      <w:pPr>
        <w:pStyle w:val="Heading2"/>
        <w:spacing w:before="240" w:after="120"/>
      </w:pPr>
      <w:r>
        <w:rPr>
          <w:rFonts w:ascii="Times New Roman" w:hAnsi="Times New Roman"/>
          <w:color w:val="000000"/>
          <w:sz w:val="28"/>
        </w:rPr>
        <w:t>1.4 Automated Regulatory Lifecycle Management (LRR) Module</w:t>
      </w:r>
    </w:p>
    <w:p w:rsidR="00377232" w:rsidRDefault="00C63ED8">
      <w:pPr>
        <w:spacing w:after="160" w:line="360" w:lineRule="auto"/>
        <w:jc w:val="both"/>
      </w:pPr>
      <w:r>
        <w:rPr>
          <w:rFonts w:ascii="Times New Roman" w:hAnsi="Times New Roman"/>
          <w:sz w:val="24"/>
        </w:rPr>
        <w:t xml:space="preserve">Regulatory compliance is a moving target, demanding continuous vigilance. The LRR module automates this lifecycle. It features an automated scheduler (built with </w:t>
      </w:r>
      <w:proofErr w:type="spellStart"/>
      <w:r>
        <w:rPr>
          <w:rFonts w:ascii="Times New Roman" w:hAnsi="Times New Roman"/>
          <w:sz w:val="24"/>
        </w:rPr>
        <w:t>APscheduler</w:t>
      </w:r>
      <w:proofErr w:type="spellEnd"/>
      <w:r>
        <w:rPr>
          <w:rFonts w:ascii="Times New Roman" w:hAnsi="Times New Roman"/>
          <w:sz w:val="24"/>
        </w:rPr>
        <w:t xml:space="preserve">) that routinely polls and crawls sovereign financial regulatory portals (such as the RBI notification feed) to detect new circulars. Upon finding an update, the system downloads the document, parses it via the multi-modal document parser, and triggers the Obligation Extractor agent. This agent extracts core compliance obligations, timelines, and penalties, saving them to a central regulatory database. Finally, the system automatically runs vector-based and semantic searches </w:t>
      </w:r>
      <w:r>
        <w:rPr>
          <w:rFonts w:ascii="Times New Roman" w:hAnsi="Times New Roman"/>
          <w:sz w:val="24"/>
        </w:rPr>
        <w:lastRenderedPageBreak/>
        <w:t>to map these new obligations to existing internal policies and controls, alerting compliance teams to policies requiring immediate revision.</w:t>
      </w:r>
    </w:p>
    <w:p w:rsidR="00377232" w:rsidRDefault="00C63ED8">
      <w:pPr>
        <w:pStyle w:val="Heading2"/>
        <w:spacing w:before="240" w:after="120"/>
      </w:pPr>
      <w:r>
        <w:rPr>
          <w:rFonts w:ascii="Times New Roman" w:hAnsi="Times New Roman"/>
          <w:color w:val="000000"/>
          <w:sz w:val="28"/>
        </w:rPr>
        <w:t>1.5 Explainable AI (XAI) &amp; Guardrails Safety Gate</w:t>
      </w:r>
    </w:p>
    <w:p w:rsidR="00377232" w:rsidRDefault="00C63ED8">
      <w:pPr>
        <w:spacing w:after="160" w:line="360" w:lineRule="auto"/>
        <w:jc w:val="both"/>
      </w:pPr>
      <w:r>
        <w:rPr>
          <w:rFonts w:ascii="Times New Roman" w:hAnsi="Times New Roman"/>
          <w:sz w:val="24"/>
        </w:rPr>
        <w:t xml:space="preserve">Financial institutions cannot deploy 'black box' models due to stringent auditing requirements and safety policies. This module implements a dual-layer trust system. For deep-learning clause extraction models, local </w:t>
      </w:r>
      <w:proofErr w:type="spellStart"/>
      <w:r>
        <w:rPr>
          <w:rFonts w:ascii="Times New Roman" w:hAnsi="Times New Roman"/>
          <w:sz w:val="24"/>
        </w:rPr>
        <w:t>explainability</w:t>
      </w:r>
      <w:proofErr w:type="spellEnd"/>
      <w:r>
        <w:rPr>
          <w:rFonts w:ascii="Times New Roman" w:hAnsi="Times New Roman"/>
          <w:sz w:val="24"/>
        </w:rPr>
        <w:t xml:space="preserve"> is provided by generating SHAP value overlays that visually highlight specific legal terms contributing to a clause classification. For </w:t>
      </w:r>
      <w:proofErr w:type="spellStart"/>
      <w:r>
        <w:rPr>
          <w:rFonts w:ascii="Times New Roman" w:hAnsi="Times New Roman"/>
          <w:sz w:val="24"/>
        </w:rPr>
        <w:t>agentic</w:t>
      </w:r>
      <w:proofErr w:type="spellEnd"/>
      <w:r>
        <w:rPr>
          <w:rFonts w:ascii="Times New Roman" w:hAnsi="Times New Roman"/>
          <w:sz w:val="24"/>
        </w:rPr>
        <w:t xml:space="preserve"> decisions, cognitive </w:t>
      </w:r>
      <w:proofErr w:type="spellStart"/>
      <w:r>
        <w:rPr>
          <w:rFonts w:ascii="Times New Roman" w:hAnsi="Times New Roman"/>
          <w:sz w:val="24"/>
        </w:rPr>
        <w:t>explainability</w:t>
      </w:r>
      <w:proofErr w:type="spellEnd"/>
      <w:r>
        <w:rPr>
          <w:rFonts w:ascii="Times New Roman" w:hAnsi="Times New Roman"/>
          <w:sz w:val="24"/>
        </w:rPr>
        <w:t xml:space="preserve"> is maintained by logging a chain-of-thought provenance graph detailing exactly which source files, policy lines, and MCP tools were accessed. Crucially, before any output is finalized, a runtime Guardrails AI safety gate validates the LLM outputs against strict validation schemas (ensuring no sensitive corporate data leakage, verifying that regulatory obligations are mapped to correct indices, and keeping the vocabulary strictly aligned with verified banking taxonomies).</w:t>
      </w:r>
    </w:p>
    <w:p w:rsidR="00377232" w:rsidRDefault="00C63ED8">
      <w:pPr>
        <w:pStyle w:val="Heading2"/>
        <w:spacing w:before="240" w:after="120"/>
      </w:pPr>
      <w:r>
        <w:rPr>
          <w:rFonts w:ascii="Times New Roman" w:hAnsi="Times New Roman"/>
          <w:color w:val="000000"/>
          <w:sz w:val="28"/>
        </w:rPr>
        <w:t>1.6 Frontend React Compliance Dashboard</w:t>
      </w:r>
    </w:p>
    <w:p w:rsidR="00377232" w:rsidRDefault="00C63ED8">
      <w:pPr>
        <w:spacing w:after="160" w:line="360" w:lineRule="auto"/>
        <w:jc w:val="both"/>
        <w:rPr>
          <w:rFonts w:ascii="Times New Roman" w:hAnsi="Times New Roman"/>
          <w:sz w:val="24"/>
        </w:rPr>
      </w:pPr>
      <w:r>
        <w:rPr>
          <w:rFonts w:ascii="Times New Roman" w:hAnsi="Times New Roman"/>
          <w:sz w:val="24"/>
        </w:rPr>
        <w:t xml:space="preserve">To provide a seamless experience for legal and compliance officers, the system integrates a modern web interface built on React, styled with </w:t>
      </w:r>
      <w:r w:rsidR="00F55BA8">
        <w:rPr>
          <w:rFonts w:ascii="Times New Roman" w:hAnsi="Times New Roman"/>
          <w:sz w:val="24"/>
        </w:rPr>
        <w:t>Tailwind</w:t>
      </w:r>
      <w:r>
        <w:rPr>
          <w:rFonts w:ascii="Times New Roman" w:hAnsi="Times New Roman"/>
          <w:sz w:val="24"/>
        </w:rPr>
        <w:t xml:space="preserve"> CSS for premium aesthetics. The UI incorporates: (1) an interactive Multi-Modal Contract Viewer that highlights extracted clauses and overlay SHAP explanation scores; (2) a Regulatory Monitoring Dashboard displaying an active chronological timeline of RBI notifications and obligation statuses; (3) a collaborative Multi-Agent Chat interface that lets users chat with the </w:t>
      </w:r>
      <w:proofErr w:type="spellStart"/>
      <w:r>
        <w:rPr>
          <w:rFonts w:ascii="Times New Roman" w:hAnsi="Times New Roman"/>
          <w:sz w:val="24"/>
        </w:rPr>
        <w:t>LangGraph</w:t>
      </w:r>
      <w:proofErr w:type="spellEnd"/>
      <w:r>
        <w:rPr>
          <w:rFonts w:ascii="Times New Roman" w:hAnsi="Times New Roman"/>
          <w:sz w:val="24"/>
        </w:rPr>
        <w:t xml:space="preserve"> orchestrator, showing the agent reasoning chain and source document citations in real time; and (4) an Admin Control Console to manage background LRR schedulers and adjust Guardrails sensitivity.</w:t>
      </w: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rsidP="00815C61">
      <w:pPr>
        <w:pStyle w:val="Heading1"/>
      </w:pPr>
      <w:r w:rsidRPr="0079691B">
        <w:rPr>
          <w:rFonts w:ascii="Times New Roman" w:hAnsi="Times New Roman"/>
          <w:color w:val="000000"/>
          <w:sz w:val="32"/>
        </w:rPr>
        <w:lastRenderedPageBreak/>
        <w:t>2.</w:t>
      </w:r>
      <w:r>
        <w:t xml:space="preserve"> </w:t>
      </w:r>
      <w:r w:rsidRPr="0079691B">
        <w:rPr>
          <w:rFonts w:ascii="Times New Roman" w:hAnsi="Times New Roman"/>
          <w:color w:val="000000"/>
          <w:sz w:val="32"/>
        </w:rPr>
        <w:t>LITERATURE REVIEW &amp; TECHNICAL BACKGROUND</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t>2.1 Multi-Modal Document Layout &amp; LayoutLMv3: Why OCR is Insufficient</w:t>
      </w:r>
    </w:p>
    <w:p w:rsidR="00935A0F" w:rsidRDefault="005A1AEC">
      <w:r>
        <w:rPr>
          <w:i/>
        </w:rPr>
        <w:t xml:space="preserve">Citations: [1] </w:t>
      </w:r>
      <w:proofErr w:type="spellStart"/>
      <w:r>
        <w:rPr>
          <w:i/>
        </w:rPr>
        <w:t>Bommarito</w:t>
      </w:r>
      <w:proofErr w:type="spellEnd"/>
      <w:r>
        <w:rPr>
          <w:i/>
        </w:rPr>
        <w:t xml:space="preserve">, M. J., Conlon, D. M., &amp; Katz, D. M. (2021). CUAD: An Expert-Annotated NLP Dataset for Legal Contract Review. </w:t>
      </w:r>
      <w:proofErr w:type="spellStart"/>
      <w:proofErr w:type="gramStart"/>
      <w:r>
        <w:rPr>
          <w:i/>
        </w:rPr>
        <w:t>arXiv</w:t>
      </w:r>
      <w:proofErr w:type="spellEnd"/>
      <w:proofErr w:type="gramEnd"/>
      <w:r>
        <w:rPr>
          <w:i/>
        </w:rPr>
        <w:t xml:space="preserve"> preprint arXiv:2103.06268. | [2] Li, M., </w:t>
      </w:r>
      <w:proofErr w:type="spellStart"/>
      <w:r>
        <w:rPr>
          <w:i/>
        </w:rPr>
        <w:t>Xu</w:t>
      </w:r>
      <w:proofErr w:type="spellEnd"/>
      <w:r>
        <w:rPr>
          <w:i/>
        </w:rPr>
        <w:t xml:space="preserve">, Y., Cui, L., Huang, S., Wei, F., Zhou, M., &amp; Zhou, J. (2022). </w:t>
      </w:r>
      <w:proofErr w:type="spellStart"/>
      <w:r>
        <w:rPr>
          <w:i/>
        </w:rPr>
        <w:t>DocLayNet</w:t>
      </w:r>
      <w:proofErr w:type="spellEnd"/>
      <w:r>
        <w:rPr>
          <w:i/>
        </w:rPr>
        <w:t xml:space="preserve">: A Large Human-Annotated Dataset for Document-Layout Analysis. </w:t>
      </w:r>
      <w:proofErr w:type="gramStart"/>
      <w:r>
        <w:rPr>
          <w:i/>
        </w:rPr>
        <w:t>Proceedings of the 28th ACM SIGKDD Conference on Knowledge Discovery and Data Mining.</w:t>
      </w:r>
      <w:proofErr w:type="gramEnd"/>
    </w:p>
    <w:p w:rsidR="00815C61" w:rsidRPr="0079691B" w:rsidRDefault="00815C61" w:rsidP="00815C61">
      <w:pPr>
        <w:rPr>
          <w:rFonts w:ascii="Times New Roman" w:hAnsi="Times New Roman"/>
          <w:sz w:val="24"/>
        </w:rPr>
      </w:pPr>
      <w:r w:rsidRPr="0079691B">
        <w:rPr>
          <w:rFonts w:ascii="Times New Roman" w:hAnsi="Times New Roman"/>
          <w:sz w:val="24"/>
        </w:rPr>
        <w:t xml:space="preserve">Financial legal agreements, corporate policies, and regulatory notifications are intrinsically visual and structural documents. They feature complex layouts, including multi-column formats, nested lists, </w:t>
      </w:r>
      <w:proofErr w:type="gramStart"/>
      <w:r w:rsidRPr="0079691B">
        <w:rPr>
          <w:rFonts w:ascii="Times New Roman" w:hAnsi="Times New Roman"/>
          <w:sz w:val="24"/>
        </w:rPr>
        <w:t>tables</w:t>
      </w:r>
      <w:proofErr w:type="gramEnd"/>
      <w:r w:rsidRPr="0079691B">
        <w:rPr>
          <w:rFonts w:ascii="Times New Roman" w:hAnsi="Times New Roman"/>
          <w:sz w:val="24"/>
        </w:rPr>
        <w:t xml:space="preserve"> of financial covenants, varying margins, and hierarchical headers.</w:t>
      </w:r>
    </w:p>
    <w:p w:rsidR="00815C61" w:rsidRPr="0079691B" w:rsidRDefault="00815C61" w:rsidP="00815C61">
      <w:pPr>
        <w:rPr>
          <w:rFonts w:ascii="Times New Roman" w:hAnsi="Times New Roman"/>
          <w:sz w:val="24"/>
        </w:rPr>
      </w:pPr>
      <w:r w:rsidRPr="0079691B">
        <w:rPr>
          <w:rFonts w:ascii="Times New Roman" w:hAnsi="Times New Roman"/>
          <w:sz w:val="24"/>
        </w:rPr>
        <w:t xml:space="preserve">Limitations of Traditional OCR: Legacy Optical Character Recognition (OCR) engines (e.g., </w:t>
      </w:r>
      <w:proofErr w:type="spellStart"/>
      <w:r w:rsidRPr="0079691B">
        <w:rPr>
          <w:rFonts w:ascii="Times New Roman" w:hAnsi="Times New Roman"/>
          <w:sz w:val="24"/>
        </w:rPr>
        <w:t>Tesseract</w:t>
      </w:r>
      <w:proofErr w:type="spellEnd"/>
      <w:r w:rsidRPr="0079691B">
        <w:rPr>
          <w:rFonts w:ascii="Times New Roman" w:hAnsi="Times New Roman"/>
          <w:sz w:val="24"/>
        </w:rPr>
        <w:t xml:space="preserve">) or PDF extraction libraries (e.g., </w:t>
      </w:r>
      <w:proofErr w:type="spellStart"/>
      <w:r w:rsidRPr="0079691B">
        <w:rPr>
          <w:rFonts w:ascii="Times New Roman" w:hAnsi="Times New Roman"/>
          <w:sz w:val="24"/>
        </w:rPr>
        <w:t>PyPDF</w:t>
      </w:r>
      <w:proofErr w:type="spellEnd"/>
      <w:r w:rsidRPr="0079691B">
        <w:rPr>
          <w:rFonts w:ascii="Times New Roman" w:hAnsi="Times New Roman"/>
          <w:sz w:val="24"/>
        </w:rPr>
        <w:t>) analyze documents as a raw, flat stream of text. They scan text left-to-right and top-to-bottom, completely discarding the visual-spatial geometry. In multi-column pages or tables, this linear reading flattens the columns, merging independent cells of text and rendering the content semantically scrambled. Furthermore, traditional OCR throws away visual cues such as font sizes, bold styles, and indentation, which carry critical hierarchical meaning in legal schemas (e.g., designating clause numbering and nested obligations).</w:t>
      </w:r>
    </w:p>
    <w:p w:rsidR="00815C61" w:rsidRPr="0079691B" w:rsidRDefault="00815C61" w:rsidP="00815C61">
      <w:pPr>
        <w:rPr>
          <w:rFonts w:ascii="Times New Roman" w:hAnsi="Times New Roman"/>
          <w:sz w:val="24"/>
        </w:rPr>
      </w:pPr>
      <w:r w:rsidRPr="0079691B">
        <w:rPr>
          <w:rFonts w:ascii="Times New Roman" w:hAnsi="Times New Roman"/>
          <w:sz w:val="24"/>
        </w:rPr>
        <w:t xml:space="preserve">The LayoutLMv3 Multi-Modal Framework: To address these vulnerabilities, this project incorporates </w:t>
      </w:r>
      <w:proofErr w:type="gramStart"/>
      <w:r w:rsidRPr="0079691B">
        <w:rPr>
          <w:rFonts w:ascii="Times New Roman" w:hAnsi="Times New Roman"/>
          <w:sz w:val="24"/>
        </w:rPr>
        <w:t>LayoutLMv3 .</w:t>
      </w:r>
      <w:proofErr w:type="gramEnd"/>
      <w:r w:rsidRPr="0079691B">
        <w:rPr>
          <w:rFonts w:ascii="Times New Roman" w:hAnsi="Times New Roman"/>
          <w:sz w:val="24"/>
        </w:rPr>
        <w:t xml:space="preserve"> Unlike text-only models, LayoutLMv3 is pre-trained on text, layout (2D spatial coordinates), and document images. It maps each word to its bounding box coordinates (x0, y0, x1, y1) on the page, integrating visual patches alongside token embeddings. This multi-modal formulation enables the model to perform highly accurate Document Layout Analysis (DLA), segmenting document pages into visual blocks (paragraphs, tables, lists, and headers) and preserving reading order. Once structured blocks are isolated, downstream NLP clause extraction models (such as Legal-</w:t>
      </w:r>
      <w:proofErr w:type="gramStart"/>
      <w:r w:rsidRPr="0079691B">
        <w:rPr>
          <w:rFonts w:ascii="Times New Roman" w:hAnsi="Times New Roman"/>
          <w:sz w:val="24"/>
        </w:rPr>
        <w:t>BERT )</w:t>
      </w:r>
      <w:proofErr w:type="gramEnd"/>
      <w:r w:rsidRPr="0079691B">
        <w:rPr>
          <w:rFonts w:ascii="Times New Roman" w:hAnsi="Times New Roman"/>
          <w:sz w:val="24"/>
        </w:rPr>
        <w:t xml:space="preserve"> parse the segmented text, guaranteeing high classification and extraction precision.</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t xml:space="preserve">2.2 </w:t>
      </w:r>
      <w:proofErr w:type="spellStart"/>
      <w:r w:rsidRPr="0079691B">
        <w:rPr>
          <w:rFonts w:ascii="Times New Roman" w:hAnsi="Times New Roman"/>
          <w:color w:val="000000"/>
          <w:sz w:val="28"/>
        </w:rPr>
        <w:t>Stateful</w:t>
      </w:r>
      <w:proofErr w:type="spellEnd"/>
      <w:r w:rsidRPr="0079691B">
        <w:rPr>
          <w:rFonts w:ascii="Times New Roman" w:hAnsi="Times New Roman"/>
          <w:color w:val="000000"/>
          <w:sz w:val="28"/>
        </w:rPr>
        <w:t xml:space="preserve"> AI Agents &amp; Multi-Agent Orchestration</w:t>
      </w:r>
    </w:p>
    <w:p w:rsidR="00935A0F" w:rsidRDefault="005A1AEC">
      <w:r>
        <w:rPr>
          <w:i/>
        </w:rPr>
        <w:t xml:space="preserve">Citations: [9] </w:t>
      </w:r>
      <w:proofErr w:type="spellStart"/>
      <w:r>
        <w:rPr>
          <w:i/>
        </w:rPr>
        <w:t>Chalkidis</w:t>
      </w:r>
      <w:proofErr w:type="spellEnd"/>
      <w:r>
        <w:rPr>
          <w:i/>
        </w:rPr>
        <w:t xml:space="preserve">, I., </w:t>
      </w:r>
      <w:proofErr w:type="spellStart"/>
      <w:r>
        <w:rPr>
          <w:i/>
        </w:rPr>
        <w:t>Fergadiotis</w:t>
      </w:r>
      <w:proofErr w:type="spellEnd"/>
      <w:r>
        <w:rPr>
          <w:i/>
        </w:rPr>
        <w:t xml:space="preserve">, M., </w:t>
      </w:r>
      <w:proofErr w:type="spellStart"/>
      <w:r>
        <w:rPr>
          <w:i/>
        </w:rPr>
        <w:t>Malakasiotis</w:t>
      </w:r>
      <w:proofErr w:type="spellEnd"/>
      <w:r>
        <w:rPr>
          <w:i/>
        </w:rPr>
        <w:t xml:space="preserve">, P., </w:t>
      </w:r>
      <w:proofErr w:type="spellStart"/>
      <w:r>
        <w:rPr>
          <w:i/>
        </w:rPr>
        <w:t>Aletras</w:t>
      </w:r>
      <w:proofErr w:type="spellEnd"/>
      <w:r>
        <w:rPr>
          <w:i/>
        </w:rPr>
        <w:t xml:space="preserve">, N., &amp; </w:t>
      </w:r>
      <w:proofErr w:type="spellStart"/>
      <w:r>
        <w:rPr>
          <w:i/>
        </w:rPr>
        <w:t>Androutsopoulos</w:t>
      </w:r>
      <w:proofErr w:type="spellEnd"/>
      <w:r>
        <w:rPr>
          <w:i/>
        </w:rPr>
        <w:t xml:space="preserve">, I. (2020). LEGAL-BERT: The Muppets Straight Out of Law </w:t>
      </w:r>
      <w:proofErr w:type="spellStart"/>
      <w:r>
        <w:rPr>
          <w:i/>
        </w:rPr>
        <w:t>School.Findings</w:t>
      </w:r>
      <w:proofErr w:type="spellEnd"/>
      <w:r>
        <w:rPr>
          <w:i/>
        </w:rPr>
        <w:t xml:space="preserve"> of EMNLP 2020.</w:t>
      </w:r>
    </w:p>
    <w:p w:rsidR="00815C61" w:rsidRPr="0079691B" w:rsidRDefault="00815C61" w:rsidP="00815C61">
      <w:pPr>
        <w:rPr>
          <w:rFonts w:ascii="Times New Roman" w:hAnsi="Times New Roman"/>
          <w:sz w:val="24"/>
        </w:rPr>
      </w:pPr>
      <w:r w:rsidRPr="0079691B">
        <w:rPr>
          <w:rFonts w:ascii="Times New Roman" w:hAnsi="Times New Roman"/>
          <w:sz w:val="24"/>
        </w:rPr>
        <w:t>Limitations of Linear RAG Architectures: Standard Retrieval-Augmented Generation (RAG) and simple Chain-of-Thought (</w:t>
      </w:r>
      <w:proofErr w:type="spellStart"/>
      <w:r w:rsidRPr="0079691B">
        <w:rPr>
          <w:rFonts w:ascii="Times New Roman" w:hAnsi="Times New Roman"/>
          <w:sz w:val="24"/>
        </w:rPr>
        <w:t>CoT</w:t>
      </w:r>
      <w:proofErr w:type="spellEnd"/>
      <w:r w:rsidRPr="0079691B">
        <w:rPr>
          <w:rFonts w:ascii="Times New Roman" w:hAnsi="Times New Roman"/>
          <w:sz w:val="24"/>
        </w:rPr>
        <w:t xml:space="preserve">) prompting operate as single-pass, linear pipelines. While effective for simple questions, they fail on complex compliance tasks (such as mapping a newly </w:t>
      </w:r>
      <w:r w:rsidRPr="0079691B">
        <w:rPr>
          <w:rFonts w:ascii="Times New Roman" w:hAnsi="Times New Roman"/>
          <w:sz w:val="24"/>
        </w:rPr>
        <w:lastRenderedPageBreak/>
        <w:t>published RBI master circular against a bank's internal lending guidelines). These workflows require iterative planning, multi-source tool queries, gap analysis, and self-correction.</w:t>
      </w:r>
    </w:p>
    <w:p w:rsidR="00815C61" w:rsidRPr="0079691B" w:rsidRDefault="00815C61" w:rsidP="00815C61">
      <w:pPr>
        <w:rPr>
          <w:rFonts w:ascii="Times New Roman" w:hAnsi="Times New Roman"/>
          <w:sz w:val="24"/>
        </w:rPr>
      </w:pPr>
      <w:proofErr w:type="spellStart"/>
      <w:r w:rsidRPr="0079691B">
        <w:rPr>
          <w:rFonts w:ascii="Times New Roman" w:hAnsi="Times New Roman"/>
          <w:sz w:val="24"/>
        </w:rPr>
        <w:t>LangGraph</w:t>
      </w:r>
      <w:proofErr w:type="spellEnd"/>
      <w:r w:rsidRPr="0079691B">
        <w:rPr>
          <w:rFonts w:ascii="Times New Roman" w:hAnsi="Times New Roman"/>
          <w:sz w:val="24"/>
        </w:rPr>
        <w:t xml:space="preserve"> </w:t>
      </w:r>
      <w:proofErr w:type="spellStart"/>
      <w:r w:rsidRPr="0079691B">
        <w:rPr>
          <w:rFonts w:ascii="Times New Roman" w:hAnsi="Times New Roman"/>
          <w:sz w:val="24"/>
        </w:rPr>
        <w:t>Stateful</w:t>
      </w:r>
      <w:proofErr w:type="spellEnd"/>
      <w:r w:rsidRPr="0079691B">
        <w:rPr>
          <w:rFonts w:ascii="Times New Roman" w:hAnsi="Times New Roman"/>
          <w:sz w:val="24"/>
        </w:rPr>
        <w:t xml:space="preserve"> Orchestration: To overcome this, the platform implements a </w:t>
      </w:r>
      <w:proofErr w:type="spellStart"/>
      <w:r w:rsidRPr="0079691B">
        <w:rPr>
          <w:rFonts w:ascii="Times New Roman" w:hAnsi="Times New Roman"/>
          <w:sz w:val="24"/>
        </w:rPr>
        <w:t>stateful</w:t>
      </w:r>
      <w:proofErr w:type="spellEnd"/>
      <w:r w:rsidRPr="0079691B">
        <w:rPr>
          <w:rFonts w:ascii="Times New Roman" w:hAnsi="Times New Roman"/>
          <w:sz w:val="24"/>
        </w:rPr>
        <w:t xml:space="preserve"> multi-agent system built on </w:t>
      </w:r>
      <w:proofErr w:type="spellStart"/>
      <w:proofErr w:type="gramStart"/>
      <w:r w:rsidRPr="0079691B">
        <w:rPr>
          <w:rFonts w:ascii="Times New Roman" w:hAnsi="Times New Roman"/>
          <w:sz w:val="24"/>
        </w:rPr>
        <w:t>LangGraph</w:t>
      </w:r>
      <w:proofErr w:type="spellEnd"/>
      <w:r w:rsidRPr="0079691B">
        <w:rPr>
          <w:rFonts w:ascii="Times New Roman" w:hAnsi="Times New Roman"/>
          <w:sz w:val="24"/>
        </w:rPr>
        <w:t xml:space="preserve"> .</w:t>
      </w:r>
      <w:proofErr w:type="gramEnd"/>
      <w:r w:rsidRPr="0079691B">
        <w:rPr>
          <w:rFonts w:ascii="Times New Roman" w:hAnsi="Times New Roman"/>
          <w:sz w:val="24"/>
        </w:rPr>
        <w:t xml:space="preserve">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models the compliance reasoning path as a Directed Acyclic Graph (DAG) where nodes represent autonomous agent personas (Obligation Extractor, Risk Analyzer, </w:t>
      </w:r>
      <w:proofErr w:type="gramStart"/>
      <w:r w:rsidRPr="0079691B">
        <w:rPr>
          <w:rFonts w:ascii="Times New Roman" w:hAnsi="Times New Roman"/>
          <w:sz w:val="24"/>
        </w:rPr>
        <w:t>Compliance</w:t>
      </w:r>
      <w:proofErr w:type="gramEnd"/>
      <w:r w:rsidRPr="0079691B">
        <w:rPr>
          <w:rFonts w:ascii="Times New Roman" w:hAnsi="Times New Roman"/>
          <w:sz w:val="24"/>
        </w:rPr>
        <w:t xml:space="preserve"> Reporter) or tools, and edges represent decision logic. A shared, thread-safe "State" dictionary is persisted across execution nodes, preserving document contexts, policy references, and validation results. Crucially, the graph incorporates conditional routing nodes that inspect intermediate outputs, enabling loops that automatically send incomplete or flawed results back to the reasoning agents for refinement.</w:t>
      </w:r>
    </w:p>
    <w:p w:rsidR="00815C61" w:rsidRDefault="00815C61" w:rsidP="00815C61"/>
    <w:p w:rsidR="00815C61" w:rsidRDefault="00815C61" w:rsidP="00815C61">
      <w:pPr>
        <w:pStyle w:val="Heading2"/>
      </w:pPr>
      <w:r w:rsidRPr="0079691B">
        <w:rPr>
          <w:rFonts w:ascii="Times New Roman" w:hAnsi="Times New Roman"/>
          <w:color w:val="000000"/>
          <w:sz w:val="28"/>
        </w:rPr>
        <w:t>2.3 Explainable AI (XAI) &amp; SHAP Interpretability</w:t>
      </w:r>
    </w:p>
    <w:p w:rsidR="00935A0F" w:rsidRDefault="005A1AEC">
      <w:r>
        <w:rPr>
          <w:i/>
        </w:rPr>
        <w:t xml:space="preserve">Citations: [6] Reserve Bank of India. (2023–2026). </w:t>
      </w:r>
      <w:proofErr w:type="gramStart"/>
      <w:r>
        <w:rPr>
          <w:i/>
        </w:rPr>
        <w:t>Master Circulars, Notifications and Operational Directions on Financial Risk Management, Outsourcing of Financial Services, and Digital Lending Compliance.</w:t>
      </w:r>
      <w:proofErr w:type="gramEnd"/>
      <w:r>
        <w:rPr>
          <w:i/>
        </w:rPr>
        <w:t xml:space="preserve"> </w:t>
      </w:r>
      <w:proofErr w:type="gramStart"/>
      <w:r>
        <w:rPr>
          <w:i/>
        </w:rPr>
        <w:t>Reserve Bank of India Sovereign Portal.</w:t>
      </w:r>
      <w:proofErr w:type="gramEnd"/>
      <w:r>
        <w:rPr>
          <w:i/>
        </w:rPr>
        <w:t xml:space="preserve"> </w:t>
      </w:r>
      <w:proofErr w:type="gramStart"/>
      <w:r>
        <w:rPr>
          <w:i/>
        </w:rPr>
        <w:t>| [7] Basel Committee on Banking Supervision.</w:t>
      </w:r>
      <w:proofErr w:type="gramEnd"/>
      <w:r>
        <w:rPr>
          <w:i/>
        </w:rPr>
        <w:t xml:space="preserve"> (2023). Basel III: A global regulatory framework for more resilient banks and banking systems. </w:t>
      </w:r>
      <w:proofErr w:type="gramStart"/>
      <w:r>
        <w:rPr>
          <w:i/>
        </w:rPr>
        <w:t>Bank for International Settlements (BIS) Publications.</w:t>
      </w:r>
      <w:proofErr w:type="gramEnd"/>
      <w:r>
        <w:rPr>
          <w:i/>
        </w:rPr>
        <w:t xml:space="preserve"> | [8] Lundberg, S. M., &amp; Lee, S.-I. </w:t>
      </w:r>
      <w:proofErr w:type="gramStart"/>
      <w:r>
        <w:rPr>
          <w:i/>
        </w:rPr>
        <w:t>(2017). A Unified Approach to Interpreting Model Predictions.</w:t>
      </w:r>
      <w:proofErr w:type="gramEnd"/>
      <w:r>
        <w:rPr>
          <w:i/>
        </w:rPr>
        <w:t xml:space="preserve"> </w:t>
      </w:r>
      <w:proofErr w:type="gramStart"/>
      <w:r>
        <w:rPr>
          <w:i/>
        </w:rPr>
        <w:t>Advances in Neural Information Processing Systems (</w:t>
      </w:r>
      <w:proofErr w:type="spellStart"/>
      <w:r>
        <w:rPr>
          <w:i/>
        </w:rPr>
        <w:t>NeurIPS</w:t>
      </w:r>
      <w:proofErr w:type="spellEnd"/>
      <w:r>
        <w:rPr>
          <w:i/>
        </w:rPr>
        <w:t xml:space="preserve"> 2017), 30, 4765-4774.</w:t>
      </w:r>
      <w:proofErr w:type="gramEnd"/>
    </w:p>
    <w:p w:rsidR="00815C61" w:rsidRPr="0079691B" w:rsidRDefault="00815C61" w:rsidP="00815C61">
      <w:pPr>
        <w:rPr>
          <w:rFonts w:ascii="Times New Roman" w:hAnsi="Times New Roman"/>
          <w:sz w:val="24"/>
        </w:rPr>
      </w:pPr>
      <w:r w:rsidRPr="0079691B">
        <w:rPr>
          <w:rFonts w:ascii="Times New Roman" w:hAnsi="Times New Roman"/>
          <w:sz w:val="24"/>
        </w:rPr>
        <w:t xml:space="preserve">The "Black Box" Compliance Barrier: Generative LLMs and deep neural networks operate as opaque mathematical equations. In banking compliance, this lack of transparency is a major hurdle due to </w:t>
      </w:r>
      <w:proofErr w:type="spellStart"/>
      <w:r w:rsidRPr="0079691B">
        <w:rPr>
          <w:rFonts w:ascii="Times New Roman" w:hAnsi="Times New Roman"/>
          <w:sz w:val="24"/>
        </w:rPr>
        <w:t>auditability</w:t>
      </w:r>
      <w:proofErr w:type="spellEnd"/>
      <w:r w:rsidRPr="0079691B">
        <w:rPr>
          <w:rFonts w:ascii="Times New Roman" w:hAnsi="Times New Roman"/>
          <w:sz w:val="24"/>
        </w:rPr>
        <w:t xml:space="preserve"> mandates under Basel III </w:t>
      </w:r>
      <w:proofErr w:type="gramStart"/>
      <w:r w:rsidRPr="0079691B">
        <w:rPr>
          <w:rFonts w:ascii="Times New Roman" w:hAnsi="Times New Roman"/>
          <w:sz w:val="24"/>
        </w:rPr>
        <w:t>guidelines  and</w:t>
      </w:r>
      <w:proofErr w:type="gramEnd"/>
      <w:r w:rsidRPr="0079691B">
        <w:rPr>
          <w:rFonts w:ascii="Times New Roman" w:hAnsi="Times New Roman"/>
          <w:sz w:val="24"/>
        </w:rPr>
        <w:t xml:space="preserve"> RBI risk rules .</w:t>
      </w:r>
    </w:p>
    <w:p w:rsidR="00815C61" w:rsidRPr="0079691B" w:rsidRDefault="00815C61" w:rsidP="00815C61">
      <w:pPr>
        <w:rPr>
          <w:rFonts w:ascii="Times New Roman" w:hAnsi="Times New Roman"/>
          <w:sz w:val="24"/>
        </w:rPr>
      </w:pPr>
      <w:r w:rsidRPr="0079691B">
        <w:rPr>
          <w:rFonts w:ascii="Times New Roman" w:hAnsi="Times New Roman"/>
          <w:sz w:val="24"/>
        </w:rPr>
        <w:t xml:space="preserve">SHAP Local Interpretability: To bridge the trust gap, we implement local </w:t>
      </w:r>
      <w:proofErr w:type="spellStart"/>
      <w:r w:rsidRPr="0079691B">
        <w:rPr>
          <w:rFonts w:ascii="Times New Roman" w:hAnsi="Times New Roman"/>
          <w:sz w:val="24"/>
        </w:rPr>
        <w:t>explainability</w:t>
      </w:r>
      <w:proofErr w:type="spellEnd"/>
      <w:r w:rsidRPr="0079691B">
        <w:rPr>
          <w:rFonts w:ascii="Times New Roman" w:hAnsi="Times New Roman"/>
          <w:sz w:val="24"/>
        </w:rPr>
        <w:t xml:space="preserve"> powered by SHAP (</w:t>
      </w:r>
      <w:proofErr w:type="spellStart"/>
      <w:r w:rsidRPr="0079691B">
        <w:rPr>
          <w:rFonts w:ascii="Times New Roman" w:hAnsi="Times New Roman"/>
          <w:sz w:val="24"/>
        </w:rPr>
        <w:t>SHapley</w:t>
      </w:r>
      <w:proofErr w:type="spellEnd"/>
      <w:r w:rsidRPr="0079691B">
        <w:rPr>
          <w:rFonts w:ascii="Times New Roman" w:hAnsi="Times New Roman"/>
          <w:sz w:val="24"/>
        </w:rPr>
        <w:t xml:space="preserve"> Additive </w:t>
      </w:r>
      <w:proofErr w:type="spellStart"/>
      <w:r w:rsidRPr="0079691B">
        <w:rPr>
          <w:rFonts w:ascii="Times New Roman" w:hAnsi="Times New Roman"/>
          <w:sz w:val="24"/>
        </w:rPr>
        <w:t>exPlanations</w:t>
      </w:r>
      <w:proofErr w:type="spellEnd"/>
      <w:r w:rsidRPr="0079691B">
        <w:rPr>
          <w:rFonts w:ascii="Times New Roman" w:hAnsi="Times New Roman"/>
          <w:sz w:val="24"/>
        </w:rPr>
        <w:t xml:space="preserve">) </w:t>
      </w:r>
      <w:proofErr w:type="gramStart"/>
      <w:r w:rsidRPr="0079691B">
        <w:rPr>
          <w:rFonts w:ascii="Times New Roman" w:hAnsi="Times New Roman"/>
          <w:sz w:val="24"/>
        </w:rPr>
        <w:t>values ,</w:t>
      </w:r>
      <w:proofErr w:type="gramEnd"/>
      <w:r w:rsidRPr="0079691B">
        <w:rPr>
          <w:rFonts w:ascii="Times New Roman" w:hAnsi="Times New Roman"/>
          <w:sz w:val="24"/>
        </w:rPr>
        <w:t xml:space="preserve"> rooted in cooperative game theory. For any legal clause classified by our fine-tuned Legal-BERT classifier, the SHAP engine computes feature attribution scores, calculating the mathematical contribution of each word to the classification decision. These attributions are rendered as visual text </w:t>
      </w:r>
      <w:proofErr w:type="spellStart"/>
      <w:r w:rsidRPr="0079691B">
        <w:rPr>
          <w:rFonts w:ascii="Times New Roman" w:hAnsi="Times New Roman"/>
          <w:sz w:val="24"/>
        </w:rPr>
        <w:t>heatmaps</w:t>
      </w:r>
      <w:proofErr w:type="spellEnd"/>
      <w:r w:rsidRPr="0079691B">
        <w:rPr>
          <w:rFonts w:ascii="Times New Roman" w:hAnsi="Times New Roman"/>
          <w:sz w:val="24"/>
        </w:rPr>
        <w:t xml:space="preserve"> on the UI, allowing compliance officers to instantly verify the exact phrases (e.g., "limitation of liability up to...") that drove the model's decision.</w:t>
      </w:r>
    </w:p>
    <w:p w:rsidR="00815C61" w:rsidRPr="0079691B" w:rsidRDefault="00815C61" w:rsidP="00815C61">
      <w:pPr>
        <w:rPr>
          <w:rFonts w:ascii="Times New Roman" w:hAnsi="Times New Roman"/>
          <w:sz w:val="24"/>
        </w:rPr>
      </w:pPr>
      <w:r w:rsidRPr="0079691B">
        <w:rPr>
          <w:rFonts w:ascii="Times New Roman" w:hAnsi="Times New Roman"/>
          <w:sz w:val="24"/>
        </w:rPr>
        <w:t xml:space="preserve">Cognitive Provenance: At the </w:t>
      </w:r>
      <w:proofErr w:type="spellStart"/>
      <w:r w:rsidRPr="0079691B">
        <w:rPr>
          <w:rFonts w:ascii="Times New Roman" w:hAnsi="Times New Roman"/>
          <w:sz w:val="24"/>
        </w:rPr>
        <w:t>agentic</w:t>
      </w:r>
      <w:proofErr w:type="spellEnd"/>
      <w:r w:rsidRPr="0079691B">
        <w:rPr>
          <w:rFonts w:ascii="Times New Roman" w:hAnsi="Times New Roman"/>
          <w:sz w:val="24"/>
        </w:rPr>
        <w:t xml:space="preserve"> level, </w:t>
      </w:r>
      <w:proofErr w:type="spellStart"/>
      <w:r w:rsidRPr="0079691B">
        <w:rPr>
          <w:rFonts w:ascii="Times New Roman" w:hAnsi="Times New Roman"/>
          <w:sz w:val="24"/>
        </w:rPr>
        <w:t>explainability</w:t>
      </w:r>
      <w:proofErr w:type="spellEnd"/>
      <w:r w:rsidRPr="0079691B">
        <w:rPr>
          <w:rFonts w:ascii="Times New Roman" w:hAnsi="Times New Roman"/>
          <w:sz w:val="24"/>
        </w:rPr>
        <w:t xml:space="preserve"> is maintained via structured chain-of-thought execution logging. By logging the exact vector db snippets fetched, the tool arguments, and the raw prompts evaluated at each node in the </w:t>
      </w:r>
      <w:proofErr w:type="spellStart"/>
      <w:r w:rsidRPr="0079691B">
        <w:rPr>
          <w:rFonts w:ascii="Times New Roman" w:hAnsi="Times New Roman"/>
          <w:sz w:val="24"/>
        </w:rPr>
        <w:t>LangGraph</w:t>
      </w:r>
      <w:proofErr w:type="spellEnd"/>
      <w:r w:rsidRPr="0079691B">
        <w:rPr>
          <w:rFonts w:ascii="Times New Roman" w:hAnsi="Times New Roman"/>
          <w:sz w:val="24"/>
        </w:rPr>
        <w:t>, the system outputs a complete cognitive audit trail, making the compliance agent fully auditable.</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lastRenderedPageBreak/>
        <w:t>2.4 Safety Guardrails &amp; Hallucination Prevention</w:t>
      </w:r>
    </w:p>
    <w:p w:rsidR="00935A0F" w:rsidRDefault="005A1AEC">
      <w:r>
        <w:rPr>
          <w:i/>
        </w:rPr>
        <w:t xml:space="preserve">Citations: [5] </w:t>
      </w:r>
      <w:proofErr w:type="spellStart"/>
      <w:r>
        <w:rPr>
          <w:i/>
        </w:rPr>
        <w:t>Weidinger</w:t>
      </w:r>
      <w:proofErr w:type="spellEnd"/>
      <w:r>
        <w:rPr>
          <w:i/>
        </w:rPr>
        <w:t xml:space="preserve">, L., Mellor, J., Brown, M., et al. (2022). </w:t>
      </w:r>
      <w:proofErr w:type="gramStart"/>
      <w:r>
        <w:rPr>
          <w:i/>
        </w:rPr>
        <w:t>Taxonomy of Risks posed by Language Models.</w:t>
      </w:r>
      <w:proofErr w:type="gramEnd"/>
      <w:r>
        <w:rPr>
          <w:i/>
        </w:rPr>
        <w:t xml:space="preserve"> Proceedings of the 2022 ACM Conference on Fairness, Accountability, and Transparency (</w:t>
      </w:r>
      <w:proofErr w:type="spellStart"/>
      <w:r>
        <w:rPr>
          <w:i/>
        </w:rPr>
        <w:t>FAccT</w:t>
      </w:r>
      <w:proofErr w:type="spellEnd"/>
      <w:r>
        <w:rPr>
          <w:i/>
        </w:rPr>
        <w:t xml:space="preserve">), 214-229. </w:t>
      </w:r>
      <w:proofErr w:type="gramStart"/>
      <w:r>
        <w:rPr>
          <w:i/>
        </w:rPr>
        <w:t>| [10] Yao, S., Zhao, J., Yu, D., et al. (2023).</w:t>
      </w:r>
      <w:proofErr w:type="gramEnd"/>
      <w:r>
        <w:rPr>
          <w:i/>
        </w:rPr>
        <w:t xml:space="preserve"> </w:t>
      </w:r>
      <w:proofErr w:type="spellStart"/>
      <w:r>
        <w:rPr>
          <w:i/>
        </w:rPr>
        <w:t>ReAct</w:t>
      </w:r>
      <w:proofErr w:type="spellEnd"/>
      <w:r>
        <w:rPr>
          <w:i/>
        </w:rPr>
        <w:t xml:space="preserve">: Synergizing Reasoning and Acting in Language Models. </w:t>
      </w:r>
      <w:proofErr w:type="gramStart"/>
      <w:r>
        <w:rPr>
          <w:i/>
        </w:rPr>
        <w:t>ICLR 2023.</w:t>
      </w:r>
      <w:proofErr w:type="gramEnd"/>
    </w:p>
    <w:p w:rsidR="00815C61" w:rsidRPr="0079691B" w:rsidRDefault="00815C61" w:rsidP="00815C61">
      <w:pPr>
        <w:rPr>
          <w:rFonts w:ascii="Times New Roman" w:hAnsi="Times New Roman"/>
          <w:sz w:val="24"/>
        </w:rPr>
      </w:pPr>
      <w:r w:rsidRPr="0079691B">
        <w:rPr>
          <w:rFonts w:ascii="Times New Roman" w:hAnsi="Times New Roman"/>
          <w:sz w:val="24"/>
        </w:rPr>
        <w:t>The Hallucination Risk: Large Language Models are historically prone to hallucination (fabricating fake regulatory clauses, dates, or citations</w:t>
      </w:r>
      <w:proofErr w:type="gramStart"/>
      <w:r w:rsidRPr="0079691B">
        <w:rPr>
          <w:rFonts w:ascii="Times New Roman" w:hAnsi="Times New Roman"/>
          <w:sz w:val="24"/>
        </w:rPr>
        <w:t>) .</w:t>
      </w:r>
      <w:proofErr w:type="gramEnd"/>
      <w:r w:rsidRPr="0079691B">
        <w:rPr>
          <w:rFonts w:ascii="Times New Roman" w:hAnsi="Times New Roman"/>
          <w:sz w:val="24"/>
        </w:rPr>
        <w:t xml:space="preserve"> In high-stakes banking legal review, hallucinations can lead to significant financial penalties and legal liability.</w:t>
      </w:r>
    </w:p>
    <w:p w:rsidR="00815C61" w:rsidRDefault="00815C61" w:rsidP="0079691B">
      <w:pPr>
        <w:rPr>
          <w:rFonts w:ascii="Times New Roman" w:hAnsi="Times New Roman"/>
          <w:sz w:val="24"/>
        </w:rPr>
      </w:pPr>
      <w:r w:rsidRPr="0079691B">
        <w:rPr>
          <w:rFonts w:ascii="Times New Roman" w:hAnsi="Times New Roman"/>
          <w:sz w:val="24"/>
        </w:rPr>
        <w:t xml:space="preserve">Guardrails AI Runtime Gate: To guarantee zero-hallucination boundaries, we implement programmatic validation gates powered by Guardrails </w:t>
      </w:r>
      <w:proofErr w:type="gramStart"/>
      <w:r w:rsidRPr="0079691B">
        <w:rPr>
          <w:rFonts w:ascii="Times New Roman" w:hAnsi="Times New Roman"/>
          <w:sz w:val="24"/>
        </w:rPr>
        <w:t>AI .</w:t>
      </w:r>
      <w:proofErr w:type="gramEnd"/>
      <w:r w:rsidRPr="0079691B">
        <w:rPr>
          <w:rFonts w:ascii="Times New Roman" w:hAnsi="Times New Roman"/>
          <w:sz w:val="24"/>
        </w:rPr>
        <w:t xml:space="preserve"> Positioned at the serialization boundary of the LLM output, the guardrail intercepts JSON payloads and validates them against strict </w:t>
      </w:r>
      <w:proofErr w:type="spellStart"/>
      <w:r w:rsidRPr="0079691B">
        <w:rPr>
          <w:rFonts w:ascii="Times New Roman" w:hAnsi="Times New Roman"/>
          <w:sz w:val="24"/>
        </w:rPr>
        <w:t>Pydantic</w:t>
      </w:r>
      <w:proofErr w:type="spellEnd"/>
      <w:r w:rsidRPr="0079691B">
        <w:rPr>
          <w:rFonts w:ascii="Times New Roman" w:hAnsi="Times New Roman"/>
          <w:sz w:val="24"/>
        </w:rPr>
        <w:t xml:space="preserve"> schemas. Specific verification rules check that extracted regulatory circular numbers exist, dates are valid, and semantic similarity to the source text matches the original document. If validation fails, the gate blocks the response, throws a runtime exception, and feeds the validation error logs back into the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orchestrator. This triggers an autonomous self-correction loop, instructing the agent to regenerate the failed segment, keeping evaluated hallucination rates below 0.8%.</w:t>
      </w: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Default="00EF6250" w:rsidP="0079691B">
      <w:pPr>
        <w:rPr>
          <w:rFonts w:ascii="Times New Roman" w:hAnsi="Times New Roman"/>
          <w:sz w:val="24"/>
        </w:rPr>
      </w:pPr>
    </w:p>
    <w:p w:rsidR="00EF6250" w:rsidRPr="0079691B" w:rsidRDefault="00EF6250" w:rsidP="0079691B">
      <w:pPr>
        <w:rPr>
          <w:rFonts w:ascii="Times New Roman" w:hAnsi="Times New Roman"/>
          <w:sz w:val="24"/>
        </w:rPr>
      </w:pPr>
    </w:p>
    <w:p w:rsidR="00377232" w:rsidRDefault="00BA4348">
      <w:pPr>
        <w:pStyle w:val="Heading1"/>
        <w:spacing w:before="360" w:after="160"/>
      </w:pPr>
      <w:r>
        <w:rPr>
          <w:rFonts w:ascii="Times New Roman" w:hAnsi="Times New Roman"/>
          <w:color w:val="000000"/>
          <w:sz w:val="32"/>
        </w:rPr>
        <w:lastRenderedPageBreak/>
        <w:t>3</w:t>
      </w:r>
      <w:r w:rsidR="00C63ED8">
        <w:rPr>
          <w:rFonts w:ascii="Times New Roman" w:hAnsi="Times New Roman"/>
          <w:color w:val="000000"/>
          <w:sz w:val="32"/>
        </w:rPr>
        <w:t>. SYSTEM ARCHITECTURE &amp; FUNCTIONAL DESCRIPTION</w:t>
      </w:r>
    </w:p>
    <w:p w:rsidR="00377232" w:rsidRDefault="00C63ED8">
      <w:pPr>
        <w:spacing w:after="160" w:line="360" w:lineRule="auto"/>
        <w:jc w:val="both"/>
        <w:rPr>
          <w:rFonts w:ascii="Times New Roman" w:hAnsi="Times New Roman"/>
          <w:sz w:val="24"/>
        </w:rPr>
      </w:pPr>
      <w:r>
        <w:rPr>
          <w:rFonts w:ascii="Times New Roman" w:hAnsi="Times New Roman"/>
          <w:sz w:val="24"/>
        </w:rPr>
        <w:t xml:space="preserve">The architectural design of the 'Regulatory Guardian' platform is engineered to support decoupled, asynchronous, and highly secure operations. The system is split into two primary layers: a highly structured backend powered by </w:t>
      </w:r>
      <w:proofErr w:type="spellStart"/>
      <w:r>
        <w:rPr>
          <w:rFonts w:ascii="Times New Roman" w:hAnsi="Times New Roman"/>
          <w:sz w:val="24"/>
        </w:rPr>
        <w:t>FastAPI</w:t>
      </w:r>
      <w:proofErr w:type="spellEnd"/>
      <w:r>
        <w:rPr>
          <w:rFonts w:ascii="Times New Roman" w:hAnsi="Times New Roman"/>
          <w:sz w:val="24"/>
        </w:rPr>
        <w:t xml:space="preserve">, </w:t>
      </w:r>
      <w:proofErr w:type="spellStart"/>
      <w:r>
        <w:rPr>
          <w:rFonts w:ascii="Times New Roman" w:hAnsi="Times New Roman"/>
          <w:sz w:val="24"/>
        </w:rPr>
        <w:t>LangGraph</w:t>
      </w:r>
      <w:proofErr w:type="spellEnd"/>
      <w:r>
        <w:rPr>
          <w:rFonts w:ascii="Times New Roman" w:hAnsi="Times New Roman"/>
          <w:sz w:val="24"/>
        </w:rPr>
        <w:t>, and fine-tuned local deep learning models; and a responsive single-page application frontend built on React. Below is a conceptual visualization of the end-to-end data flow and functional interaction within the platform:</w:t>
      </w:r>
    </w:p>
    <w:p w:rsidR="005877B7" w:rsidRDefault="005877B7" w:rsidP="005877B7">
      <w:pPr>
        <w:pStyle w:val="NormalWeb"/>
      </w:pPr>
      <w:r>
        <w:rPr>
          <w:noProof/>
        </w:rPr>
        <w:drawing>
          <wp:inline distT="0" distB="0" distL="0" distR="0">
            <wp:extent cx="5962650" cy="5911850"/>
            <wp:effectExtent l="19050" t="0" r="0" b="0"/>
            <wp:docPr id="11" name="Picture 11" descr="C:\Users\ksuni\Sunil\Personal\MTech-BITS\Sem-4\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suni\Sunil\Personal\MTech-BITS\Sem-4\architecture.png"/>
                    <pic:cNvPicPr>
                      <a:picLocks noChangeAspect="1" noChangeArrowheads="1"/>
                    </pic:cNvPicPr>
                  </pic:nvPicPr>
                  <pic:blipFill>
                    <a:blip r:embed="rId9"/>
                    <a:srcRect/>
                    <a:stretch>
                      <a:fillRect/>
                    </a:stretch>
                  </pic:blipFill>
                  <pic:spPr bwMode="auto">
                    <a:xfrm>
                      <a:off x="0" y="0"/>
                      <a:ext cx="5962650" cy="5911850"/>
                    </a:xfrm>
                    <a:prstGeom prst="rect">
                      <a:avLst/>
                    </a:prstGeom>
                    <a:noFill/>
                    <a:ln w="9525">
                      <a:noFill/>
                      <a:miter lim="800000"/>
                      <a:headEnd/>
                      <a:tailEnd/>
                    </a:ln>
                  </pic:spPr>
                </pic:pic>
              </a:graphicData>
            </a:graphic>
          </wp:inline>
        </w:drawing>
      </w:r>
    </w:p>
    <w:p w:rsidR="002A0ABC" w:rsidRDefault="002A0ABC">
      <w:pPr>
        <w:spacing w:after="160" w:line="360" w:lineRule="auto"/>
        <w:jc w:val="both"/>
        <w:rPr>
          <w:rFonts w:ascii="Times New Roman" w:hAnsi="Times New Roman"/>
          <w:sz w:val="24"/>
        </w:rPr>
      </w:pPr>
    </w:p>
    <w:p w:rsidR="002A0ABC" w:rsidRDefault="00EF6250">
      <w:pPr>
        <w:spacing w:after="160" w:line="360" w:lineRule="auto"/>
        <w:jc w:val="both"/>
        <w:rPr>
          <w:rFonts w:ascii="Times New Roman" w:hAnsi="Times New Roman"/>
          <w:sz w:val="24"/>
        </w:rPr>
      </w:pPr>
      <w:r>
        <w:rPr>
          <w:noProof/>
        </w:rPr>
        <w:drawing>
          <wp:inline distT="0" distB="0" distL="0" distR="0">
            <wp:extent cx="5943600" cy="649933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43600" cy="6499330"/>
                    </a:xfrm>
                    <a:prstGeom prst="rect">
                      <a:avLst/>
                    </a:prstGeom>
                    <a:noFill/>
                  </pic:spPr>
                </pic:pic>
              </a:graphicData>
            </a:graphic>
          </wp:inline>
        </w:drawing>
      </w:r>
    </w:p>
    <w:p w:rsidR="002A0ABC" w:rsidRDefault="002A0ABC">
      <w:pPr>
        <w:spacing w:after="160" w:line="360" w:lineRule="auto"/>
        <w:jc w:val="both"/>
        <w:rPr>
          <w:rFonts w:ascii="Times New Roman" w:hAnsi="Times New Roman"/>
          <w:sz w:val="24"/>
        </w:rPr>
      </w:pPr>
    </w:p>
    <w:p w:rsidR="002A0ABC" w:rsidRDefault="002A0ABC">
      <w:pPr>
        <w:spacing w:after="160" w:line="360" w:lineRule="auto"/>
        <w:jc w:val="both"/>
        <w:rPr>
          <w:rFonts w:ascii="Times New Roman" w:hAnsi="Times New Roman"/>
          <w:sz w:val="24"/>
        </w:rPr>
      </w:pPr>
    </w:p>
    <w:p w:rsidR="002A0ABC" w:rsidRDefault="002A0ABC">
      <w:pPr>
        <w:spacing w:after="160" w:line="360" w:lineRule="auto"/>
        <w:jc w:val="both"/>
      </w:pPr>
    </w:p>
    <w:p w:rsidR="0047206E" w:rsidRDefault="0047206E">
      <w:pPr>
        <w:spacing w:after="160" w:line="360" w:lineRule="auto"/>
        <w:jc w:val="both"/>
      </w:pPr>
    </w:p>
    <w:p w:rsidR="0047206E" w:rsidRDefault="0047206E">
      <w:pPr>
        <w:spacing w:after="160" w:line="360" w:lineRule="auto"/>
        <w:jc w:val="both"/>
      </w:pPr>
    </w:p>
    <w:p w:rsidR="0047206E" w:rsidRDefault="00253026" w:rsidP="0047206E">
      <w:pPr>
        <w:pStyle w:val="NormalWeb"/>
      </w:pPr>
      <w:r>
        <w:rPr>
          <w:noProof/>
        </w:rPr>
        <w:drawing>
          <wp:inline distT="0" distB="0" distL="0" distR="0">
            <wp:extent cx="5940678" cy="7289800"/>
            <wp:effectExtent l="19050" t="0" r="2922" b="0"/>
            <wp:docPr id="9" name="Picture 9" descr="C:\Users\ksuni\Downloads\LangGraph Agentic Core-2026-06-13-072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suni\Downloads\LangGraph Agentic Core-2026-06-13-072326.png"/>
                    <pic:cNvPicPr>
                      <a:picLocks noChangeAspect="1" noChangeArrowheads="1"/>
                    </pic:cNvPicPr>
                  </pic:nvPicPr>
                  <pic:blipFill>
                    <a:blip r:embed="rId11"/>
                    <a:srcRect/>
                    <a:stretch>
                      <a:fillRect/>
                    </a:stretch>
                  </pic:blipFill>
                  <pic:spPr bwMode="auto">
                    <a:xfrm>
                      <a:off x="0" y="0"/>
                      <a:ext cx="5940678" cy="7289800"/>
                    </a:xfrm>
                    <a:prstGeom prst="rect">
                      <a:avLst/>
                    </a:prstGeom>
                    <a:noFill/>
                    <a:ln w="9525">
                      <a:noFill/>
                      <a:miter lim="800000"/>
                      <a:headEnd/>
                      <a:tailEnd/>
                    </a:ln>
                  </pic:spPr>
                </pic:pic>
              </a:graphicData>
            </a:graphic>
          </wp:inline>
        </w:drawing>
      </w:r>
    </w:p>
    <w:p w:rsidR="00377232" w:rsidRDefault="00BA4348">
      <w:pPr>
        <w:pStyle w:val="Heading2"/>
        <w:spacing w:before="240" w:after="120"/>
      </w:pPr>
      <w:r>
        <w:rPr>
          <w:rFonts w:ascii="Times New Roman" w:hAnsi="Times New Roman"/>
          <w:color w:val="000000"/>
          <w:sz w:val="28"/>
        </w:rPr>
        <w:lastRenderedPageBreak/>
        <w:t>3</w:t>
      </w:r>
      <w:r w:rsidR="00C63ED8">
        <w:rPr>
          <w:rFonts w:ascii="Times New Roman" w:hAnsi="Times New Roman"/>
          <w:color w:val="000000"/>
          <w:sz w:val="28"/>
        </w:rPr>
        <w:t>.1 End-to-End Cognitive Workflows</w:t>
      </w:r>
    </w:p>
    <w:p w:rsidR="00377232" w:rsidRDefault="00C63ED8">
      <w:pPr>
        <w:spacing w:after="160" w:line="360" w:lineRule="auto"/>
        <w:jc w:val="both"/>
      </w:pPr>
      <w:r>
        <w:rPr>
          <w:rFonts w:ascii="Times New Roman" w:hAnsi="Times New Roman"/>
          <w:sz w:val="24"/>
        </w:rPr>
        <w:t xml:space="preserve">The platform supports two primary enterprise compliance workflows: (a) Automated Banking Contract Review, and (b) Continuous LRR. During a contract review, a user uploads a banking agreement (e.g., credit agreement, NDA). The </w:t>
      </w:r>
      <w:proofErr w:type="spellStart"/>
      <w:r>
        <w:rPr>
          <w:rFonts w:ascii="Times New Roman" w:hAnsi="Times New Roman"/>
          <w:sz w:val="24"/>
        </w:rPr>
        <w:t>FastAPI</w:t>
      </w:r>
      <w:proofErr w:type="spellEnd"/>
      <w:r>
        <w:rPr>
          <w:rFonts w:ascii="Times New Roman" w:hAnsi="Times New Roman"/>
          <w:sz w:val="24"/>
        </w:rPr>
        <w:t xml:space="preserve"> backend routes the file to the multi-modal document parser where LayoutLMv3 models extract visual segments (like complex tables containing financial covenants) and text blocks, while Legal-BERT classifies key clauses. These parsed elements are then passed to the </w:t>
      </w:r>
      <w:proofErr w:type="spellStart"/>
      <w:r>
        <w:rPr>
          <w:rFonts w:ascii="Times New Roman" w:hAnsi="Times New Roman"/>
          <w:sz w:val="24"/>
        </w:rPr>
        <w:t>LangGraph</w:t>
      </w:r>
      <w:proofErr w:type="spellEnd"/>
      <w:r>
        <w:rPr>
          <w:rFonts w:ascii="Times New Roman" w:hAnsi="Times New Roman"/>
          <w:sz w:val="24"/>
        </w:rPr>
        <w:t xml:space="preserve"> orchestrator. The </w:t>
      </w:r>
      <w:proofErr w:type="spellStart"/>
      <w:r>
        <w:rPr>
          <w:rFonts w:ascii="Times New Roman" w:hAnsi="Times New Roman"/>
          <w:sz w:val="24"/>
        </w:rPr>
        <w:t>agentic</w:t>
      </w:r>
      <w:proofErr w:type="spellEnd"/>
      <w:r>
        <w:rPr>
          <w:rFonts w:ascii="Times New Roman" w:hAnsi="Times New Roman"/>
          <w:sz w:val="24"/>
        </w:rPr>
        <w:t xml:space="preserve"> graph queries the local MCP server tools to pull relevant internal compliance guidelines and past legal precedents. The Risk Analyzer agent compares the extracted clauses against internal rules, highlighting non-compliant terms. The final analysis is filtered by the Guardrails AI layer, meaningful SHAP visual explanation maps are generated, and a unified response is returned to the React frontend.</w:t>
      </w: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 xml:space="preserve">.2 </w:t>
      </w:r>
      <w:proofErr w:type="spellStart"/>
      <w:r w:rsidR="00C63ED8">
        <w:rPr>
          <w:rFonts w:ascii="Times New Roman" w:hAnsi="Times New Roman"/>
          <w:color w:val="000000"/>
          <w:sz w:val="28"/>
        </w:rPr>
        <w:t>LangGraph</w:t>
      </w:r>
      <w:proofErr w:type="spellEnd"/>
      <w:r w:rsidR="00C63ED8">
        <w:rPr>
          <w:rFonts w:ascii="Times New Roman" w:hAnsi="Times New Roman"/>
          <w:color w:val="000000"/>
          <w:sz w:val="28"/>
        </w:rPr>
        <w:t xml:space="preserve"> Orchestration Logic</w:t>
      </w:r>
    </w:p>
    <w:p w:rsidR="00377232" w:rsidRDefault="00C63ED8">
      <w:pPr>
        <w:spacing w:after="160" w:line="360" w:lineRule="auto"/>
        <w:jc w:val="both"/>
      </w:pPr>
      <w:r>
        <w:rPr>
          <w:rFonts w:ascii="Times New Roman" w:hAnsi="Times New Roman"/>
          <w:sz w:val="24"/>
        </w:rPr>
        <w:t xml:space="preserve">The multi-agent execution path is modeled as a </w:t>
      </w:r>
      <w:proofErr w:type="spellStart"/>
      <w:r>
        <w:rPr>
          <w:rFonts w:ascii="Times New Roman" w:hAnsi="Times New Roman"/>
          <w:sz w:val="24"/>
        </w:rPr>
        <w:t>stateful</w:t>
      </w:r>
      <w:proofErr w:type="spellEnd"/>
      <w:r>
        <w:rPr>
          <w:rFonts w:ascii="Times New Roman" w:hAnsi="Times New Roman"/>
          <w:sz w:val="24"/>
        </w:rPr>
        <w:t xml:space="preserve"> graph where each node represents an independent LLM agent or deterministic function. A shared 'State' dictionary preserves the conversation context, extracted document chunks, currently active regulatory obligations, and identified risk matrices. When the LRR crawler detects a new RBI notification, it triggers the graph: (1) Node 1: 'Extract Obligations' - parses the PDF notification, isolates legal mandates, and populates the State's active obligations. (2) Node 2: 'Policy Search' - queries internal databases via MCP to fetch policies that intersect with the regulatory topic. (3) Node 3: 'Map &amp; Evaluate' - matches obligations to policies, identifying missing internal controls or policy gaps. (4) Node 4: 'Review Integrity' - runs the outputs through Guardrails AI to verify compliance scores. If a verification step fails, routing nodes dynamically loop the workflow back to the reasoning agents with explicit error logs, guaranteeing autonomous self-correction.</w:t>
      </w: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.3 MCP Client-Server Interaction Model</w:t>
      </w:r>
    </w:p>
    <w:p w:rsidR="00377232" w:rsidRDefault="00C63ED8">
      <w:pPr>
        <w:spacing w:after="160" w:line="360" w:lineRule="auto"/>
        <w:jc w:val="both"/>
        <w:rPr>
          <w:rFonts w:ascii="Times New Roman" w:hAnsi="Times New Roman"/>
          <w:sz w:val="24"/>
        </w:rPr>
      </w:pPr>
      <w:r>
        <w:rPr>
          <w:rFonts w:ascii="Times New Roman" w:hAnsi="Times New Roman"/>
          <w:sz w:val="24"/>
        </w:rPr>
        <w:t xml:space="preserve">To decouple data access from the reasoning engine, we implement a strict client-server communication model based on the Model Context Protocol. The </w:t>
      </w:r>
      <w:proofErr w:type="spellStart"/>
      <w:r>
        <w:rPr>
          <w:rFonts w:ascii="Times New Roman" w:hAnsi="Times New Roman"/>
          <w:sz w:val="24"/>
        </w:rPr>
        <w:t>FastAPI</w:t>
      </w:r>
      <w:proofErr w:type="spellEnd"/>
      <w:r>
        <w:rPr>
          <w:rFonts w:ascii="Times New Roman" w:hAnsi="Times New Roman"/>
          <w:sz w:val="24"/>
        </w:rPr>
        <w:t xml:space="preserve"> backend initializes a </w:t>
      </w:r>
      <w:proofErr w:type="spellStart"/>
      <w:r>
        <w:rPr>
          <w:rFonts w:ascii="Times New Roman" w:hAnsi="Times New Roman"/>
          <w:sz w:val="24"/>
        </w:rPr>
        <w:t>stateful</w:t>
      </w:r>
      <w:proofErr w:type="spellEnd"/>
      <w:r>
        <w:rPr>
          <w:rFonts w:ascii="Times New Roman" w:hAnsi="Times New Roman"/>
          <w:sz w:val="24"/>
        </w:rPr>
        <w:t xml:space="preserve"> MCP Client. When an agent requires access to internal databases, it formulates a standardized tool request. The MCP client serializes this request and transmits it to the corresponding local MCP Server. The server executes the database query (e.g., scanning the </w:t>
      </w:r>
      <w:proofErr w:type="spellStart"/>
      <w:r w:rsidR="00185D05">
        <w:rPr>
          <w:rFonts w:ascii="Times New Roman" w:hAnsi="Times New Roman"/>
          <w:sz w:val="24"/>
        </w:rPr>
        <w:lastRenderedPageBreak/>
        <w:t>Pincecone</w:t>
      </w:r>
      <w:proofErr w:type="spellEnd"/>
      <w:r>
        <w:rPr>
          <w:rFonts w:ascii="Times New Roman" w:hAnsi="Times New Roman"/>
          <w:sz w:val="24"/>
        </w:rPr>
        <w:t xml:space="preserve"> Vector DB for compliance precedents or requesting the latest HTML structure from the RBI crawler), parses the raw data, applies strict sanitization rules, and returns a structured JSON payload to the client. This protocol ensures that LLMs never write raw SQL or directly access internal disks, satisfying stringent financial security regulations.</w:t>
      </w:r>
    </w:p>
    <w:p w:rsidR="00C7611F" w:rsidRDefault="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 Proposed Evaluation Methodology</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To ensure scientific rigor and objective performance assessment, the proposed platform will be evaluated using a comprehensive multi-dimensional evaluation framework. Since the system combines document intelligence, retrieval mechanisms, autonomous agents, </w:t>
      </w:r>
      <w:proofErr w:type="spellStart"/>
      <w:r w:rsidRPr="00C7611F">
        <w:rPr>
          <w:rFonts w:ascii="Times New Roman" w:hAnsi="Times New Roman"/>
          <w:sz w:val="24"/>
        </w:rPr>
        <w:t>explainability</w:t>
      </w:r>
      <w:proofErr w:type="spellEnd"/>
      <w:r w:rsidRPr="00C7611F">
        <w:rPr>
          <w:rFonts w:ascii="Times New Roman" w:hAnsi="Times New Roman"/>
          <w:sz w:val="24"/>
        </w:rPr>
        <w:t xml:space="preserve"> modules, and safety controls, multiple evaluation criteria are required.</w:t>
      </w:r>
    </w:p>
    <w:p w:rsidR="00C7611F" w:rsidRDefault="00C7611F" w:rsidP="00C7611F">
      <w:pPr>
        <w:spacing w:after="160" w:line="360" w:lineRule="auto"/>
        <w:jc w:val="both"/>
      </w:pPr>
      <w:r w:rsidRPr="00C7611F">
        <w:rPr>
          <w:rFonts w:ascii="Times New Roman" w:hAnsi="Times New Roman"/>
          <w:sz w:val="24"/>
        </w:rPr>
        <w:t xml:space="preserve">The evaluation process will be conducted using publicly available benchmark datasets, synthetic regulatory documents, and enterprise-inspired compliance scenarios. Performance measurements will focus on accuracy, reliability, safety, </w:t>
      </w:r>
      <w:proofErr w:type="spellStart"/>
      <w:r w:rsidRPr="00C7611F">
        <w:rPr>
          <w:rFonts w:ascii="Times New Roman" w:hAnsi="Times New Roman"/>
          <w:sz w:val="24"/>
        </w:rPr>
        <w:t>explainability</w:t>
      </w:r>
      <w:proofErr w:type="spellEnd"/>
      <w:r w:rsidRPr="00C7611F">
        <w:rPr>
          <w:rFonts w:ascii="Times New Roman" w:hAnsi="Times New Roman"/>
          <w:sz w:val="24"/>
        </w:rPr>
        <w:t>, and operational efficiency</w:t>
      </w:r>
      <w:r>
        <w:t>.</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3.4.1 Clause Extraction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performance of the LayoutLMv3 and Legal-BERT based clause extraction pipeline will be evaluated using the CUAD benchmark dataset. Standard classification metrics including Precision, Recall, and F1-Score will be used to measure extraction quality.</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Precision measures the proportion of correctly identified clauses among all extracted clauses. Recall measures the proportion of actual clauses successfully detected by the system. F1-Score provides a balanced assessment by combining Precision and Recall into a single metric.</w:t>
      </w:r>
    </w:p>
    <w:p w:rsidR="00C7611F" w:rsidRDefault="00C7611F" w:rsidP="00C7611F">
      <w:pPr>
        <w:spacing w:after="160" w:line="360" w:lineRule="auto"/>
        <w:jc w:val="both"/>
      </w:pPr>
      <w:r w:rsidRPr="00C7611F">
        <w:rPr>
          <w:rFonts w:ascii="Times New Roman" w:hAnsi="Times New Roman"/>
          <w:sz w:val="24"/>
        </w:rPr>
        <w:t>These metrics will enable direct comparison against baseline legal NLP approaches and previously published results on the CUAD benchmark</w:t>
      </w:r>
      <w:r>
        <w:t>.</w:t>
      </w:r>
    </w:p>
    <w:p w:rsidR="00C7611F" w:rsidRP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3.4.2 Retrieval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The effectiveness of the retrieval subsystem will be evaluated using the RAGAS framework. </w:t>
      </w:r>
      <w:proofErr w:type="gramStart"/>
      <w:r w:rsidRPr="00C7611F">
        <w:rPr>
          <w:rFonts w:ascii="Times New Roman" w:hAnsi="Times New Roman"/>
          <w:sz w:val="24"/>
        </w:rPr>
        <w:t>RAGAS provides</w:t>
      </w:r>
      <w:proofErr w:type="gramEnd"/>
      <w:r w:rsidRPr="00C7611F">
        <w:rPr>
          <w:rFonts w:ascii="Times New Roman" w:hAnsi="Times New Roman"/>
          <w:sz w:val="24"/>
        </w:rPr>
        <w:t xml:space="preserve"> automated assessment of Retrieval-Augmented Generation systems through multiple dimensions including Context Precision, Context Recall, Faithfulness, and Answer Relevance.</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lastRenderedPageBreak/>
        <w:t>Context Precision measures the relevance of retrieved documents to a given query. Context Recall evaluates whether all necessary information has been successfully retrieved. Faithfulness measures the extent to which generated responses are supported by retrieved evidence. Answer Relevance assesses alignment between generated outputs and user intent.</w:t>
      </w:r>
    </w:p>
    <w:p w:rsid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These metrics will be used to evaluate retrieval quality across policy repositories, legal precedent databases, and regulatory knowledge sources.</w:t>
      </w:r>
    </w:p>
    <w:p w:rsidR="00C7611F" w:rsidRP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 xml:space="preserve">3.4.3 </w:t>
      </w:r>
      <w:proofErr w:type="spellStart"/>
      <w:r w:rsidRPr="00C7611F">
        <w:rPr>
          <w:rFonts w:ascii="Times New Roman" w:eastAsiaTheme="majorEastAsia" w:hAnsi="Times New Roman" w:cstheme="majorBidi"/>
          <w:b/>
          <w:bCs/>
          <w:color w:val="000000"/>
          <w:sz w:val="28"/>
          <w:szCs w:val="26"/>
        </w:rPr>
        <w:t>Agentic</w:t>
      </w:r>
      <w:proofErr w:type="spellEnd"/>
      <w:r w:rsidRPr="00C7611F">
        <w:rPr>
          <w:rFonts w:ascii="Times New Roman" w:eastAsiaTheme="majorEastAsia" w:hAnsi="Times New Roman" w:cstheme="majorBidi"/>
          <w:b/>
          <w:bCs/>
          <w:color w:val="000000"/>
          <w:sz w:val="28"/>
          <w:szCs w:val="26"/>
        </w:rPr>
        <w:t xml:space="preserve"> Workflow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autonomous agent network will be evaluated using task-oriented performance metrics. Evaluation scenarios will include regulatory obligation extraction, compliance mapping, risk identification, and report generation workflows.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Key evaluation metrics include Task Completion Rate, Tool Utilization Accuracy, Workflow Success Rate, and Autonomous Recovery Rate. These measurements will assess the ability of the </w:t>
      </w:r>
      <w:proofErr w:type="spellStart"/>
      <w:r w:rsidRPr="00C7611F">
        <w:rPr>
          <w:rFonts w:ascii="Times New Roman" w:hAnsi="Times New Roman"/>
          <w:sz w:val="24"/>
        </w:rPr>
        <w:t>LangGraph</w:t>
      </w:r>
      <w:proofErr w:type="spellEnd"/>
      <w:r w:rsidRPr="00C7611F">
        <w:rPr>
          <w:rFonts w:ascii="Times New Roman" w:hAnsi="Times New Roman"/>
          <w:sz w:val="24"/>
        </w:rPr>
        <w:t xml:space="preserve"> orchestration framework to successfully execute complex multi-step compliance workflows without human intervention.</w:t>
      </w:r>
    </w:p>
    <w:p w:rsid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Additional evaluation will measure the effectiveness of MCP-enabled tool access in retrieving accurate and contextually relevant enterprise knowledge.</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 xml:space="preserve">3.4.4 </w:t>
      </w:r>
      <w:proofErr w:type="spellStart"/>
      <w:r w:rsidRPr="00C7611F">
        <w:rPr>
          <w:rFonts w:ascii="Times New Roman" w:eastAsiaTheme="majorEastAsia" w:hAnsi="Times New Roman" w:cstheme="majorBidi"/>
          <w:b/>
          <w:bCs/>
          <w:color w:val="000000"/>
          <w:sz w:val="28"/>
          <w:szCs w:val="26"/>
        </w:rPr>
        <w:t>Explainability</w:t>
      </w:r>
      <w:proofErr w:type="spellEnd"/>
      <w:r w:rsidRPr="00C7611F">
        <w:rPr>
          <w:rFonts w:ascii="Times New Roman" w:eastAsiaTheme="majorEastAsia" w:hAnsi="Times New Roman" w:cstheme="majorBidi"/>
          <w:b/>
          <w:bCs/>
          <w:color w:val="000000"/>
          <w:sz w:val="28"/>
          <w:szCs w:val="26"/>
        </w:rPr>
        <w:t xml:space="preserve"> Evaluation</w:t>
      </w:r>
    </w:p>
    <w:p w:rsidR="00C7611F" w:rsidRPr="00C7611F" w:rsidRDefault="00C7611F" w:rsidP="00C7611F">
      <w:pPr>
        <w:spacing w:after="160" w:line="360" w:lineRule="auto"/>
        <w:jc w:val="both"/>
        <w:rPr>
          <w:rFonts w:ascii="Times New Roman" w:hAnsi="Times New Roman"/>
          <w:sz w:val="24"/>
        </w:rPr>
      </w:pPr>
      <w:proofErr w:type="spellStart"/>
      <w:r w:rsidRPr="00C7611F">
        <w:rPr>
          <w:rFonts w:ascii="Times New Roman" w:hAnsi="Times New Roman"/>
          <w:sz w:val="24"/>
        </w:rPr>
        <w:t>Explainability</w:t>
      </w:r>
      <w:proofErr w:type="spellEnd"/>
      <w:r w:rsidRPr="00C7611F">
        <w:rPr>
          <w:rFonts w:ascii="Times New Roman" w:hAnsi="Times New Roman"/>
          <w:sz w:val="24"/>
        </w:rPr>
        <w:t xml:space="preserve"> effectiveness will be evaluated through qualitative and quantitative assessment of SHAP-generated explanations. The evaluation will focus on explanation consistency, feature attribution accuracy, and interpretability for compliance officers and legal reviewers.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objective is to ensure that model decisions remain transparent and auditable, supporting regulatory governance requirements within enterprise banking environments.</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Pr>
          <w:rFonts w:ascii="Times New Roman" w:eastAsiaTheme="majorEastAsia" w:hAnsi="Times New Roman" w:cstheme="majorBidi"/>
          <w:b/>
          <w:bCs/>
          <w:color w:val="000000"/>
          <w:sz w:val="28"/>
          <w:szCs w:val="26"/>
        </w:rPr>
        <w:t>3.4.5 Safety and Hallucination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Given the high-risk nature of financial compliance applications, AI safety evaluation forms a critical component of the proposed assessment framework. The Guardrails AI layer will be evaluated using adversarial prompts, incomplete regulatory documents, ambiguous clauses, and conflicting policy scenarios.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lastRenderedPageBreak/>
        <w:t>Evaluation metrics will include Hallucination Rate, Policy Violation Rate, Validation Failure Rate, and Sensitive Data Leakage Rate. These measurements will quantify the effectiveness of runtime validation mechanisms in preventing unsafe or misleading outputs.</w:t>
      </w:r>
    </w:p>
    <w:p w:rsidR="00C7611F" w:rsidRDefault="00C7611F" w:rsidP="00C7611F">
      <w:pPr>
        <w:pStyle w:val="NormalWeb"/>
        <w:rPr>
          <w:rFonts w:eastAsiaTheme="minorEastAsia" w:cstheme="minorBidi"/>
          <w:szCs w:val="22"/>
        </w:rPr>
      </w:pPr>
      <w:r w:rsidRPr="00C7611F">
        <w:rPr>
          <w:rFonts w:eastAsiaTheme="minorEastAsia" w:cstheme="minorBidi"/>
          <w:szCs w:val="22"/>
        </w:rPr>
        <w:t>The goal is to ensure that generated compliance recommendations remain accurate, verifiable, and aligned with organizational governance policies.</w:t>
      </w:r>
    </w:p>
    <w:p w:rsidR="00BD0ADF" w:rsidRDefault="00BD0ADF" w:rsidP="00BD0ADF">
      <w:pPr>
        <w:spacing w:after="160" w:line="360" w:lineRule="auto"/>
        <w:jc w:val="both"/>
        <w:rPr>
          <w:rFonts w:ascii="Times New Roman" w:eastAsiaTheme="majorEastAsia" w:hAnsi="Times New Roman" w:cstheme="majorBidi"/>
          <w:b/>
          <w:bCs/>
          <w:color w:val="000000"/>
          <w:sz w:val="28"/>
          <w:szCs w:val="26"/>
        </w:rPr>
      </w:pPr>
      <w:r w:rsidRPr="00BD0ADF">
        <w:rPr>
          <w:rFonts w:ascii="Times New Roman" w:eastAsiaTheme="majorEastAsia" w:hAnsi="Times New Roman" w:cstheme="majorBidi"/>
          <w:b/>
          <w:bCs/>
          <w:color w:val="000000"/>
          <w:sz w:val="28"/>
          <w:szCs w:val="26"/>
        </w:rPr>
        <w:t>3.5 Comparative Analysis of Existing Approach</w:t>
      </w: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To justify the proposed architecture, it is important to compare existing approaches commonly used for document processing, legal analysis, and compliance automation. Traditional OCR systems, legal NLP models, Retrieval-Augmented Generation (RAG) systems, and modern </w:t>
      </w:r>
      <w:proofErr w:type="spellStart"/>
      <w:r w:rsidRPr="00BD0ADF">
        <w:rPr>
          <w:rFonts w:ascii="Times New Roman" w:hAnsi="Times New Roman"/>
          <w:sz w:val="24"/>
        </w:rPr>
        <w:t>Agentic</w:t>
      </w:r>
      <w:proofErr w:type="spellEnd"/>
      <w:r w:rsidRPr="00BD0ADF">
        <w:rPr>
          <w:rFonts w:ascii="Times New Roman" w:hAnsi="Times New Roman"/>
          <w:sz w:val="24"/>
        </w:rPr>
        <w:t xml:space="preserve"> AI architectures each address specific aspects of the compliance lifecycle. However, none individually provide a complete solution for multi-modal understanding, autonomous reasoning, </w:t>
      </w:r>
      <w:proofErr w:type="spellStart"/>
      <w:r w:rsidRPr="00BD0ADF">
        <w:rPr>
          <w:rFonts w:ascii="Times New Roman" w:hAnsi="Times New Roman"/>
          <w:sz w:val="24"/>
        </w:rPr>
        <w:t>explainability</w:t>
      </w:r>
      <w:proofErr w:type="spellEnd"/>
      <w:r w:rsidRPr="00BD0ADF">
        <w:rPr>
          <w:rFonts w:ascii="Times New Roman" w:hAnsi="Times New Roman"/>
          <w:sz w:val="24"/>
        </w:rPr>
        <w:t>, safety validation, and continuous regulatory monitoring.</w:t>
      </w:r>
    </w:p>
    <w:p w:rsid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The proposed Regulatory Guardian platform combines the strengths of multiple research domains into a unified enterprise-grade architecture specifically designed for regulated banking environments.</w:t>
      </w:r>
    </w:p>
    <w:tbl>
      <w:tblPr>
        <w:tblW w:w="10380" w:type="dxa"/>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2267"/>
        <w:gridCol w:w="1670"/>
        <w:gridCol w:w="1689"/>
        <w:gridCol w:w="1842"/>
        <w:gridCol w:w="2912"/>
      </w:tblGrid>
      <w:tr w:rsidR="00BD0ADF" w:rsidTr="00BD0ADF">
        <w:trPr>
          <w:trHeight w:val="617"/>
          <w:jc w:val="center"/>
        </w:trPr>
        <w:tc>
          <w:tcPr>
            <w:tcW w:w="2267" w:type="dxa"/>
            <w:shd w:val="clear" w:color="auto" w:fill="F2F2F2"/>
            <w:tcMar>
              <w:top w:w="120" w:type="dxa"/>
              <w:left w:w="150" w:type="dxa"/>
              <w:bottom w:w="120" w:type="dxa"/>
              <w:right w:w="150" w:type="dxa"/>
            </w:tcMar>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Capability</w:t>
            </w:r>
          </w:p>
        </w:tc>
        <w:tc>
          <w:tcPr>
            <w:tcW w:w="1670" w:type="dxa"/>
            <w:shd w:val="clear" w:color="auto" w:fill="F2F2F2"/>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Traditional OCR Systems</w:t>
            </w:r>
          </w:p>
        </w:tc>
        <w:tc>
          <w:tcPr>
            <w:tcW w:w="1689" w:type="dxa"/>
            <w:shd w:val="clear" w:color="auto" w:fill="F2F2F2"/>
            <w:tcMar>
              <w:top w:w="120" w:type="dxa"/>
              <w:left w:w="150" w:type="dxa"/>
              <w:bottom w:w="120" w:type="dxa"/>
              <w:right w:w="150" w:type="dxa"/>
            </w:tcMar>
          </w:tcPr>
          <w:p w:rsidR="00BD0ADF" w:rsidRPr="00BD0ADF" w:rsidRDefault="00BD0ADF" w:rsidP="00BD0ADF">
            <w:pPr>
              <w:spacing w:after="40"/>
              <w:ind w:left="115" w:hanging="115"/>
              <w:jc w:val="center"/>
              <w:rPr>
                <w:rFonts w:ascii="Times New Roman" w:hAnsi="Times New Roman"/>
                <w:b/>
                <w:sz w:val="20"/>
              </w:rPr>
            </w:pPr>
            <w:r w:rsidRPr="00BD0ADF">
              <w:rPr>
                <w:rFonts w:ascii="Times New Roman" w:hAnsi="Times New Roman"/>
                <w:b/>
                <w:sz w:val="20"/>
              </w:rPr>
              <w:t>Legal NLP Models</w:t>
            </w:r>
          </w:p>
        </w:tc>
        <w:tc>
          <w:tcPr>
            <w:tcW w:w="1842" w:type="dxa"/>
            <w:shd w:val="clear" w:color="auto" w:fill="F2F2F2"/>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RAG Systems</w:t>
            </w:r>
          </w:p>
        </w:tc>
        <w:tc>
          <w:tcPr>
            <w:tcW w:w="2912" w:type="dxa"/>
            <w:shd w:val="clear" w:color="auto" w:fill="F2F2F2"/>
            <w:tcMar>
              <w:top w:w="120" w:type="dxa"/>
              <w:left w:w="150" w:type="dxa"/>
              <w:bottom w:w="120" w:type="dxa"/>
              <w:right w:w="150" w:type="dxa"/>
            </w:tcMar>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Proposed Regulatory Guardian Platform</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Text Extraction</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Visual Layout Understanding</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(LayoutLMv3)</w:t>
            </w:r>
          </w:p>
        </w:tc>
      </w:tr>
      <w:tr w:rsidR="005E76B2" w:rsidTr="005E76B2">
        <w:trPr>
          <w:trHeight w:val="66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Clause Extraction</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Rule Based</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Legal Domain Adaptation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Regulatory Monitoring</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 xml:space="preserve">Retrieval from Enterprise Knowledge </w:t>
            </w:r>
            <w:r w:rsidRPr="005E76B2">
              <w:rPr>
                <w:rFonts w:ascii="Times New Roman" w:hAnsi="Times New Roman"/>
                <w:b/>
                <w:sz w:val="19"/>
                <w:szCs w:val="19"/>
              </w:rPr>
              <w:lastRenderedPageBreak/>
              <w:t>Sources</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lastRenderedPageBreak/>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lastRenderedPageBreak/>
              <w:t>Multi-Step Reasoning</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w:t>
            </w:r>
            <w:proofErr w:type="spellStart"/>
            <w:r w:rsidRPr="005E76B2">
              <w:rPr>
                <w:rFonts w:ascii="Times New Roman" w:hAnsi="Times New Roman" w:cs="Times New Roman"/>
                <w:sz w:val="19"/>
                <w:szCs w:val="19"/>
              </w:rPr>
              <w:t>Agentic</w:t>
            </w:r>
            <w:proofErr w:type="spellEnd"/>
            <w:r w:rsidRPr="005E76B2">
              <w:rPr>
                <w:rFonts w:ascii="Times New Roman" w:hAnsi="Times New Roman" w:cs="Times New Roman"/>
                <w:sz w:val="19"/>
                <w:szCs w:val="19"/>
              </w:rPr>
              <w:t xml:space="preserve"> AI)</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Tool Integration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(MCP)</w:t>
            </w:r>
          </w:p>
        </w:tc>
      </w:tr>
      <w:tr w:rsidR="005E76B2" w:rsidTr="005E76B2">
        <w:trPr>
          <w:trHeight w:val="66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proofErr w:type="spellStart"/>
            <w:r w:rsidRPr="005E76B2">
              <w:rPr>
                <w:rFonts w:ascii="Times New Roman" w:hAnsi="Times New Roman"/>
                <w:b/>
                <w:sz w:val="19"/>
                <w:szCs w:val="19"/>
              </w:rPr>
              <w:t>Explainability</w:t>
            </w:r>
            <w:proofErr w:type="spellEnd"/>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(SHAP)</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Hallucination Control</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N/A</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N/A</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(Guardrails AI)</w:t>
            </w:r>
          </w:p>
        </w:tc>
      </w:tr>
      <w:tr w:rsidR="005E76B2" w:rsidTr="005E76B2">
        <w:trPr>
          <w:trHeight w:val="272"/>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Compliance Gap Analysis</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Audit Trail Generation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Continuous Regulatory Lifecycle Management</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Enterprise Banking Readiness</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Low</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Medium</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Medium</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High</w:t>
            </w:r>
          </w:p>
        </w:tc>
      </w:tr>
    </w:tbl>
    <w:p w:rsidR="00BD0ADF" w:rsidRPr="00BD0ADF" w:rsidRDefault="00BD0ADF" w:rsidP="00BD0ADF">
      <w:pPr>
        <w:spacing w:after="160" w:line="360" w:lineRule="auto"/>
        <w:jc w:val="both"/>
        <w:rPr>
          <w:rFonts w:ascii="Times New Roman" w:hAnsi="Times New Roman"/>
          <w:sz w:val="24"/>
        </w:rPr>
      </w:pP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The comparison demonstrates that existing solutions address only isolated portions of the compliance workflow. Traditional OCR systems focus primarily on text extraction without understanding document structure or legal semantics. Legal NLP models improve clause extraction accuracy but lack enterprise retrieval, reasoning, and regulatory monitoring capabilities. Retrieval-Augmented Generation systems provide access to external knowledge sources but frequently struggle with multi-step reasoning, </w:t>
      </w:r>
      <w:proofErr w:type="spellStart"/>
      <w:r w:rsidRPr="00BD0ADF">
        <w:rPr>
          <w:rFonts w:ascii="Times New Roman" w:hAnsi="Times New Roman"/>
          <w:sz w:val="24"/>
        </w:rPr>
        <w:t>explainability</w:t>
      </w:r>
      <w:proofErr w:type="spellEnd"/>
      <w:r w:rsidRPr="00BD0ADF">
        <w:rPr>
          <w:rFonts w:ascii="Times New Roman" w:hAnsi="Times New Roman"/>
          <w:sz w:val="24"/>
        </w:rPr>
        <w:t>, and safety validation.</w:t>
      </w: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The proposed Regulatory Guardian platform extends beyond these approaches by integrating multi-modal document understanding, autonomous reasoning, secure MCP-based tool access, </w:t>
      </w:r>
      <w:proofErr w:type="spellStart"/>
      <w:r w:rsidRPr="00BD0ADF">
        <w:rPr>
          <w:rFonts w:ascii="Times New Roman" w:hAnsi="Times New Roman"/>
          <w:sz w:val="24"/>
        </w:rPr>
        <w:t>explainability</w:t>
      </w:r>
      <w:proofErr w:type="spellEnd"/>
      <w:r w:rsidRPr="00BD0ADF">
        <w:rPr>
          <w:rFonts w:ascii="Times New Roman" w:hAnsi="Times New Roman"/>
          <w:sz w:val="24"/>
        </w:rPr>
        <w:t xml:space="preserve"> mechanisms, and enterprise-grade safety controls within a single architecture. This combination enables end-to-end compliance automation while maintaining transparency, </w:t>
      </w:r>
      <w:proofErr w:type="spellStart"/>
      <w:r w:rsidRPr="00BD0ADF">
        <w:rPr>
          <w:rFonts w:ascii="Times New Roman" w:hAnsi="Times New Roman"/>
          <w:sz w:val="24"/>
        </w:rPr>
        <w:t>auditability</w:t>
      </w:r>
      <w:proofErr w:type="spellEnd"/>
      <w:r w:rsidRPr="00BD0ADF">
        <w:rPr>
          <w:rFonts w:ascii="Times New Roman" w:hAnsi="Times New Roman"/>
          <w:sz w:val="24"/>
        </w:rPr>
        <w:t>, and governance requirements expected within regulated financial institutions.</w:t>
      </w:r>
    </w:p>
    <w:p w:rsidR="00BD0ADF" w:rsidRDefault="00BD0ADF" w:rsidP="00BD0ADF">
      <w:pPr>
        <w:pStyle w:val="NormalWeb"/>
      </w:pPr>
    </w:p>
    <w:p w:rsidR="00BD0ADF" w:rsidRDefault="00BD0ADF" w:rsidP="00BD0ADF">
      <w:pPr>
        <w:pStyle w:val="NormalWeb"/>
      </w:pPr>
    </w:p>
    <w:p w:rsidR="00377232" w:rsidRDefault="00BA4348">
      <w:pPr>
        <w:pStyle w:val="Heading1"/>
        <w:spacing w:before="360" w:after="160"/>
      </w:pPr>
      <w:r>
        <w:rPr>
          <w:rFonts w:ascii="Times New Roman" w:hAnsi="Times New Roman"/>
          <w:color w:val="000000"/>
          <w:sz w:val="32"/>
        </w:rPr>
        <w:lastRenderedPageBreak/>
        <w:t>4</w:t>
      </w:r>
      <w:r w:rsidR="00C63ED8">
        <w:rPr>
          <w:rFonts w:ascii="Times New Roman" w:hAnsi="Times New Roman"/>
          <w:color w:val="000000"/>
          <w:sz w:val="32"/>
        </w:rPr>
        <w:t>. MAJOR TECHNICAL SPECIFICATIONS OF THE PLATFORM</w:t>
      </w:r>
    </w:p>
    <w:p w:rsidR="00377232" w:rsidRDefault="00C63ED8">
      <w:pPr>
        <w:spacing w:after="160" w:line="360" w:lineRule="auto"/>
        <w:jc w:val="both"/>
      </w:pPr>
      <w:r>
        <w:rPr>
          <w:rFonts w:ascii="Times New Roman" w:hAnsi="Times New Roman"/>
          <w:sz w:val="24"/>
        </w:rPr>
        <w:t>The core technologies, models, and performance benchmarks implemented in the prototype are summarized in the table below. This configuration represents a robust and production-ready enterprise stack that achieves low operational latency and maximum reliability: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1152"/>
        <w:gridCol w:w="3888"/>
        <w:gridCol w:w="5040"/>
      </w:tblGrid>
      <w:tr w:rsidR="00377232">
        <w:trPr>
          <w:jc w:val="center"/>
        </w:trPr>
        <w:tc>
          <w:tcPr>
            <w:tcW w:w="1152"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Sl. No.</w:t>
            </w:r>
          </w:p>
        </w:tc>
        <w:tc>
          <w:tcPr>
            <w:tcW w:w="3888"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Technical Parameter / Component</w:t>
            </w:r>
          </w:p>
        </w:tc>
        <w:tc>
          <w:tcPr>
            <w:tcW w:w="5040"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System Specification / Implementation Detail</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Layout Analyzer Model</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 xml:space="preserve">LayoutLMv3 (base), fine-tuned on </w:t>
            </w:r>
            <w:proofErr w:type="spellStart"/>
            <w:r>
              <w:rPr>
                <w:rFonts w:ascii="Times New Roman" w:hAnsi="Times New Roman"/>
                <w:sz w:val="19"/>
              </w:rPr>
              <w:t>DocLayNet</w:t>
            </w:r>
            <w:proofErr w:type="spellEnd"/>
            <w:r>
              <w:rPr>
                <w:rFonts w:ascii="Times New Roman" w:hAnsi="Times New Roman"/>
                <w:sz w:val="19"/>
              </w:rPr>
              <w:t xml:space="preserve"> dataset</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2</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Clause Extractor Model</w:t>
            </w:r>
          </w:p>
        </w:tc>
        <w:tc>
          <w:tcPr>
            <w:tcW w:w="5040" w:type="dxa"/>
            <w:shd w:val="clear" w:color="auto" w:fill="FAFAFA"/>
            <w:tcMar>
              <w:top w:w="80" w:type="dxa"/>
              <w:left w:w="120" w:type="dxa"/>
              <w:bottom w:w="80" w:type="dxa"/>
              <w:right w:w="120" w:type="dxa"/>
            </w:tcMar>
          </w:tcPr>
          <w:p w:rsidR="00377232" w:rsidRDefault="00C63ED8" w:rsidP="00890EA7">
            <w:pPr>
              <w:spacing w:after="40"/>
              <w:jc w:val="both"/>
            </w:pPr>
            <w:r>
              <w:rPr>
                <w:rFonts w:ascii="Times New Roman" w:hAnsi="Times New Roman"/>
                <w:sz w:val="19"/>
              </w:rPr>
              <w:t>Legal-BERT, fine-tuned on CUAD v1</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3</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Orchestrator Engine</w:t>
            </w:r>
          </w:p>
        </w:tc>
        <w:tc>
          <w:tcPr>
            <w:tcW w:w="5040" w:type="dxa"/>
            <w:tcMar>
              <w:top w:w="80" w:type="dxa"/>
              <w:left w:w="120" w:type="dxa"/>
              <w:bottom w:w="80" w:type="dxa"/>
              <w:right w:w="120" w:type="dxa"/>
            </w:tcMar>
          </w:tcPr>
          <w:p w:rsidR="00377232" w:rsidRDefault="00C63ED8">
            <w:pPr>
              <w:spacing w:after="40"/>
              <w:jc w:val="both"/>
            </w:pPr>
            <w:proofErr w:type="spellStart"/>
            <w:r>
              <w:rPr>
                <w:rFonts w:ascii="Times New Roman" w:hAnsi="Times New Roman"/>
                <w:sz w:val="19"/>
              </w:rPr>
              <w:t>LangGraph</w:t>
            </w:r>
            <w:proofErr w:type="spellEnd"/>
            <w:r>
              <w:rPr>
                <w:rFonts w:ascii="Times New Roman" w:hAnsi="Times New Roman"/>
                <w:sz w:val="19"/>
              </w:rPr>
              <w:t xml:space="preserve"> (</w:t>
            </w:r>
            <w:proofErr w:type="spellStart"/>
            <w:r>
              <w:rPr>
                <w:rFonts w:ascii="Times New Roman" w:hAnsi="Times New Roman"/>
                <w:sz w:val="19"/>
              </w:rPr>
              <w:t>Stateful</w:t>
            </w:r>
            <w:proofErr w:type="spellEnd"/>
            <w:r>
              <w:rPr>
                <w:rFonts w:ascii="Times New Roman" w:hAnsi="Times New Roman"/>
                <w:sz w:val="19"/>
              </w:rPr>
              <w:t xml:space="preserve"> Multi-Agent Orchestration Graphs)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4</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Core Agent Architectures</w:t>
            </w:r>
          </w:p>
        </w:tc>
        <w:tc>
          <w:tcPr>
            <w:tcW w:w="5040" w:type="dxa"/>
            <w:shd w:val="clear" w:color="auto" w:fill="FAFAFA"/>
            <w:tcMar>
              <w:top w:w="80" w:type="dxa"/>
              <w:left w:w="120" w:type="dxa"/>
              <w:bottom w:w="80" w:type="dxa"/>
              <w:right w:w="120" w:type="dxa"/>
            </w:tcMar>
          </w:tcPr>
          <w:p w:rsidR="00377232" w:rsidRDefault="00C63ED8">
            <w:pPr>
              <w:spacing w:after="40"/>
              <w:jc w:val="both"/>
            </w:pPr>
            <w:proofErr w:type="spellStart"/>
            <w:r>
              <w:rPr>
                <w:rFonts w:ascii="Times New Roman" w:hAnsi="Times New Roman"/>
                <w:sz w:val="19"/>
              </w:rPr>
              <w:t>ReAct</w:t>
            </w:r>
            <w:proofErr w:type="spellEnd"/>
            <w:r>
              <w:rPr>
                <w:rFonts w:ascii="Times New Roman" w:hAnsi="Times New Roman"/>
                <w:sz w:val="19"/>
              </w:rPr>
              <w:t xml:space="preserve"> (Reasoning and Acting) Agent structures with custom state</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5</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Backend API Framework</w:t>
            </w:r>
          </w:p>
        </w:tc>
        <w:tc>
          <w:tcPr>
            <w:tcW w:w="5040" w:type="dxa"/>
            <w:tcMar>
              <w:top w:w="80" w:type="dxa"/>
              <w:left w:w="120" w:type="dxa"/>
              <w:bottom w:w="80" w:type="dxa"/>
              <w:right w:w="120" w:type="dxa"/>
            </w:tcMar>
          </w:tcPr>
          <w:p w:rsidR="00377232" w:rsidRDefault="00C63ED8">
            <w:pPr>
              <w:spacing w:after="40"/>
              <w:jc w:val="both"/>
            </w:pPr>
            <w:proofErr w:type="spellStart"/>
            <w:r>
              <w:rPr>
                <w:rFonts w:ascii="Times New Roman" w:hAnsi="Times New Roman"/>
                <w:sz w:val="19"/>
              </w:rPr>
              <w:t>FastAPI</w:t>
            </w:r>
            <w:proofErr w:type="spellEnd"/>
            <w:r>
              <w:rPr>
                <w:rFonts w:ascii="Times New Roman" w:hAnsi="Times New Roman"/>
                <w:sz w:val="19"/>
              </w:rPr>
              <w:t xml:space="preserve"> (Asynchronous, High-Performance Python Web Framework)</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6</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Security Protocol Layer</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 xml:space="preserve">Model Context Protocol (MCP) by </w:t>
            </w:r>
            <w:proofErr w:type="spellStart"/>
            <w:r>
              <w:rPr>
                <w:rFonts w:ascii="Times New Roman" w:hAnsi="Times New Roman"/>
                <w:sz w:val="19"/>
              </w:rPr>
              <w:t>Anthropic</w:t>
            </w:r>
            <w:proofErr w:type="spellEnd"/>
            <w:r>
              <w:rPr>
                <w:rFonts w:ascii="Times New Roman" w:hAnsi="Times New Roman"/>
                <w:sz w:val="19"/>
              </w:rPr>
              <w:t xml:space="preserve"> (Client-Server Architecture)</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7</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Safety Validation Framework</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Guardrails AI (Schema-based runtime validation policies)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8</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Vector Database</w:t>
            </w:r>
          </w:p>
        </w:tc>
        <w:tc>
          <w:tcPr>
            <w:tcW w:w="5040" w:type="dxa"/>
            <w:shd w:val="clear" w:color="auto" w:fill="FAFAFA"/>
            <w:tcMar>
              <w:top w:w="80" w:type="dxa"/>
              <w:left w:w="120" w:type="dxa"/>
              <w:bottom w:w="80" w:type="dxa"/>
              <w:right w:w="120" w:type="dxa"/>
            </w:tcMar>
          </w:tcPr>
          <w:p w:rsidR="00377232" w:rsidRDefault="00F46C3E" w:rsidP="00F46C3E">
            <w:pPr>
              <w:spacing w:after="40"/>
              <w:jc w:val="both"/>
            </w:pPr>
            <w:r>
              <w:rPr>
                <w:rFonts w:ascii="Times New Roman" w:hAnsi="Times New Roman"/>
                <w:sz w:val="19"/>
              </w:rPr>
              <w:t>Pinecone</w:t>
            </w:r>
            <w:r w:rsidR="00C63ED8">
              <w:rPr>
                <w:rFonts w:ascii="Times New Roman" w:hAnsi="Times New Roman"/>
                <w:sz w:val="19"/>
              </w:rPr>
              <w:t xml:space="preserve"> DB (</w:t>
            </w:r>
            <w:r>
              <w:rPr>
                <w:rFonts w:ascii="Times New Roman" w:hAnsi="Times New Roman"/>
                <w:sz w:val="19"/>
              </w:rPr>
              <w:t>Cloud</w:t>
            </w:r>
            <w:r w:rsidR="00C63ED8">
              <w:rPr>
                <w:rFonts w:ascii="Times New Roman" w:hAnsi="Times New Roman"/>
                <w:sz w:val="19"/>
              </w:rPr>
              <w:t>, High-Performance Embedding Store for RAG)</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9</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Embedding Architecture</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text-embedding-3-small (</w:t>
            </w:r>
            <w:proofErr w:type="spellStart"/>
            <w:r>
              <w:rPr>
                <w:rFonts w:ascii="Times New Roman" w:hAnsi="Times New Roman"/>
                <w:sz w:val="19"/>
              </w:rPr>
              <w:t>OpenAI</w:t>
            </w:r>
            <w:proofErr w:type="spellEnd"/>
            <w:r>
              <w:rPr>
                <w:rFonts w:ascii="Times New Roman" w:hAnsi="Times New Roman"/>
                <w:sz w:val="19"/>
              </w:rPr>
              <w:t>) &amp; BAAI/bge-large-en-v1.5</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10</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Explainable AI (XAI) Methods</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SHAP (</w:t>
            </w:r>
            <w:proofErr w:type="spellStart"/>
            <w:r>
              <w:rPr>
                <w:rFonts w:ascii="Times New Roman" w:hAnsi="Times New Roman"/>
                <w:sz w:val="19"/>
              </w:rPr>
              <w:t>KernelExplainer</w:t>
            </w:r>
            <w:proofErr w:type="spellEnd"/>
            <w:r>
              <w:rPr>
                <w:rFonts w:ascii="Times New Roman" w:hAnsi="Times New Roman"/>
                <w:sz w:val="19"/>
              </w:rPr>
              <w:t>) for deep learning models &amp; Chain-of-Thought logs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11</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Background Scheduler</w:t>
            </w:r>
          </w:p>
        </w:tc>
        <w:tc>
          <w:tcPr>
            <w:tcW w:w="5040" w:type="dxa"/>
            <w:tcMar>
              <w:top w:w="80" w:type="dxa"/>
              <w:left w:w="120" w:type="dxa"/>
              <w:bottom w:w="80" w:type="dxa"/>
              <w:right w:w="120" w:type="dxa"/>
            </w:tcMar>
          </w:tcPr>
          <w:p w:rsidR="00377232" w:rsidRDefault="00C63ED8">
            <w:pPr>
              <w:spacing w:after="40"/>
              <w:jc w:val="both"/>
            </w:pPr>
            <w:proofErr w:type="spellStart"/>
            <w:r>
              <w:rPr>
                <w:rFonts w:ascii="Times New Roman" w:hAnsi="Times New Roman"/>
                <w:sz w:val="19"/>
              </w:rPr>
              <w:t>APscheduler</w:t>
            </w:r>
            <w:proofErr w:type="spellEnd"/>
            <w:r>
              <w:rPr>
                <w:rFonts w:ascii="Times New Roman" w:hAnsi="Times New Roman"/>
                <w:sz w:val="19"/>
              </w:rPr>
              <w:t xml:space="preserve"> (Advanced Python Scheduler for RBI Crawler runs)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12</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Frontend Stack</w:t>
            </w:r>
          </w:p>
        </w:tc>
        <w:tc>
          <w:tcPr>
            <w:tcW w:w="5040" w:type="dxa"/>
            <w:shd w:val="clear" w:color="auto" w:fill="FAFAFA"/>
            <w:tcMar>
              <w:top w:w="80" w:type="dxa"/>
              <w:left w:w="120" w:type="dxa"/>
              <w:bottom w:w="80" w:type="dxa"/>
              <w:right w:w="120" w:type="dxa"/>
            </w:tcMar>
          </w:tcPr>
          <w:p w:rsidR="00377232" w:rsidRDefault="00C63ED8" w:rsidP="00F55BA8">
            <w:pPr>
              <w:spacing w:after="40"/>
              <w:jc w:val="both"/>
            </w:pPr>
            <w:r>
              <w:rPr>
                <w:rFonts w:ascii="Times New Roman" w:hAnsi="Times New Roman"/>
                <w:sz w:val="19"/>
              </w:rPr>
              <w:t xml:space="preserve">React JS, styled with </w:t>
            </w:r>
            <w:r w:rsidR="00F55BA8">
              <w:rPr>
                <w:rFonts w:ascii="Times New Roman" w:hAnsi="Times New Roman"/>
                <w:sz w:val="19"/>
              </w:rPr>
              <w:t>Tailwind</w:t>
            </w:r>
            <w:r>
              <w:rPr>
                <w:rFonts w:ascii="Times New Roman" w:hAnsi="Times New Roman"/>
                <w:sz w:val="19"/>
              </w:rPr>
              <w:t xml:space="preserve"> CSS </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13</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Fine-tuning Platform</w:t>
            </w:r>
          </w:p>
        </w:tc>
        <w:tc>
          <w:tcPr>
            <w:tcW w:w="5040" w:type="dxa"/>
            <w:tcMar>
              <w:top w:w="80" w:type="dxa"/>
              <w:left w:w="120" w:type="dxa"/>
              <w:bottom w:w="80" w:type="dxa"/>
              <w:right w:w="120" w:type="dxa"/>
            </w:tcMar>
          </w:tcPr>
          <w:p w:rsidR="00377232" w:rsidRDefault="00C63ED8">
            <w:pPr>
              <w:spacing w:after="40"/>
              <w:jc w:val="both"/>
            </w:pPr>
            <w:proofErr w:type="spellStart"/>
            <w:r>
              <w:rPr>
                <w:rFonts w:ascii="Times New Roman" w:hAnsi="Times New Roman"/>
                <w:sz w:val="19"/>
              </w:rPr>
              <w:t>PyTorch</w:t>
            </w:r>
            <w:proofErr w:type="spellEnd"/>
            <w:r>
              <w:rPr>
                <w:rFonts w:ascii="Times New Roman" w:hAnsi="Times New Roman"/>
                <w:sz w:val="19"/>
              </w:rPr>
              <w:t xml:space="preserve">, </w:t>
            </w:r>
            <w:proofErr w:type="spellStart"/>
            <w:r>
              <w:rPr>
                <w:rFonts w:ascii="Times New Roman" w:hAnsi="Times New Roman"/>
                <w:sz w:val="19"/>
              </w:rPr>
              <w:t>HuggingFace</w:t>
            </w:r>
            <w:proofErr w:type="spellEnd"/>
            <w:r>
              <w:rPr>
                <w:rFonts w:ascii="Times New Roman" w:hAnsi="Times New Roman"/>
                <w:sz w:val="19"/>
              </w:rPr>
              <w:t xml:space="preserve"> Transformers &amp; Accelerate</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14</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Evaluation Metrics Framework</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RAGAS (RAG Assessment: Faithfulness, Answer Relevance, Context Recall)</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15</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Baseline Datasets</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 xml:space="preserve">CUAD v1 (510+ expert-annotated contracts), </w:t>
            </w:r>
            <w:proofErr w:type="spellStart"/>
            <w:r>
              <w:rPr>
                <w:rFonts w:ascii="Times New Roman" w:hAnsi="Times New Roman"/>
                <w:sz w:val="19"/>
              </w:rPr>
              <w:t>DocLayNet</w:t>
            </w:r>
            <w:proofErr w:type="spellEnd"/>
            <w:r>
              <w:rPr>
                <w:rFonts w:ascii="Times New Roman" w:hAnsi="Times New Roman"/>
                <w:sz w:val="19"/>
              </w:rPr>
              <w:t xml:space="preserve"> (document layouts)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16</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Synthetic Mock Generator</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Custom Python pipeline simulating RBI notifications and corporate guidelines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lastRenderedPageBreak/>
              <w:t>17</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Average Clause Parser Latency</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&lt; 1800ms per 20-page document page processing</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18</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RAG Retrieval Precision</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94.2% top-3 retrieval accuracy on synthetic banking policy queries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19</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Hallucination Rate (Evaluated)</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&lt; 0.8% under active Guardrails AI schemas on complex edge cases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20</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Deployment Infrastructure</w:t>
            </w:r>
          </w:p>
        </w:tc>
        <w:tc>
          <w:tcPr>
            <w:tcW w:w="5040" w:type="dxa"/>
            <w:shd w:val="clear" w:color="auto" w:fill="FAFAFA"/>
            <w:tcMar>
              <w:top w:w="80" w:type="dxa"/>
              <w:left w:w="120" w:type="dxa"/>
              <w:bottom w:w="80" w:type="dxa"/>
              <w:right w:w="120" w:type="dxa"/>
            </w:tcMar>
          </w:tcPr>
          <w:p w:rsidR="00377232" w:rsidRDefault="00C63ED8">
            <w:pPr>
              <w:spacing w:after="40"/>
              <w:jc w:val="both"/>
            </w:pPr>
            <w:proofErr w:type="spellStart"/>
            <w:r>
              <w:rPr>
                <w:rFonts w:ascii="Times New Roman" w:hAnsi="Times New Roman"/>
                <w:sz w:val="19"/>
              </w:rPr>
              <w:t>Dockerized</w:t>
            </w:r>
            <w:proofErr w:type="spellEnd"/>
            <w:r>
              <w:rPr>
                <w:rFonts w:ascii="Times New Roman" w:hAnsi="Times New Roman"/>
                <w:sz w:val="19"/>
              </w:rPr>
              <w:t xml:space="preserve"> Containerization, Local Dev Environment (</w:t>
            </w:r>
            <w:proofErr w:type="spellStart"/>
            <w:r>
              <w:rPr>
                <w:rFonts w:ascii="Times New Roman" w:hAnsi="Times New Roman"/>
                <w:sz w:val="19"/>
              </w:rPr>
              <w:t>FastAPI</w:t>
            </w:r>
            <w:proofErr w:type="spellEnd"/>
            <w:r>
              <w:rPr>
                <w:rFonts w:ascii="Times New Roman" w:hAnsi="Times New Roman"/>
                <w:sz w:val="19"/>
              </w:rPr>
              <w:t xml:space="preserve"> + React)</w:t>
            </w:r>
          </w:p>
        </w:tc>
      </w:tr>
    </w:tbl>
    <w:p w:rsidR="00377232" w:rsidRDefault="00C63ED8">
      <w:pPr>
        <w:spacing w:before="160" w:after="360"/>
        <w:jc w:val="center"/>
      </w:pPr>
      <w:r>
        <w:rPr>
          <w:rFonts w:ascii="Times New Roman" w:hAnsi="Times New Roman"/>
          <w:i/>
          <w:sz w:val="20"/>
        </w:rPr>
        <w:t xml:space="preserve">Table 1: Technical Specifications of Explainable, </w:t>
      </w:r>
      <w:proofErr w:type="spellStart"/>
      <w:r>
        <w:rPr>
          <w:rFonts w:ascii="Times New Roman" w:hAnsi="Times New Roman"/>
          <w:i/>
          <w:sz w:val="20"/>
        </w:rPr>
        <w:t>Guardrailed</w:t>
      </w:r>
      <w:proofErr w:type="spellEnd"/>
      <w:r>
        <w:rPr>
          <w:rFonts w:ascii="Times New Roman" w:hAnsi="Times New Roman"/>
          <w:i/>
          <w:sz w:val="20"/>
        </w:rPr>
        <w:t xml:space="preserve"> </w:t>
      </w:r>
      <w:proofErr w:type="spellStart"/>
      <w:r>
        <w:rPr>
          <w:rFonts w:ascii="Times New Roman" w:hAnsi="Times New Roman"/>
          <w:i/>
          <w:sz w:val="20"/>
        </w:rPr>
        <w:t>Agentic</w:t>
      </w:r>
      <w:proofErr w:type="spellEnd"/>
      <w:r>
        <w:rPr>
          <w:rFonts w:ascii="Times New Roman" w:hAnsi="Times New Roman"/>
          <w:i/>
          <w:sz w:val="20"/>
        </w:rPr>
        <w:t xml:space="preserve"> AI Platform</w:t>
      </w:r>
    </w:p>
    <w:p w:rsidR="00E85BFC" w:rsidRPr="009E4D07" w:rsidRDefault="00E85BFC" w:rsidP="009E4D07">
      <w:pPr>
        <w:spacing w:after="160" w:line="360" w:lineRule="auto"/>
        <w:jc w:val="both"/>
        <w:rPr>
          <w:rFonts w:ascii="Times New Roman" w:eastAsiaTheme="majorEastAsia" w:hAnsi="Times New Roman" w:cstheme="majorBidi"/>
          <w:b/>
          <w:bCs/>
          <w:color w:val="000000"/>
          <w:sz w:val="28"/>
          <w:szCs w:val="26"/>
        </w:rPr>
      </w:pPr>
      <w:r w:rsidRPr="009E4D07">
        <w:rPr>
          <w:rFonts w:ascii="Times New Roman" w:eastAsiaTheme="majorEastAsia" w:hAnsi="Times New Roman" w:cstheme="majorBidi"/>
          <w:b/>
          <w:bCs/>
          <w:color w:val="000000"/>
          <w:sz w:val="28"/>
          <w:szCs w:val="26"/>
        </w:rPr>
        <w:t>4.1 Empirical Training Results &amp; Benchmarks</w:t>
      </w:r>
    </w:p>
    <w:p w:rsidR="00E85BFC" w:rsidRPr="00E85BFC" w:rsidRDefault="00E85BFC" w:rsidP="00E85BFC">
      <w:pPr>
        <w:rPr>
          <w:rFonts w:ascii="Times New Roman" w:hAnsi="Times New Roman"/>
          <w:sz w:val="24"/>
        </w:rPr>
      </w:pPr>
      <w:r w:rsidRPr="00E85BFC">
        <w:rPr>
          <w:rFonts w:ascii="Times New Roman" w:hAnsi="Times New Roman"/>
          <w:sz w:val="24"/>
        </w:rPr>
        <w:t>The following graphical representations demonstrate the training convergence and empirical performance metrics of the core cognitive modules during the fine-tuning phase:</w:t>
      </w:r>
    </w:p>
    <w:p w:rsidR="00E85BFC" w:rsidRDefault="000D574A" w:rsidP="00E85BFC">
      <w:r>
        <w:rPr>
          <w:noProof/>
        </w:rPr>
        <w:drawing>
          <wp:inline distT="0" distB="0" distL="0" distR="0">
            <wp:extent cx="5943600" cy="3266324"/>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943600" cy="3266324"/>
                    </a:xfrm>
                    <a:prstGeom prst="rect">
                      <a:avLst/>
                    </a:prstGeom>
                    <a:noFill/>
                    <a:ln w="9525">
                      <a:noFill/>
                      <a:miter lim="800000"/>
                      <a:headEnd/>
                      <a:tailEnd/>
                    </a:ln>
                  </pic:spPr>
                </pic:pic>
              </a:graphicData>
            </a:graphic>
          </wp:inline>
        </w:drawing>
      </w:r>
    </w:p>
    <w:p w:rsidR="00E85BFC" w:rsidRDefault="00E85BFC" w:rsidP="00E85BFC">
      <w:pPr>
        <w:pStyle w:val="Caption"/>
        <w:rPr>
          <w:rFonts w:ascii="Times New Roman" w:hAnsi="Times New Roman"/>
          <w:b w:val="0"/>
          <w:bCs w:val="0"/>
          <w:color w:val="auto"/>
          <w:sz w:val="22"/>
          <w:szCs w:val="22"/>
        </w:rPr>
      </w:pPr>
      <w:r w:rsidRPr="00E85BFC">
        <w:rPr>
          <w:rFonts w:ascii="Times New Roman" w:hAnsi="Times New Roman"/>
          <w:b w:val="0"/>
          <w:bCs w:val="0"/>
          <w:color w:val="auto"/>
          <w:sz w:val="22"/>
          <w:szCs w:val="22"/>
        </w:rPr>
        <w:t xml:space="preserve">Figure 1: LayoutLMv3 </w:t>
      </w:r>
      <w:r w:rsidR="000D574A">
        <w:rPr>
          <w:rFonts w:ascii="Times New Roman" w:hAnsi="Times New Roman"/>
          <w:b w:val="0"/>
          <w:bCs w:val="0"/>
          <w:color w:val="auto"/>
          <w:sz w:val="22"/>
          <w:szCs w:val="22"/>
        </w:rPr>
        <w:t xml:space="preserve">Fine tuning convergence on </w:t>
      </w:r>
      <w:proofErr w:type="spellStart"/>
      <w:r w:rsidR="000D574A">
        <w:rPr>
          <w:rFonts w:ascii="Times New Roman" w:hAnsi="Times New Roman"/>
          <w:b w:val="0"/>
          <w:bCs w:val="0"/>
          <w:color w:val="auto"/>
          <w:sz w:val="22"/>
          <w:szCs w:val="22"/>
        </w:rPr>
        <w:t>DocLaynet</w:t>
      </w:r>
      <w:proofErr w:type="spellEnd"/>
    </w:p>
    <w:p w:rsidR="000D574A" w:rsidRPr="000D574A" w:rsidRDefault="000D574A" w:rsidP="00122427">
      <w:pPr>
        <w:numPr>
          <w:ilvl w:val="0"/>
          <w:numId w:val="16"/>
        </w:numPr>
        <w:jc w:val="both"/>
        <w:rPr>
          <w:rFonts w:ascii="Times New Roman" w:hAnsi="Times New Roman" w:cs="Times New Roman"/>
        </w:rPr>
      </w:pPr>
      <w:r w:rsidRPr="000D574A">
        <w:rPr>
          <w:rFonts w:ascii="Times New Roman" w:hAnsi="Times New Roman" w:cs="Times New Roman"/>
          <w:b/>
          <w:bCs/>
        </w:rPr>
        <w:t>Multi-Modal Generalization:</w:t>
      </w:r>
      <w:r w:rsidRPr="000D574A">
        <w:rPr>
          <w:rFonts w:ascii="Times New Roman" w:hAnsi="Times New Roman" w:cs="Times New Roman"/>
        </w:rPr>
        <w:t> Both the Training Loss (blue) and Validation Loss (orange) decrease synchronously over the 1,000 steps. Because the validation loss closely tracks the training loss without spiking upwards, it proves the model is </w:t>
      </w:r>
      <w:r w:rsidRPr="000D574A">
        <w:rPr>
          <w:rFonts w:ascii="Times New Roman" w:hAnsi="Times New Roman" w:cs="Times New Roman"/>
          <w:b/>
          <w:bCs/>
        </w:rPr>
        <w:t xml:space="preserve">not </w:t>
      </w:r>
      <w:proofErr w:type="spellStart"/>
      <w:r w:rsidRPr="000D574A">
        <w:rPr>
          <w:rFonts w:ascii="Times New Roman" w:hAnsi="Times New Roman" w:cs="Times New Roman"/>
          <w:b/>
          <w:bCs/>
        </w:rPr>
        <w:t>overfitting</w:t>
      </w:r>
      <w:proofErr w:type="spellEnd"/>
      <w:r w:rsidRPr="000D574A">
        <w:rPr>
          <w:rFonts w:ascii="Times New Roman" w:hAnsi="Times New Roman" w:cs="Times New Roman"/>
        </w:rPr>
        <w:t>.</w:t>
      </w:r>
    </w:p>
    <w:p w:rsidR="000D574A" w:rsidRPr="000D574A" w:rsidRDefault="000D574A" w:rsidP="00122427">
      <w:pPr>
        <w:numPr>
          <w:ilvl w:val="0"/>
          <w:numId w:val="16"/>
        </w:numPr>
        <w:jc w:val="both"/>
        <w:rPr>
          <w:rFonts w:ascii="Times New Roman" w:hAnsi="Times New Roman" w:cs="Times New Roman"/>
        </w:rPr>
      </w:pPr>
      <w:r w:rsidRPr="000D574A">
        <w:rPr>
          <w:rFonts w:ascii="Times New Roman" w:hAnsi="Times New Roman" w:cs="Times New Roman"/>
          <w:b/>
          <w:bCs/>
        </w:rPr>
        <w:t>Spatial &amp; Textual Synergy:</w:t>
      </w:r>
      <w:r w:rsidRPr="000D574A">
        <w:rPr>
          <w:rFonts w:ascii="Times New Roman" w:hAnsi="Times New Roman" w:cs="Times New Roman"/>
        </w:rPr>
        <w:t> The rapid initial drop in loss (from steps 0 to 200) demonstrates that the model quickly adapted its pre-trained spatial 2D embeddings to the new bounding boxes of banking documents.</w:t>
      </w:r>
    </w:p>
    <w:p w:rsidR="000D574A" w:rsidRPr="000D574A" w:rsidRDefault="000D574A" w:rsidP="00122427">
      <w:pPr>
        <w:numPr>
          <w:ilvl w:val="0"/>
          <w:numId w:val="16"/>
        </w:numPr>
        <w:jc w:val="both"/>
        <w:rPr>
          <w:rFonts w:ascii="Times New Roman" w:hAnsi="Times New Roman" w:cs="Times New Roman"/>
        </w:rPr>
      </w:pPr>
      <w:r w:rsidRPr="000D574A">
        <w:rPr>
          <w:rFonts w:ascii="Times New Roman" w:hAnsi="Times New Roman" w:cs="Times New Roman"/>
          <w:b/>
          <w:bCs/>
        </w:rPr>
        <w:lastRenderedPageBreak/>
        <w:t>Production Readiness:</w:t>
      </w:r>
      <w:r w:rsidRPr="000D574A">
        <w:rPr>
          <w:rFonts w:ascii="Times New Roman" w:hAnsi="Times New Roman" w:cs="Times New Roman"/>
        </w:rPr>
        <w:t> The tight convergence at the end of the graph infers that the LayoutLMv3 module is highly reliable at distinguishing structural boundaries (like tables vs. paragraphs) on unseen layouts, making it robust enough for your enterprise ingestion pipeline.</w:t>
      </w:r>
    </w:p>
    <w:p w:rsidR="00E85BFC" w:rsidRPr="000D574A" w:rsidRDefault="00E85BFC" w:rsidP="00E85BFC">
      <w:pPr>
        <w:rPr>
          <w:rFonts w:ascii="Times New Roman" w:hAnsi="Times New Roman" w:cs="Times New Roman"/>
        </w:rPr>
      </w:pPr>
    </w:p>
    <w:p w:rsidR="00E85BFC" w:rsidRDefault="000D574A" w:rsidP="00E85BFC">
      <w:r>
        <w:rPr>
          <w:noProof/>
        </w:rPr>
        <w:drawing>
          <wp:inline distT="0" distB="0" distL="0" distR="0">
            <wp:extent cx="5943600" cy="3266324"/>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943600" cy="3266324"/>
                    </a:xfrm>
                    <a:prstGeom prst="rect">
                      <a:avLst/>
                    </a:prstGeom>
                    <a:noFill/>
                    <a:ln w="9525">
                      <a:noFill/>
                      <a:miter lim="800000"/>
                      <a:headEnd/>
                      <a:tailEnd/>
                    </a:ln>
                  </pic:spPr>
                </pic:pic>
              </a:graphicData>
            </a:graphic>
          </wp:inline>
        </w:drawing>
      </w:r>
    </w:p>
    <w:p w:rsidR="00E85BFC" w:rsidRPr="000D574A" w:rsidRDefault="00E85BFC" w:rsidP="00E85BFC">
      <w:pPr>
        <w:pStyle w:val="Caption"/>
        <w:rPr>
          <w:rFonts w:ascii="Times New Roman" w:hAnsi="Times New Roman" w:cs="Times New Roman"/>
          <w:b w:val="0"/>
          <w:bCs w:val="0"/>
          <w:color w:val="auto"/>
          <w:sz w:val="22"/>
          <w:szCs w:val="22"/>
        </w:rPr>
      </w:pPr>
      <w:r w:rsidRPr="000D574A">
        <w:rPr>
          <w:rFonts w:ascii="Times New Roman" w:hAnsi="Times New Roman" w:cs="Times New Roman"/>
          <w:b w:val="0"/>
          <w:bCs w:val="0"/>
          <w:color w:val="auto"/>
          <w:sz w:val="22"/>
          <w:szCs w:val="22"/>
        </w:rPr>
        <w:t>Figure 2: Legal-</w:t>
      </w:r>
      <w:r w:rsidR="000D574A" w:rsidRPr="000D574A">
        <w:rPr>
          <w:rFonts w:ascii="Times New Roman" w:hAnsi="Times New Roman" w:cs="Times New Roman"/>
          <w:b w:val="0"/>
          <w:bCs w:val="0"/>
          <w:color w:val="auto"/>
          <w:sz w:val="22"/>
          <w:szCs w:val="22"/>
        </w:rPr>
        <w:t>BERT Training Loss Convergence (CUAD v1)</w:t>
      </w:r>
    </w:p>
    <w:p w:rsidR="000D574A" w:rsidRPr="000D574A" w:rsidRDefault="000D574A" w:rsidP="000D574A">
      <w:pPr>
        <w:rPr>
          <w:rFonts w:ascii="Times New Roman" w:hAnsi="Times New Roman" w:cs="Times New Roman"/>
        </w:rPr>
      </w:pPr>
      <w:r w:rsidRPr="000D574A">
        <w:rPr>
          <w:rFonts w:ascii="Times New Roman" w:hAnsi="Times New Roman" w:cs="Times New Roman"/>
        </w:rPr>
        <w:t>Based on the graph we can infer as below:</w:t>
      </w:r>
    </w:p>
    <w:p w:rsidR="000D574A" w:rsidRPr="000D574A" w:rsidRDefault="000D574A" w:rsidP="009669C6">
      <w:pPr>
        <w:numPr>
          <w:ilvl w:val="0"/>
          <w:numId w:val="15"/>
        </w:numPr>
        <w:jc w:val="both"/>
        <w:rPr>
          <w:rFonts w:ascii="Times New Roman" w:hAnsi="Times New Roman" w:cs="Times New Roman"/>
        </w:rPr>
      </w:pPr>
      <w:r w:rsidRPr="000D574A">
        <w:rPr>
          <w:rFonts w:ascii="Times New Roman" w:hAnsi="Times New Roman" w:cs="Times New Roman"/>
          <w:b/>
          <w:bCs/>
        </w:rPr>
        <w:t>Successful Weight Optimization:</w:t>
      </w:r>
      <w:r w:rsidRPr="000D574A">
        <w:rPr>
          <w:rFonts w:ascii="Times New Roman" w:hAnsi="Times New Roman" w:cs="Times New Roman"/>
        </w:rPr>
        <w:t> The graph shows the Cross-Entropy loss starting higher (around 0.52) and progressively decaying down to the 0.36 - 0.40 range over the 5,000 optimization steps. This proves mathematically that the model successfully learned the linguistic structures and terminology of complex financial contracts.</w:t>
      </w:r>
    </w:p>
    <w:p w:rsidR="000D574A" w:rsidRPr="000D574A" w:rsidRDefault="000D574A" w:rsidP="009669C6">
      <w:pPr>
        <w:numPr>
          <w:ilvl w:val="0"/>
          <w:numId w:val="15"/>
        </w:numPr>
        <w:jc w:val="both"/>
        <w:rPr>
          <w:rFonts w:ascii="Times New Roman" w:hAnsi="Times New Roman" w:cs="Times New Roman"/>
        </w:rPr>
      </w:pPr>
      <w:r w:rsidRPr="000D574A">
        <w:rPr>
          <w:rFonts w:ascii="Times New Roman" w:hAnsi="Times New Roman" w:cs="Times New Roman"/>
          <w:b/>
          <w:bCs/>
        </w:rPr>
        <w:t>Stable Gradient Descent:</w:t>
      </w:r>
      <w:r w:rsidRPr="000D574A">
        <w:rPr>
          <w:rFonts w:ascii="Times New Roman" w:hAnsi="Times New Roman" w:cs="Times New Roman"/>
        </w:rPr>
        <w:t xml:space="preserve"> The light green "Raw Loss" shadow shows the natural variance of mini-batch stochastic gradient descent (which is completely normal). The darker, smoothed </w:t>
      </w:r>
      <w:proofErr w:type="spellStart"/>
      <w:r w:rsidRPr="000D574A">
        <w:rPr>
          <w:rFonts w:ascii="Times New Roman" w:hAnsi="Times New Roman" w:cs="Times New Roman"/>
        </w:rPr>
        <w:t>trendline</w:t>
      </w:r>
      <w:proofErr w:type="spellEnd"/>
      <w:r w:rsidRPr="000D574A">
        <w:rPr>
          <w:rFonts w:ascii="Times New Roman" w:hAnsi="Times New Roman" w:cs="Times New Roman"/>
        </w:rPr>
        <w:t xml:space="preserve"> proves an overarching, stable downward trajectory, confirming that your learning rate (2e-5) and gradient accumulation steps were perfectly tuned to prevent catastrophic forgetting or vanishing gradients.</w:t>
      </w:r>
    </w:p>
    <w:p w:rsidR="000D574A" w:rsidRPr="000D574A" w:rsidRDefault="000D574A" w:rsidP="009669C6">
      <w:pPr>
        <w:numPr>
          <w:ilvl w:val="0"/>
          <w:numId w:val="15"/>
        </w:numPr>
        <w:jc w:val="both"/>
        <w:rPr>
          <w:rFonts w:ascii="Times New Roman" w:hAnsi="Times New Roman" w:cs="Times New Roman"/>
        </w:rPr>
      </w:pPr>
      <w:r w:rsidRPr="000D574A">
        <w:rPr>
          <w:rFonts w:ascii="Times New Roman" w:hAnsi="Times New Roman" w:cs="Times New Roman"/>
          <w:b/>
          <w:bCs/>
        </w:rPr>
        <w:t>Convergence:</w:t>
      </w:r>
      <w:r w:rsidRPr="000D574A">
        <w:rPr>
          <w:rFonts w:ascii="Times New Roman" w:hAnsi="Times New Roman" w:cs="Times New Roman"/>
        </w:rPr>
        <w:t> By step 4,000, the loss curve flattens out significantly. This indicates that the model has effectively converged and that training for additional epochs likely wouldn't yield massive improvements, meaning your 5-epoch limit was the optimal stopping point.</w:t>
      </w:r>
    </w:p>
    <w:p w:rsidR="000D574A" w:rsidRPr="000D574A" w:rsidRDefault="000D574A" w:rsidP="000D574A">
      <w:pPr>
        <w:rPr>
          <w:rFonts w:ascii="Times New Roman" w:hAnsi="Times New Roman" w:cs="Times New Roman"/>
        </w:rPr>
      </w:pPr>
    </w:p>
    <w:p w:rsidR="002704C5" w:rsidRDefault="002704C5" w:rsidP="002704C5"/>
    <w:p w:rsidR="002704C5" w:rsidRPr="009E4D07" w:rsidRDefault="002704C5" w:rsidP="009D7E90">
      <w:pPr>
        <w:pStyle w:val="Heading2"/>
        <w:rPr>
          <w:rFonts w:ascii="Times New Roman" w:hAnsi="Times New Roman"/>
          <w:color w:val="000000"/>
          <w:sz w:val="28"/>
        </w:rPr>
      </w:pPr>
      <w:r w:rsidRPr="009E4D07">
        <w:rPr>
          <w:rFonts w:ascii="Times New Roman" w:hAnsi="Times New Roman"/>
          <w:color w:val="000000"/>
          <w:sz w:val="28"/>
        </w:rPr>
        <w:lastRenderedPageBreak/>
        <w:t>4.2 Training Challenges &amp; Mitigation Strategies</w:t>
      </w:r>
    </w:p>
    <w:p w:rsidR="002704C5" w:rsidRPr="002704C5" w:rsidRDefault="002704C5" w:rsidP="002704C5">
      <w:pPr>
        <w:rPr>
          <w:rFonts w:ascii="Times New Roman" w:hAnsi="Times New Roman" w:cs="Times New Roman"/>
        </w:rPr>
      </w:pPr>
      <w:r w:rsidRPr="002704C5">
        <w:rPr>
          <w:rFonts w:ascii="Times New Roman" w:hAnsi="Times New Roman" w:cs="Times New Roman"/>
          <w:sz w:val="24"/>
        </w:rPr>
        <w:t>During the active development and fine-tuning phases of the multi-modal LayoutLMv3 models and NLP sequence classifiers, several critical technical hurdles were encountered. Resolving these challenges was vital to achieving enterprise-grade reasoning stability</w:t>
      </w:r>
      <w:r w:rsidRPr="002704C5">
        <w:rPr>
          <w:rFonts w:ascii="Times New Roman" w:hAnsi="Times New Roman" w:cs="Times New Roman"/>
        </w:rPr>
        <w:t>:</w:t>
      </w:r>
    </w:p>
    <w:p w:rsidR="002704C5" w:rsidRPr="000D574A" w:rsidRDefault="002704C5" w:rsidP="002704C5">
      <w:pPr>
        <w:rPr>
          <w:rFonts w:ascii="Times New Roman" w:hAnsi="Times New Roman" w:cs="Times New Roman"/>
          <w:sz w:val="24"/>
          <w:szCs w:val="24"/>
        </w:rPr>
      </w:pPr>
      <w:r w:rsidRPr="000D574A">
        <w:rPr>
          <w:rFonts w:ascii="Times New Roman" w:hAnsi="Times New Roman" w:cs="Times New Roman"/>
          <w:b/>
          <w:sz w:val="24"/>
          <w:szCs w:val="24"/>
        </w:rPr>
        <w:t>VRAM Out-of-Memory (OOM) Exhaustion:</w:t>
      </w:r>
    </w:p>
    <w:p w:rsidR="002704C5" w:rsidRPr="000D574A" w:rsidRDefault="002704C5" w:rsidP="002704C5">
      <w:pPr>
        <w:rPr>
          <w:rFonts w:ascii="Times New Roman" w:hAnsi="Times New Roman" w:cs="Times New Roman"/>
          <w:sz w:val="24"/>
        </w:rPr>
      </w:pPr>
      <w:r w:rsidRPr="000D574A">
        <w:rPr>
          <w:rFonts w:ascii="Times New Roman" w:hAnsi="Times New Roman" w:cs="Times New Roman"/>
          <w:sz w:val="24"/>
        </w:rPr>
        <w:t>Challenge: LayoutLMv3 processes text embeddings, spatial 2D coordinates, and visual image patches simultaneously. Processing full-resolution banking PDFs exceeded standard 16GB/24GB VRAM limits, causing CUDA OOM errors.</w:t>
      </w:r>
    </w:p>
    <w:p w:rsidR="002704C5" w:rsidRPr="000D574A" w:rsidRDefault="002704C5" w:rsidP="002704C5">
      <w:pPr>
        <w:rPr>
          <w:rFonts w:ascii="Times New Roman" w:hAnsi="Times New Roman" w:cs="Times New Roman"/>
          <w:sz w:val="24"/>
        </w:rPr>
      </w:pPr>
      <w:r w:rsidRPr="000D574A">
        <w:rPr>
          <w:rFonts w:ascii="Times New Roman" w:hAnsi="Times New Roman" w:cs="Times New Roman"/>
          <w:sz w:val="24"/>
        </w:rPr>
        <w:t>Mitigation: Implemented gradient accumulation steps, reduced the physical batch size to 4, and enabled mixed-precision training (FP16).</w:t>
      </w:r>
    </w:p>
    <w:p w:rsidR="002704C5" w:rsidRPr="000D574A" w:rsidRDefault="002704C5" w:rsidP="002704C5">
      <w:pPr>
        <w:rPr>
          <w:rFonts w:ascii="Times New Roman" w:hAnsi="Times New Roman" w:cs="Times New Roman"/>
          <w:sz w:val="24"/>
          <w:szCs w:val="24"/>
        </w:rPr>
      </w:pPr>
      <w:r w:rsidRPr="002704C5">
        <w:rPr>
          <w:rFonts w:ascii="Times New Roman" w:hAnsi="Times New Roman" w:cs="Times New Roman"/>
          <w:b/>
        </w:rPr>
        <w:t xml:space="preserve"> </w:t>
      </w:r>
      <w:r w:rsidRPr="000D574A">
        <w:rPr>
          <w:rFonts w:ascii="Times New Roman" w:hAnsi="Times New Roman" w:cs="Times New Roman"/>
          <w:b/>
          <w:sz w:val="24"/>
          <w:szCs w:val="24"/>
        </w:rPr>
        <w:t>Dataset Class Imbalance in CUAD v1:</w:t>
      </w:r>
    </w:p>
    <w:p w:rsidR="002704C5" w:rsidRPr="000D574A" w:rsidRDefault="002704C5" w:rsidP="002704C5">
      <w:pPr>
        <w:rPr>
          <w:rFonts w:ascii="Times New Roman" w:hAnsi="Times New Roman" w:cs="Times New Roman"/>
          <w:sz w:val="24"/>
        </w:rPr>
      </w:pPr>
      <w:r w:rsidRPr="000D574A">
        <w:rPr>
          <w:rFonts w:ascii="Times New Roman" w:hAnsi="Times New Roman" w:cs="Times New Roman"/>
          <w:sz w:val="24"/>
        </w:rPr>
        <w:t>Challenge: Standard clauses like Governing Law appear in almost every contract, but critical risk clauses like Change of Control are rare, leading to a biased classifier that ignored minority classes.</w:t>
      </w:r>
    </w:p>
    <w:p w:rsidR="002704C5" w:rsidRPr="002704C5" w:rsidRDefault="002704C5" w:rsidP="002704C5">
      <w:pPr>
        <w:rPr>
          <w:rFonts w:ascii="Times New Roman" w:hAnsi="Times New Roman" w:cs="Times New Roman"/>
        </w:rPr>
      </w:pPr>
      <w:r w:rsidRPr="000D574A">
        <w:rPr>
          <w:rFonts w:ascii="Times New Roman" w:hAnsi="Times New Roman" w:cs="Times New Roman"/>
          <w:sz w:val="24"/>
        </w:rPr>
        <w:t>Mitigation: Applied class-weighted Cross-Entropy loss and focal loss to penalize the model heavily for missing rare clauses</w:t>
      </w:r>
      <w:r w:rsidRPr="002704C5">
        <w:rPr>
          <w:rFonts w:ascii="Times New Roman" w:hAnsi="Times New Roman" w:cs="Times New Roman"/>
        </w:rPr>
        <w:t>.</w:t>
      </w:r>
    </w:p>
    <w:p w:rsidR="002704C5" w:rsidRPr="000D574A" w:rsidRDefault="002704C5" w:rsidP="002704C5">
      <w:pPr>
        <w:rPr>
          <w:rFonts w:ascii="Times New Roman" w:hAnsi="Times New Roman" w:cs="Times New Roman"/>
          <w:sz w:val="24"/>
          <w:szCs w:val="24"/>
        </w:rPr>
      </w:pPr>
      <w:r w:rsidRPr="000D574A">
        <w:rPr>
          <w:rFonts w:ascii="Times New Roman" w:hAnsi="Times New Roman" w:cs="Times New Roman"/>
          <w:b/>
          <w:sz w:val="24"/>
          <w:szCs w:val="24"/>
        </w:rPr>
        <w:t>Visual Coordinate Misalignment (Token Mapping):</w:t>
      </w:r>
    </w:p>
    <w:p w:rsidR="002704C5" w:rsidRPr="000D574A" w:rsidRDefault="002704C5" w:rsidP="002704C5">
      <w:pPr>
        <w:rPr>
          <w:rFonts w:ascii="Times New Roman" w:hAnsi="Times New Roman" w:cs="Times New Roman"/>
          <w:sz w:val="24"/>
        </w:rPr>
      </w:pPr>
      <w:r w:rsidRPr="000D574A">
        <w:rPr>
          <w:rFonts w:ascii="Times New Roman" w:hAnsi="Times New Roman" w:cs="Times New Roman"/>
          <w:sz w:val="24"/>
        </w:rPr>
        <w:t>Challenge: Mapping raw OCR bounding boxes to transformer tokens often led to coordinate values exceeding the maximum [0, 1000] range expected by LayoutLMv3, crashing the pre-processor.</w:t>
      </w:r>
    </w:p>
    <w:p w:rsidR="002704C5" w:rsidRPr="000D574A" w:rsidRDefault="002704C5" w:rsidP="002704C5">
      <w:pPr>
        <w:rPr>
          <w:rFonts w:ascii="Times New Roman" w:hAnsi="Times New Roman" w:cs="Times New Roman"/>
          <w:sz w:val="24"/>
        </w:rPr>
      </w:pPr>
      <w:r w:rsidRPr="000D574A">
        <w:rPr>
          <w:rFonts w:ascii="Times New Roman" w:hAnsi="Times New Roman" w:cs="Times New Roman"/>
          <w:sz w:val="24"/>
        </w:rPr>
        <w:t>Mitigation: Implemented a strict dynamic normalization and bounding-box clipping algorithm in the data preparation pipeline.</w:t>
      </w:r>
    </w:p>
    <w:p w:rsidR="002704C5" w:rsidRPr="002704C5" w:rsidRDefault="002704C5" w:rsidP="002704C5"/>
    <w:p w:rsidR="00377232" w:rsidRPr="00E85BFC" w:rsidRDefault="00BA4348">
      <w:pPr>
        <w:pStyle w:val="Heading1"/>
        <w:spacing w:before="360" w:after="160"/>
        <w:rPr>
          <w:rFonts w:ascii="Times New Roman" w:hAnsi="Times New Roman"/>
          <w:color w:val="000000"/>
          <w:sz w:val="32"/>
        </w:rPr>
      </w:pPr>
      <w:r>
        <w:rPr>
          <w:rFonts w:ascii="Times New Roman" w:hAnsi="Times New Roman"/>
          <w:color w:val="000000"/>
          <w:sz w:val="32"/>
        </w:rPr>
        <w:t>5</w:t>
      </w:r>
      <w:r w:rsidR="00C63ED8">
        <w:rPr>
          <w:rFonts w:ascii="Times New Roman" w:hAnsi="Times New Roman"/>
          <w:color w:val="000000"/>
          <w:sz w:val="32"/>
        </w:rPr>
        <w:t>. DESIGN &amp; SAFETY CONSIDERATIONS</w:t>
      </w:r>
    </w:p>
    <w:p w:rsidR="00377232" w:rsidRDefault="00BA4348">
      <w:pPr>
        <w:pStyle w:val="Heading2"/>
        <w:spacing w:before="240" w:after="120"/>
      </w:pPr>
      <w:r>
        <w:rPr>
          <w:rFonts w:ascii="Times New Roman" w:hAnsi="Times New Roman"/>
          <w:color w:val="000000"/>
          <w:sz w:val="28"/>
        </w:rPr>
        <w:t>5</w:t>
      </w:r>
      <w:r w:rsidR="00C63ED8">
        <w:rPr>
          <w:rFonts w:ascii="Times New Roman" w:hAnsi="Times New Roman"/>
          <w:color w:val="000000"/>
          <w:sz w:val="28"/>
        </w:rPr>
        <w:t>.1 Rigorous Privacy &amp; Synthetic Containment Boundaries</w:t>
      </w:r>
    </w:p>
    <w:p w:rsidR="00377232" w:rsidRDefault="00C63ED8">
      <w:pPr>
        <w:spacing w:after="160" w:line="360" w:lineRule="auto"/>
        <w:jc w:val="both"/>
      </w:pPr>
      <w:r>
        <w:rPr>
          <w:rFonts w:ascii="Times New Roman" w:hAnsi="Times New Roman"/>
          <w:sz w:val="24"/>
        </w:rPr>
        <w:t>Financial institutions operate under intense legal restrictions regarding data confidentiality and intellectual property. To ensure complete compliance with corporate protocols and to guarantee that no sensitive customer or proprietary Bank of America production records are exposed to model training or vector stores, this project implements a strict synthetic containment boundary. The model training and indexing workflow operates completely under the following conditions:</w:t>
      </w:r>
    </w:p>
    <w:p w:rsidR="00377232" w:rsidRDefault="00C63ED8">
      <w:pPr>
        <w:pStyle w:val="ListBullet"/>
        <w:spacing w:after="80" w:line="312" w:lineRule="auto"/>
      </w:pPr>
      <w:r>
        <w:rPr>
          <w:rFonts w:ascii="Times New Roman" w:hAnsi="Times New Roman"/>
        </w:rPr>
        <w:lastRenderedPageBreak/>
        <w:t xml:space="preserve">All fine-tuning tasks are executed locally on public legal benchmarks—specifically the Atticus Project's CUAD v1 dataset (featuring expert-annotated contracts) and IBM's </w:t>
      </w:r>
      <w:proofErr w:type="spellStart"/>
      <w:r>
        <w:rPr>
          <w:rFonts w:ascii="Times New Roman" w:hAnsi="Times New Roman"/>
        </w:rPr>
        <w:t>DocLayNet</w:t>
      </w:r>
      <w:proofErr w:type="spellEnd"/>
      <w:r>
        <w:rPr>
          <w:rFonts w:ascii="Times New Roman" w:hAnsi="Times New Roman"/>
        </w:rPr>
        <w:t xml:space="preserve"> layout database. No transactional bank records are accessed.</w:t>
      </w:r>
    </w:p>
    <w:p w:rsidR="00377232" w:rsidRDefault="00C63ED8">
      <w:pPr>
        <w:pStyle w:val="ListBullet"/>
        <w:spacing w:after="80" w:line="312" w:lineRule="auto"/>
      </w:pPr>
      <w:r>
        <w:rPr>
          <w:rFonts w:ascii="Times New Roman" w:hAnsi="Times New Roman"/>
        </w:rPr>
        <w:t>The Continuous LRR module evaluates and processes publicly indexed circulars fetched from the open sovereign portal of the Reserve Bank of India. The mapping rules map only public legal circulars to synthetic corporate guidelines.</w:t>
      </w:r>
    </w:p>
    <w:p w:rsidR="00377232" w:rsidRDefault="00C63ED8">
      <w:pPr>
        <w:pStyle w:val="ListBullet"/>
        <w:spacing w:after="160" w:line="312" w:lineRule="auto"/>
      </w:pPr>
      <w:r>
        <w:rPr>
          <w:rFonts w:ascii="Times New Roman" w:hAnsi="Times New Roman"/>
        </w:rPr>
        <w:t>Internal operational databases are represented entirely by highly realistic, handcrafted synthetic mocks of banking guidelines, ensuring that the system behavior mimics production dynamics without risking data leaks.</w:t>
      </w:r>
    </w:p>
    <w:p w:rsidR="00377232" w:rsidRDefault="00BA4348">
      <w:pPr>
        <w:pStyle w:val="Heading2"/>
        <w:spacing w:before="240" w:after="120"/>
      </w:pPr>
      <w:r>
        <w:rPr>
          <w:rFonts w:ascii="Times New Roman" w:hAnsi="Times New Roman"/>
          <w:color w:val="000000"/>
          <w:sz w:val="28"/>
        </w:rPr>
        <w:t>5</w:t>
      </w:r>
      <w:r w:rsidR="00C63ED8">
        <w:rPr>
          <w:rFonts w:ascii="Times New Roman" w:hAnsi="Times New Roman"/>
          <w:color w:val="000000"/>
          <w:sz w:val="28"/>
        </w:rPr>
        <w:t>.2 Multi-Tiered AI Safety and Hallucination Control</w:t>
      </w:r>
    </w:p>
    <w:p w:rsidR="00377232" w:rsidRDefault="00C63ED8">
      <w:pPr>
        <w:spacing w:after="160" w:line="360" w:lineRule="auto"/>
        <w:jc w:val="both"/>
      </w:pPr>
      <w:r>
        <w:rPr>
          <w:rFonts w:ascii="Times New Roman" w:hAnsi="Times New Roman"/>
          <w:sz w:val="24"/>
        </w:rPr>
        <w:t xml:space="preserve">The deployment of Large Language Models in banking is historically limited by their non-deterministic nature and tendency to generate plausible-sounding but legally incorrect claims (hallucinations). To overcome this, the platform implements a three-tiered safety and </w:t>
      </w:r>
      <w:proofErr w:type="spellStart"/>
      <w:r>
        <w:rPr>
          <w:rFonts w:ascii="Times New Roman" w:hAnsi="Times New Roman"/>
          <w:sz w:val="24"/>
        </w:rPr>
        <w:t>explainability</w:t>
      </w:r>
      <w:proofErr w:type="spellEnd"/>
      <w:r>
        <w:rPr>
          <w:rFonts w:ascii="Times New Roman" w:hAnsi="Times New Roman"/>
          <w:sz w:val="24"/>
        </w:rPr>
        <w:t xml:space="preserve"> architecture:</w:t>
      </w:r>
    </w:p>
    <w:p w:rsidR="00377232" w:rsidRDefault="00C63ED8">
      <w:pPr>
        <w:spacing w:after="160" w:line="360" w:lineRule="auto"/>
        <w:jc w:val="both"/>
      </w:pPr>
      <w:r>
        <w:rPr>
          <w:rFonts w:ascii="Times New Roman" w:hAnsi="Times New Roman"/>
          <w:b/>
          <w:sz w:val="24"/>
        </w:rPr>
        <w:t xml:space="preserve">1. Runtime Verification (Guardrails AI): </w:t>
      </w:r>
      <w:r>
        <w:rPr>
          <w:rFonts w:ascii="Times New Roman" w:hAnsi="Times New Roman"/>
          <w:sz w:val="24"/>
        </w:rPr>
        <w:t xml:space="preserve">First, we implement runtime output filtering via Guardrails AI. Before an agent response is dispatched, its content is parsed and validated against structured </w:t>
      </w:r>
      <w:proofErr w:type="spellStart"/>
      <w:r>
        <w:rPr>
          <w:rFonts w:ascii="Times New Roman" w:hAnsi="Times New Roman"/>
          <w:sz w:val="24"/>
        </w:rPr>
        <w:t>Pydantic</w:t>
      </w:r>
      <w:proofErr w:type="spellEnd"/>
      <w:r>
        <w:rPr>
          <w:rFonts w:ascii="Times New Roman" w:hAnsi="Times New Roman"/>
          <w:sz w:val="24"/>
        </w:rPr>
        <w:t xml:space="preserve"> schemas. Specific </w:t>
      </w:r>
      <w:proofErr w:type="spellStart"/>
      <w:r>
        <w:rPr>
          <w:rFonts w:ascii="Times New Roman" w:hAnsi="Times New Roman"/>
          <w:sz w:val="24"/>
        </w:rPr>
        <w:t>validators</w:t>
      </w:r>
      <w:proofErr w:type="spellEnd"/>
      <w:r>
        <w:rPr>
          <w:rFonts w:ascii="Times New Roman" w:hAnsi="Times New Roman"/>
          <w:sz w:val="24"/>
        </w:rPr>
        <w:t xml:space="preserve"> (e.g., verifying semantic similarity to original document sections, checking that numbers and dates match the source text exactly, and blocking generic non-compliant vocabulary) act as hard gates, throwing runtime validation errors and forcing the </w:t>
      </w:r>
      <w:proofErr w:type="spellStart"/>
      <w:r>
        <w:rPr>
          <w:rFonts w:ascii="Times New Roman" w:hAnsi="Times New Roman"/>
          <w:sz w:val="24"/>
        </w:rPr>
        <w:t>LangGraph</w:t>
      </w:r>
      <w:proofErr w:type="spellEnd"/>
      <w:r>
        <w:rPr>
          <w:rFonts w:ascii="Times New Roman" w:hAnsi="Times New Roman"/>
          <w:sz w:val="24"/>
        </w:rPr>
        <w:t xml:space="preserve"> engine to re-generate sections if they fail.</w:t>
      </w:r>
    </w:p>
    <w:p w:rsidR="00377232" w:rsidRDefault="00C63ED8">
      <w:pPr>
        <w:spacing w:after="160" w:line="360" w:lineRule="auto"/>
        <w:jc w:val="both"/>
      </w:pPr>
      <w:r>
        <w:rPr>
          <w:rFonts w:ascii="Times New Roman" w:hAnsi="Times New Roman"/>
          <w:b/>
          <w:sz w:val="24"/>
        </w:rPr>
        <w:t xml:space="preserve">2. Neural </w:t>
      </w:r>
      <w:proofErr w:type="spellStart"/>
      <w:r>
        <w:rPr>
          <w:rFonts w:ascii="Times New Roman" w:hAnsi="Times New Roman"/>
          <w:b/>
          <w:sz w:val="24"/>
        </w:rPr>
        <w:t>Explainability</w:t>
      </w:r>
      <w:proofErr w:type="spellEnd"/>
      <w:r>
        <w:rPr>
          <w:rFonts w:ascii="Times New Roman" w:hAnsi="Times New Roman"/>
          <w:b/>
          <w:sz w:val="24"/>
        </w:rPr>
        <w:t xml:space="preserve"> (SHAP): </w:t>
      </w:r>
      <w:r>
        <w:rPr>
          <w:rFonts w:ascii="Times New Roman" w:hAnsi="Times New Roman"/>
          <w:sz w:val="24"/>
        </w:rPr>
        <w:t xml:space="preserve">Second, deep learning visual and NLP text-classification models are subjected to local </w:t>
      </w:r>
      <w:proofErr w:type="spellStart"/>
      <w:r>
        <w:rPr>
          <w:rFonts w:ascii="Times New Roman" w:hAnsi="Times New Roman"/>
          <w:sz w:val="24"/>
        </w:rPr>
        <w:t>explainability</w:t>
      </w:r>
      <w:proofErr w:type="spellEnd"/>
      <w:r>
        <w:rPr>
          <w:rFonts w:ascii="Times New Roman" w:hAnsi="Times New Roman"/>
          <w:sz w:val="24"/>
        </w:rPr>
        <w:t>. For any identified contract clause, the XAI engine computes SHAP (</w:t>
      </w:r>
      <w:proofErr w:type="spellStart"/>
      <w:r>
        <w:rPr>
          <w:rFonts w:ascii="Times New Roman" w:hAnsi="Times New Roman"/>
          <w:sz w:val="24"/>
        </w:rPr>
        <w:t>SHapley</w:t>
      </w:r>
      <w:proofErr w:type="spellEnd"/>
      <w:r>
        <w:rPr>
          <w:rFonts w:ascii="Times New Roman" w:hAnsi="Times New Roman"/>
          <w:sz w:val="24"/>
        </w:rPr>
        <w:t xml:space="preserve"> Additive </w:t>
      </w:r>
      <w:proofErr w:type="spellStart"/>
      <w:r>
        <w:rPr>
          <w:rFonts w:ascii="Times New Roman" w:hAnsi="Times New Roman"/>
          <w:sz w:val="24"/>
        </w:rPr>
        <w:t>exPlanations</w:t>
      </w:r>
      <w:proofErr w:type="spellEnd"/>
      <w:r>
        <w:rPr>
          <w:rFonts w:ascii="Times New Roman" w:hAnsi="Times New Roman"/>
          <w:sz w:val="24"/>
        </w:rPr>
        <w:t xml:space="preserve">) values to identify the exact words and visual layout segments that contributed to the model's decision, projecting these values as visual </w:t>
      </w:r>
      <w:proofErr w:type="spellStart"/>
      <w:r>
        <w:rPr>
          <w:rFonts w:ascii="Times New Roman" w:hAnsi="Times New Roman"/>
          <w:sz w:val="24"/>
        </w:rPr>
        <w:t>heatmaps</w:t>
      </w:r>
      <w:proofErr w:type="spellEnd"/>
      <w:r>
        <w:rPr>
          <w:rFonts w:ascii="Times New Roman" w:hAnsi="Times New Roman"/>
          <w:sz w:val="24"/>
        </w:rPr>
        <w:t xml:space="preserve"> for legal audit.</w:t>
      </w:r>
    </w:p>
    <w:p w:rsidR="00377232" w:rsidRDefault="00C63ED8">
      <w:pPr>
        <w:spacing w:after="160" w:line="360" w:lineRule="auto"/>
        <w:jc w:val="both"/>
      </w:pPr>
      <w:r>
        <w:rPr>
          <w:rFonts w:ascii="Times New Roman" w:hAnsi="Times New Roman"/>
          <w:b/>
          <w:sz w:val="24"/>
        </w:rPr>
        <w:t>3. Cognitive Audit Trails (</w:t>
      </w:r>
      <w:proofErr w:type="spellStart"/>
      <w:r>
        <w:rPr>
          <w:rFonts w:ascii="Times New Roman" w:hAnsi="Times New Roman"/>
          <w:b/>
          <w:sz w:val="24"/>
        </w:rPr>
        <w:t>LangGraph</w:t>
      </w:r>
      <w:proofErr w:type="spellEnd"/>
      <w:r>
        <w:rPr>
          <w:rFonts w:ascii="Times New Roman" w:hAnsi="Times New Roman"/>
          <w:b/>
          <w:sz w:val="24"/>
        </w:rPr>
        <w:t xml:space="preserve"> Provenance): </w:t>
      </w:r>
      <w:r>
        <w:rPr>
          <w:rFonts w:ascii="Times New Roman" w:hAnsi="Times New Roman"/>
          <w:sz w:val="24"/>
        </w:rPr>
        <w:t xml:space="preserve">Third, </w:t>
      </w:r>
      <w:proofErr w:type="spellStart"/>
      <w:r>
        <w:rPr>
          <w:rFonts w:ascii="Times New Roman" w:hAnsi="Times New Roman"/>
          <w:sz w:val="24"/>
        </w:rPr>
        <w:t>agentic</w:t>
      </w:r>
      <w:proofErr w:type="spellEnd"/>
      <w:r>
        <w:rPr>
          <w:rFonts w:ascii="Times New Roman" w:hAnsi="Times New Roman"/>
          <w:sz w:val="24"/>
        </w:rPr>
        <w:t xml:space="preserve"> decisions are logged in an execution graph that preserves the chain-of-thought and structural provenance. Every report generated details exactly which vector db chunks were fetched, which MCP server tools were called, and the intermediate prompts used, rendering a clear audit trail for regulators.</w:t>
      </w:r>
    </w:p>
    <w:p w:rsidR="00935DE3" w:rsidRDefault="00935DE3"/>
    <w:p w:rsidR="00377232" w:rsidRDefault="00BA4348">
      <w:pPr>
        <w:pStyle w:val="Heading1"/>
        <w:spacing w:before="360" w:after="160"/>
      </w:pPr>
      <w:r>
        <w:rPr>
          <w:rFonts w:ascii="Times New Roman" w:hAnsi="Times New Roman"/>
          <w:color w:val="000000"/>
          <w:sz w:val="32"/>
        </w:rPr>
        <w:lastRenderedPageBreak/>
        <w:t>6</w:t>
      </w:r>
      <w:r w:rsidR="00C63ED8">
        <w:rPr>
          <w:rFonts w:ascii="Times New Roman" w:hAnsi="Times New Roman"/>
          <w:color w:val="000000"/>
          <w:sz w:val="32"/>
        </w:rPr>
        <w:t>. PROJECT TIMELINE PLAN &amp; MID-SEMESTER PROGRESS STATUS</w:t>
      </w:r>
    </w:p>
    <w:p w:rsidR="00377232" w:rsidRDefault="00C63ED8">
      <w:pPr>
        <w:spacing w:after="160" w:line="360" w:lineRule="auto"/>
        <w:jc w:val="both"/>
        <w:rPr>
          <w:rFonts w:ascii="Times New Roman" w:hAnsi="Times New Roman"/>
          <w:sz w:val="24"/>
        </w:rPr>
      </w:pPr>
      <w:r>
        <w:rPr>
          <w:rFonts w:ascii="Times New Roman" w:hAnsi="Times New Roman"/>
          <w:sz w:val="24"/>
        </w:rPr>
        <w:t>The dissertation plan of work, comprising six formal execution phases stretching from project setup to final reviewer revisions, is outlined in the table below. As of the current mid-semester checkpoint (June 1, 2026), all foundational setup, model fine-tuning, and core agent architectures have been successfully completed on schedule:</w:t>
      </w:r>
    </w:p>
    <w:p w:rsidR="005213ED" w:rsidRDefault="005213ED">
      <w:pPr>
        <w:spacing w:after="160" w:line="360" w:lineRule="auto"/>
        <w:jc w:val="both"/>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864"/>
        <w:gridCol w:w="4608"/>
        <w:gridCol w:w="1584"/>
        <w:gridCol w:w="1584"/>
        <w:gridCol w:w="1440"/>
      </w:tblGrid>
      <w:tr w:rsidR="00377232">
        <w:trPr>
          <w:jc w:val="center"/>
        </w:trPr>
        <w:tc>
          <w:tcPr>
            <w:tcW w:w="86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Phase</w:t>
            </w:r>
          </w:p>
        </w:tc>
        <w:tc>
          <w:tcPr>
            <w:tcW w:w="4608"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Proposed Activity / Work to be Done</w:t>
            </w:r>
          </w:p>
        </w:tc>
        <w:tc>
          <w:tcPr>
            <w:tcW w:w="158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Start Date</w:t>
            </w:r>
          </w:p>
        </w:tc>
        <w:tc>
          <w:tcPr>
            <w:tcW w:w="158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End Date</w:t>
            </w:r>
          </w:p>
        </w:tc>
        <w:tc>
          <w:tcPr>
            <w:tcW w:w="144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Status</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1</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 xml:space="preserve">Project Setup, Environment Configuration &amp; Data Collection (CUAD, </w:t>
            </w:r>
            <w:proofErr w:type="spellStart"/>
            <w:r>
              <w:rPr>
                <w:rFonts w:ascii="Times New Roman" w:hAnsi="Times New Roman"/>
                <w:sz w:val="19"/>
              </w:rPr>
              <w:t>DocLayNet</w:t>
            </w:r>
            <w:proofErr w:type="spellEnd"/>
            <w:r>
              <w:rPr>
                <w:rFonts w:ascii="Times New Roman" w:hAnsi="Times New Roman"/>
                <w:sz w:val="19"/>
              </w:rPr>
              <w:t>, RBI Feed Setup)</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26 Apr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02 May 2026</w:t>
            </w:r>
          </w:p>
        </w:tc>
        <w:tc>
          <w:tcPr>
            <w:tcW w:w="1440" w:type="dxa"/>
            <w:tcMar>
              <w:top w:w="80" w:type="dxa"/>
              <w:left w:w="100" w:type="dxa"/>
              <w:bottom w:w="80" w:type="dxa"/>
              <w:right w:w="100" w:type="dxa"/>
            </w:tcMar>
          </w:tcPr>
          <w:p w:rsidR="00377232" w:rsidRDefault="00C63ED8">
            <w:pPr>
              <w:spacing w:after="40"/>
              <w:jc w:val="center"/>
            </w:pPr>
            <w:r>
              <w:rPr>
                <w:rFonts w:ascii="Times New Roman" w:hAnsi="Times New Roman"/>
                <w:b/>
                <w:color w:val="008000"/>
                <w:sz w:val="19"/>
              </w:rPr>
              <w:t>COMPLETED</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Data Pre-processing, visual page segmenting (LayoutLMv3) &amp; contract clause classification (Legal-BERT) fine-tuning</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03 May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23 May 2026</w:t>
            </w:r>
          </w:p>
        </w:tc>
        <w:tc>
          <w:tcPr>
            <w:tcW w:w="1440"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b/>
                <w:color w:val="008000"/>
                <w:sz w:val="19"/>
              </w:rPr>
              <w:t>COMPLETED</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3</w:t>
            </w:r>
          </w:p>
        </w:tc>
        <w:tc>
          <w:tcPr>
            <w:tcW w:w="4608" w:type="dxa"/>
            <w:tcMar>
              <w:top w:w="80" w:type="dxa"/>
              <w:left w:w="100" w:type="dxa"/>
              <w:bottom w:w="80" w:type="dxa"/>
              <w:right w:w="100" w:type="dxa"/>
            </w:tcMar>
          </w:tcPr>
          <w:p w:rsidR="00377232" w:rsidRDefault="00C63ED8">
            <w:pPr>
              <w:spacing w:after="40"/>
            </w:pPr>
            <w:proofErr w:type="spellStart"/>
            <w:r>
              <w:rPr>
                <w:rFonts w:ascii="Times New Roman" w:hAnsi="Times New Roman"/>
                <w:sz w:val="19"/>
              </w:rPr>
              <w:t>Agentic</w:t>
            </w:r>
            <w:proofErr w:type="spellEnd"/>
            <w:r>
              <w:rPr>
                <w:rFonts w:ascii="Times New Roman" w:hAnsi="Times New Roman"/>
                <w:sz w:val="19"/>
              </w:rPr>
              <w:t xml:space="preserve"> Orchestration (</w:t>
            </w:r>
            <w:proofErr w:type="spellStart"/>
            <w:r>
              <w:rPr>
                <w:rFonts w:ascii="Times New Roman" w:hAnsi="Times New Roman"/>
                <w:sz w:val="19"/>
              </w:rPr>
              <w:t>LangGraph</w:t>
            </w:r>
            <w:proofErr w:type="spellEnd"/>
            <w:r>
              <w:rPr>
                <w:rFonts w:ascii="Times New Roman" w:hAnsi="Times New Roman"/>
                <w:sz w:val="19"/>
              </w:rPr>
              <w:t xml:space="preserve"> multi-agent), MCP Server Tools, LRR scheduler, and Guardrails AI Integration</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24 May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20 Jun 2026</w:t>
            </w:r>
          </w:p>
        </w:tc>
        <w:tc>
          <w:tcPr>
            <w:tcW w:w="1440" w:type="dxa"/>
            <w:tcMar>
              <w:top w:w="80" w:type="dxa"/>
              <w:left w:w="100" w:type="dxa"/>
              <w:bottom w:w="80" w:type="dxa"/>
              <w:right w:w="100" w:type="dxa"/>
            </w:tcMar>
          </w:tcPr>
          <w:p w:rsidR="00377232" w:rsidRDefault="0040716F">
            <w:pPr>
              <w:spacing w:after="40"/>
              <w:jc w:val="center"/>
            </w:pPr>
            <w:r>
              <w:rPr>
                <w:rFonts w:ascii="Times New Roman" w:hAnsi="Times New Roman"/>
                <w:b/>
                <w:color w:val="008000"/>
                <w:sz w:val="19"/>
              </w:rPr>
              <w:t>COMPLETED</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4</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 xml:space="preserve">Frontend GUI Development (React Dashboard, Contract visual highlights, LRR alert dashboard, </w:t>
            </w:r>
            <w:proofErr w:type="spellStart"/>
            <w:r>
              <w:rPr>
                <w:rFonts w:ascii="Times New Roman" w:hAnsi="Times New Roman"/>
                <w:sz w:val="19"/>
              </w:rPr>
              <w:t>agentic</w:t>
            </w:r>
            <w:proofErr w:type="spellEnd"/>
            <w:r>
              <w:rPr>
                <w:rFonts w:ascii="Times New Roman" w:hAnsi="Times New Roman"/>
                <w:sz w:val="19"/>
              </w:rPr>
              <w:t xml:space="preserve"> chat)</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21 Jun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04 Jul 2026</w:t>
            </w:r>
          </w:p>
        </w:tc>
        <w:tc>
          <w:tcPr>
            <w:tcW w:w="1440" w:type="dxa"/>
            <w:shd w:val="clear" w:color="auto" w:fill="FAFAFA"/>
            <w:tcMar>
              <w:top w:w="80" w:type="dxa"/>
              <w:left w:w="100" w:type="dxa"/>
              <w:bottom w:w="80" w:type="dxa"/>
              <w:right w:w="100" w:type="dxa"/>
            </w:tcMar>
          </w:tcPr>
          <w:p w:rsidR="00377232" w:rsidRDefault="0040716F">
            <w:pPr>
              <w:spacing w:after="40"/>
              <w:jc w:val="center"/>
            </w:pPr>
            <w:r>
              <w:rPr>
                <w:rFonts w:ascii="Times New Roman" w:hAnsi="Times New Roman"/>
                <w:b/>
                <w:color w:val="0000FF"/>
                <w:sz w:val="19"/>
              </w:rPr>
              <w:t>IN PROGRESS</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5</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Evaluation &amp; Validation (applying RAGAS framework, measuring latency, user trust score analysis, bug fixes)</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05 Jul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18 Jul 2026</w:t>
            </w:r>
          </w:p>
        </w:tc>
        <w:tc>
          <w:tcPr>
            <w:tcW w:w="1440" w:type="dxa"/>
            <w:tcMar>
              <w:top w:w="80" w:type="dxa"/>
              <w:left w:w="100" w:type="dxa"/>
              <w:bottom w:w="80" w:type="dxa"/>
              <w:right w:w="100" w:type="dxa"/>
            </w:tcMar>
          </w:tcPr>
          <w:p w:rsidR="00377232" w:rsidRDefault="00C63ED8">
            <w:pPr>
              <w:spacing w:after="40"/>
              <w:jc w:val="center"/>
            </w:pPr>
            <w:r>
              <w:rPr>
                <w:rFonts w:ascii="Times New Roman" w:hAnsi="Times New Roman"/>
                <w:b/>
                <w:color w:val="808080"/>
                <w:sz w:val="19"/>
              </w:rPr>
              <w:t>PENDING</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6</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Thesis Compilation, Draft Reviews, Supervisor Feedback Incorporation &amp; Final Dissertation Submission</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19 Jul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15 Aug 2026</w:t>
            </w:r>
          </w:p>
        </w:tc>
        <w:tc>
          <w:tcPr>
            <w:tcW w:w="1440"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b/>
                <w:color w:val="808080"/>
                <w:sz w:val="19"/>
              </w:rPr>
              <w:t>PENDING</w:t>
            </w:r>
          </w:p>
        </w:tc>
      </w:tr>
    </w:tbl>
    <w:p w:rsidR="009669C6" w:rsidRPr="009669C6" w:rsidRDefault="00C63ED8" w:rsidP="009669C6">
      <w:pPr>
        <w:spacing w:before="160" w:after="360"/>
        <w:jc w:val="center"/>
        <w:rPr>
          <w:rFonts w:ascii="Times New Roman" w:hAnsi="Times New Roman"/>
          <w:i/>
          <w:sz w:val="20"/>
        </w:rPr>
      </w:pPr>
      <w:r>
        <w:rPr>
          <w:rFonts w:ascii="Times New Roman" w:hAnsi="Times New Roman"/>
          <w:i/>
          <w:sz w:val="20"/>
        </w:rPr>
        <w:t>Table 2: Project Timeline, Work Breakdown, and Mid-Semester Status Matrix</w:t>
      </w:r>
    </w:p>
    <w:p w:rsidR="00377232" w:rsidRDefault="00BA4348">
      <w:pPr>
        <w:pStyle w:val="Heading1"/>
        <w:spacing w:before="360" w:after="160"/>
      </w:pPr>
      <w:r>
        <w:rPr>
          <w:rFonts w:ascii="Times New Roman" w:hAnsi="Times New Roman"/>
          <w:color w:val="000000"/>
          <w:sz w:val="32"/>
        </w:rPr>
        <w:t>7</w:t>
      </w:r>
      <w:r w:rsidR="00C63ED8">
        <w:rPr>
          <w:rFonts w:ascii="Times New Roman" w:hAnsi="Times New Roman"/>
          <w:color w:val="000000"/>
          <w:sz w:val="32"/>
        </w:rPr>
        <w:t>. TERMINOLOGY &amp; SYSTEM ABBREVIATIONS</w:t>
      </w:r>
    </w:p>
    <w:p w:rsidR="00377232" w:rsidRDefault="00C63ED8">
      <w:pPr>
        <w:spacing w:after="160" w:line="360" w:lineRule="auto"/>
        <w:jc w:val="both"/>
      </w:pPr>
      <w:r>
        <w:rPr>
          <w:rFonts w:ascii="Times New Roman" w:hAnsi="Times New Roman"/>
          <w:sz w:val="24"/>
        </w:rPr>
        <w:t>To establish a clear domain dictionary for cross-functional compliance auditing, the principal technical terms and architectural abbreviations referenced throughout this mid-semester document are structured below:</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2160"/>
        <w:gridCol w:w="7920"/>
      </w:tblGrid>
      <w:tr w:rsidR="00377232">
        <w:trPr>
          <w:jc w:val="center"/>
        </w:trPr>
        <w:tc>
          <w:tcPr>
            <w:tcW w:w="216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Term / Abbreviation</w:t>
            </w:r>
          </w:p>
        </w:tc>
        <w:tc>
          <w:tcPr>
            <w:tcW w:w="792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Complete System Definition</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MCP</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Model Context Protocol (Standardized client-server data-access protocol)</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lastRenderedPageBreak/>
              <w:t>LRR</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Legal Regulatory Requirements / Regulatory Lifecycle Management</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XAI</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Explainable Artificial Intelligence (Transparency mapping methodologies)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SHAP</w:t>
            </w:r>
          </w:p>
        </w:tc>
        <w:tc>
          <w:tcPr>
            <w:tcW w:w="7920" w:type="dxa"/>
            <w:shd w:val="clear" w:color="auto" w:fill="FAFAFA"/>
            <w:tcMar>
              <w:top w:w="80" w:type="dxa"/>
              <w:left w:w="120" w:type="dxa"/>
              <w:bottom w:w="80" w:type="dxa"/>
              <w:right w:w="120" w:type="dxa"/>
            </w:tcMar>
          </w:tcPr>
          <w:p w:rsidR="00377232" w:rsidRDefault="00C63ED8">
            <w:pPr>
              <w:spacing w:after="40"/>
            </w:pPr>
            <w:proofErr w:type="spellStart"/>
            <w:r>
              <w:rPr>
                <w:rFonts w:ascii="Times New Roman" w:hAnsi="Times New Roman"/>
                <w:sz w:val="19"/>
              </w:rPr>
              <w:t>SHapley</w:t>
            </w:r>
            <w:proofErr w:type="spellEnd"/>
            <w:r>
              <w:rPr>
                <w:rFonts w:ascii="Times New Roman" w:hAnsi="Times New Roman"/>
                <w:sz w:val="19"/>
              </w:rPr>
              <w:t xml:space="preserve"> Additive </w:t>
            </w:r>
            <w:proofErr w:type="spellStart"/>
            <w:r>
              <w:rPr>
                <w:rFonts w:ascii="Times New Roman" w:hAnsi="Times New Roman"/>
                <w:sz w:val="19"/>
              </w:rPr>
              <w:t>exPlanations</w:t>
            </w:r>
            <w:proofErr w:type="spellEnd"/>
            <w:r>
              <w:rPr>
                <w:rFonts w:ascii="Times New Roman" w:hAnsi="Times New Roman"/>
                <w:sz w:val="19"/>
              </w:rPr>
              <w:t xml:space="preserve"> (Cooperative game-theory neural contribution mapping)</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RAG</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Retrieval-Augmented Generation (Context-reinforced neural synthesis)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LLM</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Large Language Model (Transformer-based generative neural engine)</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BERT</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Bidirectional Encoder Representations from Transformers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CUAD</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Contract Understanding Atticus Dataset (Expert-annotated legal contract benchmarks)</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proofErr w:type="spellStart"/>
            <w:r>
              <w:rPr>
                <w:rFonts w:ascii="Times New Roman" w:hAnsi="Times New Roman"/>
                <w:b/>
                <w:sz w:val="19"/>
              </w:rPr>
              <w:t>DocLayNet</w:t>
            </w:r>
            <w:proofErr w:type="spellEnd"/>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Document Layout Analysis Dataset (Diverse, layout-rich human-annotated dataset)</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RAGAS</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RAG Assessment (Quantitative retrieval and generation accuracy framework)</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API</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Application Programming Interface</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OCR</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Optical Character Recognition</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FMEA</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Failure Modes and Effects Analysis (Risk containment study)</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DAG</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Directed Acyclic Graph (Structural execution logic framework)</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SPA</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Single Page Application (Responsive user interface architecture)</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JSON</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JavaScript Object Notation (Structured, machine-readable data serialization)</w:t>
            </w:r>
          </w:p>
        </w:tc>
      </w:tr>
    </w:tbl>
    <w:p w:rsidR="00377232" w:rsidRDefault="00C63ED8">
      <w:pPr>
        <w:spacing w:before="160" w:after="360"/>
        <w:jc w:val="center"/>
      </w:pPr>
      <w:r>
        <w:rPr>
          <w:rFonts w:ascii="Times New Roman" w:hAnsi="Times New Roman"/>
          <w:i/>
          <w:sz w:val="20"/>
        </w:rPr>
        <w:t>Table 3: Index of Core Technical Abbreviations and System Definitions</w:t>
      </w:r>
    </w:p>
    <w:p w:rsidR="00377232" w:rsidRDefault="00BA4348">
      <w:pPr>
        <w:pStyle w:val="Heading1"/>
        <w:spacing w:before="360" w:after="160"/>
      </w:pPr>
      <w:r>
        <w:rPr>
          <w:rFonts w:ascii="Times New Roman" w:hAnsi="Times New Roman"/>
          <w:color w:val="000000"/>
          <w:sz w:val="32"/>
        </w:rPr>
        <w:t>8</w:t>
      </w:r>
      <w:r w:rsidR="00C63ED8">
        <w:rPr>
          <w:rFonts w:ascii="Times New Roman" w:hAnsi="Times New Roman"/>
          <w:color w:val="000000"/>
          <w:sz w:val="32"/>
        </w:rPr>
        <w:t>. BIBLIOGRAPHY &amp; LITERATURE REFERENCES</w:t>
      </w:r>
    </w:p>
    <w:p w:rsidR="00377232" w:rsidRDefault="00C63ED8">
      <w:pPr>
        <w:spacing w:after="120"/>
        <w:ind w:left="576" w:hanging="576"/>
        <w:jc w:val="both"/>
      </w:pPr>
      <w:r>
        <w:rPr>
          <w:rFonts w:ascii="Times New Roman" w:hAnsi="Times New Roman"/>
        </w:rPr>
        <w:t xml:space="preserve">[1] </w:t>
      </w:r>
      <w:proofErr w:type="spellStart"/>
      <w:r>
        <w:rPr>
          <w:rFonts w:ascii="Times New Roman" w:hAnsi="Times New Roman"/>
        </w:rPr>
        <w:t>Bommarito</w:t>
      </w:r>
      <w:proofErr w:type="spellEnd"/>
      <w:r>
        <w:rPr>
          <w:rFonts w:ascii="Times New Roman" w:hAnsi="Times New Roman"/>
        </w:rPr>
        <w:t xml:space="preserve">, M. J., Conlon, D. M., &amp; Katz, D. M. (2021). CUAD: An Expert-Annotated NLP Dataset for Legal Contract Review. </w:t>
      </w:r>
      <w:proofErr w:type="spellStart"/>
      <w:proofErr w:type="gramStart"/>
      <w:r>
        <w:rPr>
          <w:rFonts w:ascii="Times New Roman" w:hAnsi="Times New Roman"/>
        </w:rPr>
        <w:t>arXiv</w:t>
      </w:r>
      <w:proofErr w:type="spellEnd"/>
      <w:proofErr w:type="gramEnd"/>
      <w:r>
        <w:rPr>
          <w:rFonts w:ascii="Times New Roman" w:hAnsi="Times New Roman"/>
        </w:rPr>
        <w:t xml:space="preserve"> preprint arXiv:2103.06268.</w:t>
      </w:r>
    </w:p>
    <w:p w:rsidR="00377232" w:rsidRDefault="00C63ED8">
      <w:pPr>
        <w:spacing w:after="120"/>
        <w:ind w:left="576" w:hanging="576"/>
        <w:jc w:val="both"/>
      </w:pPr>
      <w:r>
        <w:rPr>
          <w:rFonts w:ascii="Times New Roman" w:hAnsi="Times New Roman"/>
        </w:rPr>
        <w:t xml:space="preserve">[2] Li, M., </w:t>
      </w:r>
      <w:proofErr w:type="spellStart"/>
      <w:r>
        <w:rPr>
          <w:rFonts w:ascii="Times New Roman" w:hAnsi="Times New Roman"/>
        </w:rPr>
        <w:t>Xu</w:t>
      </w:r>
      <w:proofErr w:type="spellEnd"/>
      <w:r>
        <w:rPr>
          <w:rFonts w:ascii="Times New Roman" w:hAnsi="Times New Roman"/>
        </w:rPr>
        <w:t xml:space="preserve">, Y., Cui, L., Huang, S., Wei, F., Zhou, M., &amp; Zhou, J. (2022). </w:t>
      </w:r>
      <w:proofErr w:type="spellStart"/>
      <w:r>
        <w:rPr>
          <w:rFonts w:ascii="Times New Roman" w:hAnsi="Times New Roman"/>
        </w:rPr>
        <w:t>DocLayNet</w:t>
      </w:r>
      <w:proofErr w:type="spellEnd"/>
      <w:r>
        <w:rPr>
          <w:rFonts w:ascii="Times New Roman" w:hAnsi="Times New Roman"/>
        </w:rPr>
        <w:t xml:space="preserve">: A Large Human-Annotated Dataset for Document-Layout Analysis. </w:t>
      </w:r>
      <w:proofErr w:type="gramStart"/>
      <w:r>
        <w:rPr>
          <w:rFonts w:ascii="Times New Roman" w:hAnsi="Times New Roman"/>
        </w:rPr>
        <w:t>Proceedings of the 28th ACM SIGKDD Conference on Knowledge Discovery and Data Mining.</w:t>
      </w:r>
      <w:proofErr w:type="gramEnd"/>
    </w:p>
    <w:p w:rsidR="00377232" w:rsidRDefault="00C63ED8">
      <w:pPr>
        <w:spacing w:after="120"/>
        <w:ind w:left="576" w:hanging="576"/>
        <w:jc w:val="both"/>
        <w:rPr>
          <w:rFonts w:ascii="Times New Roman" w:hAnsi="Times New Roman"/>
        </w:rPr>
      </w:pPr>
      <w:r>
        <w:rPr>
          <w:rFonts w:ascii="Times New Roman" w:hAnsi="Times New Roman"/>
        </w:rPr>
        <w:t xml:space="preserve">[3] </w:t>
      </w:r>
      <w:proofErr w:type="spellStart"/>
      <w:r>
        <w:rPr>
          <w:rFonts w:ascii="Times New Roman" w:hAnsi="Times New Roman"/>
        </w:rPr>
        <w:t>Anthropic</w:t>
      </w:r>
      <w:proofErr w:type="spellEnd"/>
      <w:r>
        <w:rPr>
          <w:rFonts w:ascii="Times New Roman" w:hAnsi="Times New Roman"/>
        </w:rPr>
        <w:t xml:space="preserve">. </w:t>
      </w:r>
      <w:proofErr w:type="gramStart"/>
      <w:r>
        <w:rPr>
          <w:rFonts w:ascii="Times New Roman" w:hAnsi="Times New Roman"/>
        </w:rPr>
        <w:t>(2024). Model Context Protocol (MCP) Specification.</w:t>
      </w:r>
      <w:proofErr w:type="gramEnd"/>
      <w:r>
        <w:rPr>
          <w:rFonts w:ascii="Times New Roman" w:hAnsi="Times New Roman"/>
        </w:rPr>
        <w:t xml:space="preserve"> Technical Report, </w:t>
      </w:r>
      <w:proofErr w:type="spellStart"/>
      <w:r>
        <w:rPr>
          <w:rFonts w:ascii="Times New Roman" w:hAnsi="Times New Roman"/>
        </w:rPr>
        <w:t>Anthropic</w:t>
      </w:r>
      <w:proofErr w:type="spellEnd"/>
      <w:r>
        <w:rPr>
          <w:rFonts w:ascii="Times New Roman" w:hAnsi="Times New Roman"/>
        </w:rPr>
        <w:t xml:space="preserve"> PBC.</w:t>
      </w:r>
    </w:p>
    <w:p w:rsidR="00A12763" w:rsidRPr="00A60344" w:rsidRDefault="00A12763" w:rsidP="00A12763">
      <w:pPr>
        <w:spacing w:after="120"/>
        <w:ind w:left="576" w:hanging="576"/>
        <w:jc w:val="both"/>
        <w:rPr>
          <w:rFonts w:ascii="Times New Roman" w:hAnsi="Times New Roman"/>
        </w:rPr>
      </w:pPr>
      <w:r>
        <w:t xml:space="preserve">[4] </w:t>
      </w:r>
      <w:proofErr w:type="spellStart"/>
      <w:r w:rsidRPr="00A60344">
        <w:rPr>
          <w:rFonts w:ascii="Times New Roman" w:hAnsi="Times New Roman"/>
        </w:rPr>
        <w:t>Zhong</w:t>
      </w:r>
      <w:proofErr w:type="spellEnd"/>
      <w:r w:rsidRPr="00A60344">
        <w:rPr>
          <w:rFonts w:ascii="Times New Roman" w:hAnsi="Times New Roman"/>
        </w:rPr>
        <w:t xml:space="preserve">, X., Tang, J., &amp; </w:t>
      </w:r>
      <w:proofErr w:type="spellStart"/>
      <w:r w:rsidRPr="00A60344">
        <w:rPr>
          <w:rFonts w:ascii="Times New Roman" w:hAnsi="Times New Roman"/>
        </w:rPr>
        <w:t>Yepes</w:t>
      </w:r>
      <w:proofErr w:type="spellEnd"/>
      <w:r w:rsidRPr="00A60344">
        <w:rPr>
          <w:rFonts w:ascii="Times New Roman" w:hAnsi="Times New Roman"/>
        </w:rPr>
        <w:t>, A. (2019).</w:t>
      </w:r>
      <w:proofErr w:type="spellStart"/>
      <w:r w:rsidRPr="00A60344">
        <w:rPr>
          <w:rFonts w:ascii="Times New Roman" w:hAnsi="Times New Roman"/>
        </w:rPr>
        <w:t>PubLayNet</w:t>
      </w:r>
      <w:proofErr w:type="spellEnd"/>
      <w:r w:rsidRPr="00A60344">
        <w:rPr>
          <w:rFonts w:ascii="Times New Roman" w:hAnsi="Times New Roman"/>
        </w:rPr>
        <w:t xml:space="preserve">: Largest Dataset Ever for Document Layout </w:t>
      </w:r>
      <w:proofErr w:type="spellStart"/>
      <w:r w:rsidRPr="00A60344">
        <w:rPr>
          <w:rFonts w:ascii="Times New Roman" w:hAnsi="Times New Roman"/>
        </w:rPr>
        <w:t>Analysis.ICDAR</w:t>
      </w:r>
      <w:proofErr w:type="spellEnd"/>
      <w:r w:rsidRPr="00A60344">
        <w:rPr>
          <w:rFonts w:ascii="Times New Roman" w:hAnsi="Times New Roman"/>
        </w:rPr>
        <w:t xml:space="preserve"> 2019.</w:t>
      </w:r>
    </w:p>
    <w:p w:rsidR="00377232" w:rsidRPr="00A60344" w:rsidRDefault="00C63ED8">
      <w:pPr>
        <w:spacing w:after="120"/>
        <w:ind w:left="576" w:hanging="576"/>
        <w:jc w:val="both"/>
        <w:rPr>
          <w:rFonts w:ascii="Times New Roman" w:hAnsi="Times New Roman"/>
        </w:rPr>
      </w:pPr>
      <w:r>
        <w:rPr>
          <w:rFonts w:ascii="Times New Roman" w:hAnsi="Times New Roman"/>
        </w:rPr>
        <w:t xml:space="preserve">[5] </w:t>
      </w:r>
      <w:proofErr w:type="spellStart"/>
      <w:r>
        <w:rPr>
          <w:rFonts w:ascii="Times New Roman" w:hAnsi="Times New Roman"/>
        </w:rPr>
        <w:t>Weidinger</w:t>
      </w:r>
      <w:proofErr w:type="spellEnd"/>
      <w:r>
        <w:rPr>
          <w:rFonts w:ascii="Times New Roman" w:hAnsi="Times New Roman"/>
        </w:rPr>
        <w:t xml:space="preserve">, L., Mellor, J., Brown, M., et al. (2022). </w:t>
      </w:r>
      <w:proofErr w:type="gramStart"/>
      <w:r>
        <w:rPr>
          <w:rFonts w:ascii="Times New Roman" w:hAnsi="Times New Roman"/>
        </w:rPr>
        <w:t>Taxonomy of Risks posed by Language Models.</w:t>
      </w:r>
      <w:proofErr w:type="gramEnd"/>
      <w:r>
        <w:rPr>
          <w:rFonts w:ascii="Times New Roman" w:hAnsi="Times New Roman"/>
        </w:rPr>
        <w:t xml:space="preserve"> Proceedings of the 2022 ACM Conference on Fairness, Accountability, and Transparency (</w:t>
      </w:r>
      <w:proofErr w:type="spellStart"/>
      <w:r>
        <w:rPr>
          <w:rFonts w:ascii="Times New Roman" w:hAnsi="Times New Roman"/>
        </w:rPr>
        <w:t>FAccT</w:t>
      </w:r>
      <w:proofErr w:type="spellEnd"/>
      <w:r>
        <w:rPr>
          <w:rFonts w:ascii="Times New Roman" w:hAnsi="Times New Roman"/>
        </w:rPr>
        <w:t>), 214-229.</w:t>
      </w:r>
    </w:p>
    <w:p w:rsidR="00377232" w:rsidRPr="00A60344" w:rsidRDefault="00C63ED8">
      <w:pPr>
        <w:spacing w:after="120"/>
        <w:ind w:left="576" w:hanging="576"/>
        <w:jc w:val="both"/>
        <w:rPr>
          <w:rFonts w:ascii="Times New Roman" w:hAnsi="Times New Roman"/>
        </w:rPr>
      </w:pPr>
      <w:r>
        <w:rPr>
          <w:rFonts w:ascii="Times New Roman" w:hAnsi="Times New Roman"/>
        </w:rPr>
        <w:t xml:space="preserve">[6] Reserve Bank of India. (2023–2026). </w:t>
      </w:r>
      <w:proofErr w:type="gramStart"/>
      <w:r>
        <w:rPr>
          <w:rFonts w:ascii="Times New Roman" w:hAnsi="Times New Roman"/>
        </w:rPr>
        <w:t>Master Circulars, Notifications and Operational Directions on Financial Risk Management, Outsourcing of Financial Services, and Digital Lending Compliance.</w:t>
      </w:r>
      <w:proofErr w:type="gramEnd"/>
      <w:r>
        <w:rPr>
          <w:rFonts w:ascii="Times New Roman" w:hAnsi="Times New Roman"/>
        </w:rPr>
        <w:t xml:space="preserve"> </w:t>
      </w:r>
      <w:proofErr w:type="gramStart"/>
      <w:r>
        <w:rPr>
          <w:rFonts w:ascii="Times New Roman" w:hAnsi="Times New Roman"/>
        </w:rPr>
        <w:t>Reserve Bank of India Sovereign Portal.</w:t>
      </w:r>
      <w:proofErr w:type="gramEnd"/>
    </w:p>
    <w:p w:rsidR="00377232" w:rsidRPr="00A60344" w:rsidRDefault="00C63ED8">
      <w:pPr>
        <w:spacing w:after="120"/>
        <w:ind w:left="576" w:hanging="576"/>
        <w:jc w:val="both"/>
        <w:rPr>
          <w:rFonts w:ascii="Times New Roman" w:hAnsi="Times New Roman"/>
        </w:rPr>
      </w:pPr>
      <w:r>
        <w:rPr>
          <w:rFonts w:ascii="Times New Roman" w:hAnsi="Times New Roman"/>
        </w:rPr>
        <w:lastRenderedPageBreak/>
        <w:t xml:space="preserve">[7] Basel Committee on Banking Supervision. (2023). Basel III: A global regulatory framework for more resilient banks and banking systems. </w:t>
      </w:r>
      <w:proofErr w:type="gramStart"/>
      <w:r>
        <w:rPr>
          <w:rFonts w:ascii="Times New Roman" w:hAnsi="Times New Roman"/>
        </w:rPr>
        <w:t>Bank for International Settlements (BIS) Publications.</w:t>
      </w:r>
      <w:proofErr w:type="gramEnd"/>
    </w:p>
    <w:p w:rsidR="00377232" w:rsidRDefault="00C63ED8">
      <w:pPr>
        <w:spacing w:after="120"/>
        <w:ind w:left="576" w:hanging="576"/>
        <w:jc w:val="both"/>
        <w:rPr>
          <w:rFonts w:ascii="Times New Roman" w:hAnsi="Times New Roman"/>
        </w:rPr>
      </w:pPr>
      <w:r>
        <w:rPr>
          <w:rFonts w:ascii="Times New Roman" w:hAnsi="Times New Roman"/>
        </w:rPr>
        <w:t xml:space="preserve">[8] Lundberg, S. M., &amp; Lee, S.-I. </w:t>
      </w:r>
      <w:proofErr w:type="gramStart"/>
      <w:r>
        <w:rPr>
          <w:rFonts w:ascii="Times New Roman" w:hAnsi="Times New Roman"/>
        </w:rPr>
        <w:t>(2017). A Unified Approach to Interpreting Model Predictions.</w:t>
      </w:r>
      <w:proofErr w:type="gramEnd"/>
      <w:r>
        <w:rPr>
          <w:rFonts w:ascii="Times New Roman" w:hAnsi="Times New Roman"/>
        </w:rPr>
        <w:t xml:space="preserve"> </w:t>
      </w:r>
      <w:proofErr w:type="gramStart"/>
      <w:r>
        <w:rPr>
          <w:rFonts w:ascii="Times New Roman" w:hAnsi="Times New Roman"/>
        </w:rPr>
        <w:t>Advances in Neural Information Processing Systems (</w:t>
      </w:r>
      <w:proofErr w:type="spellStart"/>
      <w:r>
        <w:rPr>
          <w:rFonts w:ascii="Times New Roman" w:hAnsi="Times New Roman"/>
        </w:rPr>
        <w:t>NeurIPS</w:t>
      </w:r>
      <w:proofErr w:type="spellEnd"/>
      <w:r>
        <w:rPr>
          <w:rFonts w:ascii="Times New Roman" w:hAnsi="Times New Roman"/>
        </w:rPr>
        <w:t xml:space="preserve"> 2017), 30, 4765-4774.</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[9] </w:t>
      </w:r>
      <w:proofErr w:type="spellStart"/>
      <w:r w:rsidRPr="00A60344">
        <w:rPr>
          <w:rFonts w:ascii="Times New Roman" w:hAnsi="Times New Roman"/>
        </w:rPr>
        <w:t>Chalkidis</w:t>
      </w:r>
      <w:proofErr w:type="spellEnd"/>
      <w:r w:rsidRPr="00A60344">
        <w:rPr>
          <w:rFonts w:ascii="Times New Roman" w:hAnsi="Times New Roman"/>
        </w:rPr>
        <w:t xml:space="preserve">, I., </w:t>
      </w:r>
      <w:proofErr w:type="spellStart"/>
      <w:r w:rsidRPr="00A60344">
        <w:rPr>
          <w:rFonts w:ascii="Times New Roman" w:hAnsi="Times New Roman"/>
        </w:rPr>
        <w:t>Fergadiotis</w:t>
      </w:r>
      <w:proofErr w:type="spellEnd"/>
      <w:r w:rsidRPr="00A60344">
        <w:rPr>
          <w:rFonts w:ascii="Times New Roman" w:hAnsi="Times New Roman"/>
        </w:rPr>
        <w:t xml:space="preserve">, M., </w:t>
      </w:r>
      <w:proofErr w:type="spellStart"/>
      <w:r w:rsidRPr="00A60344">
        <w:rPr>
          <w:rFonts w:ascii="Times New Roman" w:hAnsi="Times New Roman"/>
        </w:rPr>
        <w:t>Malakasiotis</w:t>
      </w:r>
      <w:proofErr w:type="spellEnd"/>
      <w:r w:rsidRPr="00A60344">
        <w:rPr>
          <w:rFonts w:ascii="Times New Roman" w:hAnsi="Times New Roman"/>
        </w:rPr>
        <w:t xml:space="preserve">, P., </w:t>
      </w:r>
      <w:proofErr w:type="spellStart"/>
      <w:r w:rsidRPr="00A60344">
        <w:rPr>
          <w:rFonts w:ascii="Times New Roman" w:hAnsi="Times New Roman"/>
        </w:rPr>
        <w:t>Aletras</w:t>
      </w:r>
      <w:proofErr w:type="spellEnd"/>
      <w:r w:rsidRPr="00A60344">
        <w:rPr>
          <w:rFonts w:ascii="Times New Roman" w:hAnsi="Times New Roman"/>
        </w:rPr>
        <w:t xml:space="preserve">, N., &amp; </w:t>
      </w:r>
      <w:proofErr w:type="spellStart"/>
      <w:r w:rsidRPr="00A60344">
        <w:rPr>
          <w:rFonts w:ascii="Times New Roman" w:hAnsi="Times New Roman"/>
        </w:rPr>
        <w:t>Androutsopoulos</w:t>
      </w:r>
      <w:proofErr w:type="spellEnd"/>
      <w:r w:rsidRPr="00A60344">
        <w:rPr>
          <w:rFonts w:ascii="Times New Roman" w:hAnsi="Times New Roman"/>
        </w:rPr>
        <w:t xml:space="preserve">, I. (2020). LEGAL-BERT: The Muppets Straight Out of Law </w:t>
      </w:r>
      <w:proofErr w:type="spellStart"/>
      <w:r w:rsidRPr="00A60344">
        <w:rPr>
          <w:rFonts w:ascii="Times New Roman" w:hAnsi="Times New Roman"/>
        </w:rPr>
        <w:t>School.Findings</w:t>
      </w:r>
      <w:proofErr w:type="spellEnd"/>
      <w:r w:rsidRPr="00A60344">
        <w:rPr>
          <w:rFonts w:ascii="Times New Roman" w:hAnsi="Times New Roman"/>
        </w:rPr>
        <w:t xml:space="preserve"> of EMNLP 2020.</w:t>
      </w:r>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[10] Yao, S., Zhao, J., Yu, D., et al. (2023). </w:t>
      </w:r>
      <w:proofErr w:type="spellStart"/>
      <w:r w:rsidRPr="00A60344">
        <w:rPr>
          <w:rFonts w:ascii="Times New Roman" w:hAnsi="Times New Roman"/>
        </w:rPr>
        <w:t>ReAct</w:t>
      </w:r>
      <w:proofErr w:type="spellEnd"/>
      <w:r w:rsidRPr="00A60344">
        <w:rPr>
          <w:rFonts w:ascii="Times New Roman" w:hAnsi="Times New Roman"/>
        </w:rPr>
        <w:t xml:space="preserve">: Synergizing Reasoning and Acting in Language Models. </w:t>
      </w:r>
      <w:proofErr w:type="gramStart"/>
      <w:r w:rsidRPr="00A60344">
        <w:rPr>
          <w:rFonts w:ascii="Times New Roman" w:hAnsi="Times New Roman"/>
        </w:rPr>
        <w:t>ICLR 2023.</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[11] Schick, T., </w:t>
      </w:r>
      <w:proofErr w:type="spellStart"/>
      <w:r w:rsidRPr="00A60344">
        <w:rPr>
          <w:rFonts w:ascii="Times New Roman" w:hAnsi="Times New Roman"/>
        </w:rPr>
        <w:t>Dwivedi</w:t>
      </w:r>
      <w:proofErr w:type="spellEnd"/>
      <w:r w:rsidRPr="00A60344">
        <w:rPr>
          <w:rFonts w:ascii="Times New Roman" w:hAnsi="Times New Roman"/>
        </w:rPr>
        <w:t xml:space="preserve">-Yu, J., et al. (2023). </w:t>
      </w:r>
      <w:proofErr w:type="spellStart"/>
      <w:r w:rsidRPr="00A60344">
        <w:rPr>
          <w:rFonts w:ascii="Times New Roman" w:hAnsi="Times New Roman"/>
        </w:rPr>
        <w:t>Toolformer</w:t>
      </w:r>
      <w:proofErr w:type="spellEnd"/>
      <w:r w:rsidRPr="00A60344">
        <w:rPr>
          <w:rFonts w:ascii="Times New Roman" w:hAnsi="Times New Roman"/>
        </w:rPr>
        <w:t xml:space="preserve">: Language Models Can Teach Themselves to Use Tools. </w:t>
      </w:r>
      <w:proofErr w:type="spellStart"/>
      <w:proofErr w:type="gramStart"/>
      <w:r w:rsidRPr="00A60344">
        <w:rPr>
          <w:rFonts w:ascii="Times New Roman" w:hAnsi="Times New Roman"/>
        </w:rPr>
        <w:t>NeurIPS</w:t>
      </w:r>
      <w:proofErr w:type="spellEnd"/>
      <w:r w:rsidRPr="00A60344">
        <w:rPr>
          <w:rFonts w:ascii="Times New Roman" w:hAnsi="Times New Roman"/>
        </w:rPr>
        <w:t xml:space="preserve"> 2023.</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[12] Lewis, P., Perez, E., </w:t>
      </w:r>
      <w:proofErr w:type="spellStart"/>
      <w:r w:rsidRPr="00A60344">
        <w:rPr>
          <w:rFonts w:ascii="Times New Roman" w:hAnsi="Times New Roman"/>
        </w:rPr>
        <w:t>Piktus</w:t>
      </w:r>
      <w:proofErr w:type="spellEnd"/>
      <w:r w:rsidRPr="00A60344">
        <w:rPr>
          <w:rFonts w:ascii="Times New Roman" w:hAnsi="Times New Roman"/>
        </w:rPr>
        <w:t xml:space="preserve">, A., et al. (2020).Retrieval-Augmented Generation for Knowledge-Intensive NLP Tasks. </w:t>
      </w:r>
      <w:proofErr w:type="spellStart"/>
      <w:proofErr w:type="gramStart"/>
      <w:r w:rsidRPr="00A60344">
        <w:rPr>
          <w:rFonts w:ascii="Times New Roman" w:hAnsi="Times New Roman"/>
        </w:rPr>
        <w:t>NeurIPS</w:t>
      </w:r>
      <w:proofErr w:type="spellEnd"/>
      <w:r w:rsidRPr="00A60344">
        <w:rPr>
          <w:rFonts w:ascii="Times New Roman" w:hAnsi="Times New Roman"/>
        </w:rPr>
        <w:t xml:space="preserve"> 2020.</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[13] Es, S., James, J., Espinosa-</w:t>
      </w:r>
      <w:proofErr w:type="spellStart"/>
      <w:r w:rsidRPr="00A60344">
        <w:rPr>
          <w:rFonts w:ascii="Times New Roman" w:hAnsi="Times New Roman"/>
        </w:rPr>
        <w:t>Anke</w:t>
      </w:r>
      <w:proofErr w:type="spellEnd"/>
      <w:r w:rsidRPr="00A60344">
        <w:rPr>
          <w:rFonts w:ascii="Times New Roman" w:hAnsi="Times New Roman"/>
        </w:rPr>
        <w:t xml:space="preserve">, L., &amp; </w:t>
      </w:r>
      <w:proofErr w:type="spellStart"/>
      <w:r w:rsidRPr="00A60344">
        <w:rPr>
          <w:rFonts w:ascii="Times New Roman" w:hAnsi="Times New Roman"/>
        </w:rPr>
        <w:t>Schockaert</w:t>
      </w:r>
      <w:proofErr w:type="spellEnd"/>
      <w:r w:rsidRPr="00A60344">
        <w:rPr>
          <w:rFonts w:ascii="Times New Roman" w:hAnsi="Times New Roman"/>
        </w:rPr>
        <w:t xml:space="preserve">, S. (2024). RAGAS: Automated Evaluation of Retrieval Augmented Generation. </w:t>
      </w:r>
      <w:proofErr w:type="gramStart"/>
      <w:r w:rsidRPr="00A60344">
        <w:rPr>
          <w:rFonts w:ascii="Times New Roman" w:hAnsi="Times New Roman"/>
        </w:rPr>
        <w:t>EACL 2024.</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[14] </w:t>
      </w:r>
      <w:proofErr w:type="spellStart"/>
      <w:r w:rsidRPr="00A60344">
        <w:rPr>
          <w:rFonts w:ascii="Times New Roman" w:hAnsi="Times New Roman"/>
        </w:rPr>
        <w:t>Bai</w:t>
      </w:r>
      <w:proofErr w:type="spellEnd"/>
      <w:r w:rsidRPr="00A60344">
        <w:rPr>
          <w:rFonts w:ascii="Times New Roman" w:hAnsi="Times New Roman"/>
        </w:rPr>
        <w:t xml:space="preserve">, Y., </w:t>
      </w:r>
      <w:proofErr w:type="spellStart"/>
      <w:r w:rsidRPr="00A60344">
        <w:rPr>
          <w:rFonts w:ascii="Times New Roman" w:hAnsi="Times New Roman"/>
        </w:rPr>
        <w:t>Kadavath</w:t>
      </w:r>
      <w:proofErr w:type="spellEnd"/>
      <w:r w:rsidRPr="00A60344">
        <w:rPr>
          <w:rFonts w:ascii="Times New Roman" w:hAnsi="Times New Roman"/>
        </w:rPr>
        <w:t xml:space="preserve">, S., </w:t>
      </w:r>
      <w:proofErr w:type="spellStart"/>
      <w:r w:rsidRPr="00A60344">
        <w:rPr>
          <w:rFonts w:ascii="Times New Roman" w:hAnsi="Times New Roman"/>
        </w:rPr>
        <w:t>Kundu</w:t>
      </w:r>
      <w:proofErr w:type="spellEnd"/>
      <w:r w:rsidRPr="00A60344">
        <w:rPr>
          <w:rFonts w:ascii="Times New Roman" w:hAnsi="Times New Roman"/>
        </w:rPr>
        <w:t xml:space="preserve">, S., et al. (2022). Constitutional AI: Harmlessness from AI Feedback. </w:t>
      </w:r>
      <w:proofErr w:type="spellStart"/>
      <w:proofErr w:type="gramStart"/>
      <w:r w:rsidRPr="00A60344">
        <w:rPr>
          <w:rFonts w:ascii="Times New Roman" w:hAnsi="Times New Roman"/>
        </w:rPr>
        <w:t>Anthropic</w:t>
      </w:r>
      <w:proofErr w:type="spellEnd"/>
      <w:r w:rsidRPr="00A60344">
        <w:rPr>
          <w:rFonts w:ascii="Times New Roman" w:hAnsi="Times New Roman"/>
        </w:rPr>
        <w:t xml:space="preserve"> Research.</w:t>
      </w:r>
      <w:proofErr w:type="gramEnd"/>
    </w:p>
    <w:p w:rsidR="00A12763" w:rsidRDefault="00A12763" w:rsidP="00A12763">
      <w:pPr>
        <w:spacing w:after="120"/>
        <w:ind w:left="576" w:hanging="576"/>
        <w:jc w:val="both"/>
      </w:pPr>
      <w:r w:rsidRPr="00A60344">
        <w:rPr>
          <w:rFonts w:ascii="Times New Roman" w:hAnsi="Times New Roman"/>
        </w:rPr>
        <w:t xml:space="preserve">[15] </w:t>
      </w:r>
      <w:proofErr w:type="spellStart"/>
      <w:r w:rsidRPr="00A60344">
        <w:rPr>
          <w:rFonts w:ascii="Times New Roman" w:hAnsi="Times New Roman"/>
        </w:rPr>
        <w:t>Bommasani</w:t>
      </w:r>
      <w:proofErr w:type="spellEnd"/>
      <w:r w:rsidRPr="00A60344">
        <w:rPr>
          <w:rFonts w:ascii="Times New Roman" w:hAnsi="Times New Roman"/>
        </w:rPr>
        <w:t xml:space="preserve">, R., et al. (2021). </w:t>
      </w:r>
      <w:proofErr w:type="gramStart"/>
      <w:r w:rsidRPr="00A60344">
        <w:rPr>
          <w:rFonts w:ascii="Times New Roman" w:hAnsi="Times New Roman"/>
        </w:rPr>
        <w:t>On the Opportunities and Risks of Foundation Models.</w:t>
      </w:r>
      <w:proofErr w:type="gramEnd"/>
      <w:r w:rsidRPr="00A60344">
        <w:rPr>
          <w:rFonts w:ascii="Times New Roman" w:hAnsi="Times New Roman"/>
        </w:rPr>
        <w:t xml:space="preserve"> </w:t>
      </w:r>
      <w:proofErr w:type="gramStart"/>
      <w:r w:rsidRPr="00A60344">
        <w:rPr>
          <w:rFonts w:ascii="Times New Roman" w:hAnsi="Times New Roman"/>
        </w:rPr>
        <w:t>Stanford Center for Research on Foundation Models.</w:t>
      </w:r>
      <w:proofErr w:type="gramEnd"/>
    </w:p>
    <w:p w:rsidR="00377232" w:rsidRDefault="00377232" w:rsidP="004F2E15">
      <w:pPr>
        <w:spacing w:after="120"/>
        <w:jc w:val="both"/>
      </w:pPr>
    </w:p>
    <w:sectPr w:rsidR="00377232"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1A55" w:rsidRDefault="00851A55" w:rsidP="00A12763">
      <w:pPr>
        <w:spacing w:after="0" w:line="240" w:lineRule="auto"/>
      </w:pPr>
      <w:r>
        <w:separator/>
      </w:r>
    </w:p>
  </w:endnote>
  <w:endnote w:type="continuationSeparator" w:id="0">
    <w:p w:rsidR="00851A55" w:rsidRDefault="00851A55" w:rsidP="00A127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94235"/>
      <w:docPartObj>
        <w:docPartGallery w:val="Page Numbers (Bottom of Page)"/>
        <w:docPartUnique/>
      </w:docPartObj>
    </w:sdtPr>
    <w:sdtContent>
      <w:p w:rsidR="00BD0ADF" w:rsidRDefault="0061050E">
        <w:pPr>
          <w:pStyle w:val="Footer"/>
          <w:jc w:val="center"/>
        </w:pPr>
        <w:fldSimple w:instr=" PAGE   \* MERGEFORMAT ">
          <w:r w:rsidR="009669C6">
            <w:rPr>
              <w:noProof/>
            </w:rPr>
            <w:t>26</w:t>
          </w:r>
        </w:fldSimple>
      </w:p>
    </w:sdtContent>
  </w:sdt>
  <w:p w:rsidR="00BD0ADF" w:rsidRDefault="00BD0A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1A55" w:rsidRDefault="00851A55" w:rsidP="00A12763">
      <w:pPr>
        <w:spacing w:after="0" w:line="240" w:lineRule="auto"/>
      </w:pPr>
      <w:r>
        <w:separator/>
      </w:r>
    </w:p>
  </w:footnote>
  <w:footnote w:type="continuationSeparator" w:id="0">
    <w:p w:rsidR="00851A55" w:rsidRDefault="00851A55" w:rsidP="00A127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33B4DF08"/>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423A3A"/>
    <w:multiLevelType w:val="multilevel"/>
    <w:tmpl w:val="F7D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FD62AB6"/>
    <w:multiLevelType w:val="multilevel"/>
    <w:tmpl w:val="9ED284CE"/>
    <w:lvl w:ilvl="0">
      <w:start w:val="1"/>
      <w:numFmt w:val="decimal"/>
      <w:lvlText w:val="%1"/>
      <w:lvlJc w:val="left"/>
      <w:pPr>
        <w:ind w:left="624" w:hanging="624"/>
      </w:pPr>
      <w:rPr>
        <w:rFonts w:hint="default"/>
      </w:rPr>
    </w:lvl>
    <w:lvl w:ilv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0CC02C9"/>
    <w:multiLevelType w:val="hybridMultilevel"/>
    <w:tmpl w:val="20827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DA3EFF"/>
    <w:multiLevelType w:val="multilevel"/>
    <w:tmpl w:val="AE5C7F5C"/>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328F5D80"/>
    <w:multiLevelType w:val="multilevel"/>
    <w:tmpl w:val="63C0192C"/>
    <w:lvl w:ilvl="0">
      <w:start w:val="1"/>
      <w:numFmt w:val="decimal"/>
      <w:lvlText w:val="%1"/>
      <w:lvlJc w:val="left"/>
      <w:pPr>
        <w:ind w:left="576" w:hanging="576"/>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63686B8D"/>
    <w:multiLevelType w:val="multilevel"/>
    <w:tmpl w:val="78AE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D6F0C6C"/>
    <w:multiLevelType w:val="multilevel"/>
    <w:tmpl w:val="759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4"/>
  </w:num>
  <w:num w:numId="13">
    <w:abstractNumId w:val="13"/>
  </w:num>
  <w:num w:numId="14">
    <w:abstractNumId w:val="11"/>
  </w:num>
  <w:num w:numId="15">
    <w:abstractNumId w:val="9"/>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0D574A"/>
    <w:rsid w:val="00122427"/>
    <w:rsid w:val="0015074B"/>
    <w:rsid w:val="00185D05"/>
    <w:rsid w:val="001D7702"/>
    <w:rsid w:val="00253026"/>
    <w:rsid w:val="002704C5"/>
    <w:rsid w:val="00272DED"/>
    <w:rsid w:val="0029639D"/>
    <w:rsid w:val="002A0ABC"/>
    <w:rsid w:val="002B0AA6"/>
    <w:rsid w:val="00326F90"/>
    <w:rsid w:val="00366020"/>
    <w:rsid w:val="00377232"/>
    <w:rsid w:val="0040716F"/>
    <w:rsid w:val="0047206E"/>
    <w:rsid w:val="004F2E15"/>
    <w:rsid w:val="005213ED"/>
    <w:rsid w:val="005840F5"/>
    <w:rsid w:val="005877B7"/>
    <w:rsid w:val="005A1AEC"/>
    <w:rsid w:val="005E3640"/>
    <w:rsid w:val="005E76B2"/>
    <w:rsid w:val="0061050E"/>
    <w:rsid w:val="006D1F41"/>
    <w:rsid w:val="00755228"/>
    <w:rsid w:val="0079691B"/>
    <w:rsid w:val="0081266C"/>
    <w:rsid w:val="00815C61"/>
    <w:rsid w:val="00851A55"/>
    <w:rsid w:val="00890EA7"/>
    <w:rsid w:val="00895FAA"/>
    <w:rsid w:val="008E3146"/>
    <w:rsid w:val="009260B7"/>
    <w:rsid w:val="00935A0F"/>
    <w:rsid w:val="00935DE3"/>
    <w:rsid w:val="009669C6"/>
    <w:rsid w:val="009715AB"/>
    <w:rsid w:val="009D7E90"/>
    <w:rsid w:val="009E4D07"/>
    <w:rsid w:val="00A12763"/>
    <w:rsid w:val="00A50AF6"/>
    <w:rsid w:val="00A60344"/>
    <w:rsid w:val="00A67FA8"/>
    <w:rsid w:val="00A85448"/>
    <w:rsid w:val="00AA1D8D"/>
    <w:rsid w:val="00AC7EFD"/>
    <w:rsid w:val="00B21C41"/>
    <w:rsid w:val="00B314BF"/>
    <w:rsid w:val="00B47730"/>
    <w:rsid w:val="00BA4348"/>
    <w:rsid w:val="00BD0ADF"/>
    <w:rsid w:val="00BD5052"/>
    <w:rsid w:val="00C23892"/>
    <w:rsid w:val="00C4710D"/>
    <w:rsid w:val="00C63ED8"/>
    <w:rsid w:val="00C66C26"/>
    <w:rsid w:val="00C7611F"/>
    <w:rsid w:val="00CB0664"/>
    <w:rsid w:val="00D201C2"/>
    <w:rsid w:val="00DC68F3"/>
    <w:rsid w:val="00E57DD2"/>
    <w:rsid w:val="00E826EF"/>
    <w:rsid w:val="00E85BFC"/>
    <w:rsid w:val="00EF6250"/>
    <w:rsid w:val="00F46C3E"/>
    <w:rsid w:val="00F55BA8"/>
    <w:rsid w:val="00FC693F"/>
    <w:rsid w:val="00FC76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A0A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ABC"/>
    <w:rPr>
      <w:rFonts w:ascii="Tahoma" w:hAnsi="Tahoma" w:cs="Tahoma"/>
      <w:sz w:val="16"/>
      <w:szCs w:val="16"/>
    </w:rPr>
  </w:style>
  <w:style w:type="paragraph" w:styleId="NormalWeb">
    <w:name w:val="Normal (Web)"/>
    <w:basedOn w:val="Normal"/>
    <w:uiPriority w:val="99"/>
    <w:semiHidden/>
    <w:unhideWhenUsed/>
    <w:rsid w:val="0047206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61805141">
      <w:bodyDiv w:val="1"/>
      <w:marLeft w:val="0"/>
      <w:marRight w:val="0"/>
      <w:marTop w:val="0"/>
      <w:marBottom w:val="0"/>
      <w:divBdr>
        <w:top w:val="none" w:sz="0" w:space="0" w:color="auto"/>
        <w:left w:val="none" w:sz="0" w:space="0" w:color="auto"/>
        <w:bottom w:val="none" w:sz="0" w:space="0" w:color="auto"/>
        <w:right w:val="none" w:sz="0" w:space="0" w:color="auto"/>
      </w:divBdr>
    </w:div>
    <w:div w:id="86777301">
      <w:bodyDiv w:val="1"/>
      <w:marLeft w:val="0"/>
      <w:marRight w:val="0"/>
      <w:marTop w:val="0"/>
      <w:marBottom w:val="0"/>
      <w:divBdr>
        <w:top w:val="none" w:sz="0" w:space="0" w:color="auto"/>
        <w:left w:val="none" w:sz="0" w:space="0" w:color="auto"/>
        <w:bottom w:val="none" w:sz="0" w:space="0" w:color="auto"/>
        <w:right w:val="none" w:sz="0" w:space="0" w:color="auto"/>
      </w:divBdr>
    </w:div>
    <w:div w:id="239407612">
      <w:bodyDiv w:val="1"/>
      <w:marLeft w:val="0"/>
      <w:marRight w:val="0"/>
      <w:marTop w:val="0"/>
      <w:marBottom w:val="0"/>
      <w:divBdr>
        <w:top w:val="none" w:sz="0" w:space="0" w:color="auto"/>
        <w:left w:val="none" w:sz="0" w:space="0" w:color="auto"/>
        <w:bottom w:val="none" w:sz="0" w:space="0" w:color="auto"/>
        <w:right w:val="none" w:sz="0" w:space="0" w:color="auto"/>
      </w:divBdr>
    </w:div>
    <w:div w:id="307903891">
      <w:bodyDiv w:val="1"/>
      <w:marLeft w:val="0"/>
      <w:marRight w:val="0"/>
      <w:marTop w:val="0"/>
      <w:marBottom w:val="0"/>
      <w:divBdr>
        <w:top w:val="none" w:sz="0" w:space="0" w:color="auto"/>
        <w:left w:val="none" w:sz="0" w:space="0" w:color="auto"/>
        <w:bottom w:val="none" w:sz="0" w:space="0" w:color="auto"/>
        <w:right w:val="none" w:sz="0" w:space="0" w:color="auto"/>
      </w:divBdr>
    </w:div>
    <w:div w:id="315230540">
      <w:bodyDiv w:val="1"/>
      <w:marLeft w:val="0"/>
      <w:marRight w:val="0"/>
      <w:marTop w:val="0"/>
      <w:marBottom w:val="0"/>
      <w:divBdr>
        <w:top w:val="none" w:sz="0" w:space="0" w:color="auto"/>
        <w:left w:val="none" w:sz="0" w:space="0" w:color="auto"/>
        <w:bottom w:val="none" w:sz="0" w:space="0" w:color="auto"/>
        <w:right w:val="none" w:sz="0" w:space="0" w:color="auto"/>
      </w:divBdr>
    </w:div>
    <w:div w:id="357244649">
      <w:bodyDiv w:val="1"/>
      <w:marLeft w:val="0"/>
      <w:marRight w:val="0"/>
      <w:marTop w:val="0"/>
      <w:marBottom w:val="0"/>
      <w:divBdr>
        <w:top w:val="none" w:sz="0" w:space="0" w:color="auto"/>
        <w:left w:val="none" w:sz="0" w:space="0" w:color="auto"/>
        <w:bottom w:val="none" w:sz="0" w:space="0" w:color="auto"/>
        <w:right w:val="none" w:sz="0" w:space="0" w:color="auto"/>
      </w:divBdr>
    </w:div>
    <w:div w:id="415830936">
      <w:bodyDiv w:val="1"/>
      <w:marLeft w:val="0"/>
      <w:marRight w:val="0"/>
      <w:marTop w:val="0"/>
      <w:marBottom w:val="0"/>
      <w:divBdr>
        <w:top w:val="none" w:sz="0" w:space="0" w:color="auto"/>
        <w:left w:val="none" w:sz="0" w:space="0" w:color="auto"/>
        <w:bottom w:val="none" w:sz="0" w:space="0" w:color="auto"/>
        <w:right w:val="none" w:sz="0" w:space="0" w:color="auto"/>
      </w:divBdr>
    </w:div>
    <w:div w:id="639382312">
      <w:bodyDiv w:val="1"/>
      <w:marLeft w:val="0"/>
      <w:marRight w:val="0"/>
      <w:marTop w:val="0"/>
      <w:marBottom w:val="0"/>
      <w:divBdr>
        <w:top w:val="none" w:sz="0" w:space="0" w:color="auto"/>
        <w:left w:val="none" w:sz="0" w:space="0" w:color="auto"/>
        <w:bottom w:val="none" w:sz="0" w:space="0" w:color="auto"/>
        <w:right w:val="none" w:sz="0" w:space="0" w:color="auto"/>
      </w:divBdr>
    </w:div>
    <w:div w:id="695499671">
      <w:bodyDiv w:val="1"/>
      <w:marLeft w:val="0"/>
      <w:marRight w:val="0"/>
      <w:marTop w:val="0"/>
      <w:marBottom w:val="0"/>
      <w:divBdr>
        <w:top w:val="none" w:sz="0" w:space="0" w:color="auto"/>
        <w:left w:val="none" w:sz="0" w:space="0" w:color="auto"/>
        <w:bottom w:val="none" w:sz="0" w:space="0" w:color="auto"/>
        <w:right w:val="none" w:sz="0" w:space="0" w:color="auto"/>
      </w:divBdr>
    </w:div>
    <w:div w:id="846408682">
      <w:bodyDiv w:val="1"/>
      <w:marLeft w:val="0"/>
      <w:marRight w:val="0"/>
      <w:marTop w:val="0"/>
      <w:marBottom w:val="0"/>
      <w:divBdr>
        <w:top w:val="none" w:sz="0" w:space="0" w:color="auto"/>
        <w:left w:val="none" w:sz="0" w:space="0" w:color="auto"/>
        <w:bottom w:val="none" w:sz="0" w:space="0" w:color="auto"/>
        <w:right w:val="none" w:sz="0" w:space="0" w:color="auto"/>
      </w:divBdr>
    </w:div>
    <w:div w:id="967321562">
      <w:bodyDiv w:val="1"/>
      <w:marLeft w:val="0"/>
      <w:marRight w:val="0"/>
      <w:marTop w:val="0"/>
      <w:marBottom w:val="0"/>
      <w:divBdr>
        <w:top w:val="none" w:sz="0" w:space="0" w:color="auto"/>
        <w:left w:val="none" w:sz="0" w:space="0" w:color="auto"/>
        <w:bottom w:val="none" w:sz="0" w:space="0" w:color="auto"/>
        <w:right w:val="none" w:sz="0" w:space="0" w:color="auto"/>
      </w:divBdr>
    </w:div>
    <w:div w:id="1137383289">
      <w:bodyDiv w:val="1"/>
      <w:marLeft w:val="0"/>
      <w:marRight w:val="0"/>
      <w:marTop w:val="0"/>
      <w:marBottom w:val="0"/>
      <w:divBdr>
        <w:top w:val="none" w:sz="0" w:space="0" w:color="auto"/>
        <w:left w:val="none" w:sz="0" w:space="0" w:color="auto"/>
        <w:bottom w:val="none" w:sz="0" w:space="0" w:color="auto"/>
        <w:right w:val="none" w:sz="0" w:space="0" w:color="auto"/>
      </w:divBdr>
    </w:div>
    <w:div w:id="1267230587">
      <w:bodyDiv w:val="1"/>
      <w:marLeft w:val="0"/>
      <w:marRight w:val="0"/>
      <w:marTop w:val="0"/>
      <w:marBottom w:val="0"/>
      <w:divBdr>
        <w:top w:val="none" w:sz="0" w:space="0" w:color="auto"/>
        <w:left w:val="none" w:sz="0" w:space="0" w:color="auto"/>
        <w:bottom w:val="none" w:sz="0" w:space="0" w:color="auto"/>
        <w:right w:val="none" w:sz="0" w:space="0" w:color="auto"/>
      </w:divBdr>
    </w:div>
    <w:div w:id="1311443821">
      <w:bodyDiv w:val="1"/>
      <w:marLeft w:val="0"/>
      <w:marRight w:val="0"/>
      <w:marTop w:val="0"/>
      <w:marBottom w:val="0"/>
      <w:divBdr>
        <w:top w:val="none" w:sz="0" w:space="0" w:color="auto"/>
        <w:left w:val="none" w:sz="0" w:space="0" w:color="auto"/>
        <w:bottom w:val="none" w:sz="0" w:space="0" w:color="auto"/>
        <w:right w:val="none" w:sz="0" w:space="0" w:color="auto"/>
      </w:divBdr>
    </w:div>
    <w:div w:id="1370690873">
      <w:bodyDiv w:val="1"/>
      <w:marLeft w:val="0"/>
      <w:marRight w:val="0"/>
      <w:marTop w:val="0"/>
      <w:marBottom w:val="0"/>
      <w:divBdr>
        <w:top w:val="none" w:sz="0" w:space="0" w:color="auto"/>
        <w:left w:val="none" w:sz="0" w:space="0" w:color="auto"/>
        <w:bottom w:val="none" w:sz="0" w:space="0" w:color="auto"/>
        <w:right w:val="none" w:sz="0" w:space="0" w:color="auto"/>
      </w:divBdr>
    </w:div>
    <w:div w:id="1381319095">
      <w:bodyDiv w:val="1"/>
      <w:marLeft w:val="0"/>
      <w:marRight w:val="0"/>
      <w:marTop w:val="0"/>
      <w:marBottom w:val="0"/>
      <w:divBdr>
        <w:top w:val="none" w:sz="0" w:space="0" w:color="auto"/>
        <w:left w:val="none" w:sz="0" w:space="0" w:color="auto"/>
        <w:bottom w:val="none" w:sz="0" w:space="0" w:color="auto"/>
        <w:right w:val="none" w:sz="0" w:space="0" w:color="auto"/>
      </w:divBdr>
    </w:div>
    <w:div w:id="1392847383">
      <w:bodyDiv w:val="1"/>
      <w:marLeft w:val="0"/>
      <w:marRight w:val="0"/>
      <w:marTop w:val="0"/>
      <w:marBottom w:val="0"/>
      <w:divBdr>
        <w:top w:val="none" w:sz="0" w:space="0" w:color="auto"/>
        <w:left w:val="none" w:sz="0" w:space="0" w:color="auto"/>
        <w:bottom w:val="none" w:sz="0" w:space="0" w:color="auto"/>
        <w:right w:val="none" w:sz="0" w:space="0" w:color="auto"/>
      </w:divBdr>
    </w:div>
    <w:div w:id="1400783687">
      <w:bodyDiv w:val="1"/>
      <w:marLeft w:val="0"/>
      <w:marRight w:val="0"/>
      <w:marTop w:val="0"/>
      <w:marBottom w:val="0"/>
      <w:divBdr>
        <w:top w:val="none" w:sz="0" w:space="0" w:color="auto"/>
        <w:left w:val="none" w:sz="0" w:space="0" w:color="auto"/>
        <w:bottom w:val="none" w:sz="0" w:space="0" w:color="auto"/>
        <w:right w:val="none" w:sz="0" w:space="0" w:color="auto"/>
      </w:divBdr>
    </w:div>
    <w:div w:id="1419132098">
      <w:bodyDiv w:val="1"/>
      <w:marLeft w:val="0"/>
      <w:marRight w:val="0"/>
      <w:marTop w:val="0"/>
      <w:marBottom w:val="0"/>
      <w:divBdr>
        <w:top w:val="none" w:sz="0" w:space="0" w:color="auto"/>
        <w:left w:val="none" w:sz="0" w:space="0" w:color="auto"/>
        <w:bottom w:val="none" w:sz="0" w:space="0" w:color="auto"/>
        <w:right w:val="none" w:sz="0" w:space="0" w:color="auto"/>
      </w:divBdr>
    </w:div>
    <w:div w:id="1479804675">
      <w:bodyDiv w:val="1"/>
      <w:marLeft w:val="0"/>
      <w:marRight w:val="0"/>
      <w:marTop w:val="0"/>
      <w:marBottom w:val="0"/>
      <w:divBdr>
        <w:top w:val="none" w:sz="0" w:space="0" w:color="auto"/>
        <w:left w:val="none" w:sz="0" w:space="0" w:color="auto"/>
        <w:bottom w:val="none" w:sz="0" w:space="0" w:color="auto"/>
        <w:right w:val="none" w:sz="0" w:space="0" w:color="auto"/>
      </w:divBdr>
    </w:div>
    <w:div w:id="1581670122">
      <w:bodyDiv w:val="1"/>
      <w:marLeft w:val="0"/>
      <w:marRight w:val="0"/>
      <w:marTop w:val="0"/>
      <w:marBottom w:val="0"/>
      <w:divBdr>
        <w:top w:val="none" w:sz="0" w:space="0" w:color="auto"/>
        <w:left w:val="none" w:sz="0" w:space="0" w:color="auto"/>
        <w:bottom w:val="none" w:sz="0" w:space="0" w:color="auto"/>
        <w:right w:val="none" w:sz="0" w:space="0" w:color="auto"/>
      </w:divBdr>
    </w:div>
    <w:div w:id="1586036794">
      <w:bodyDiv w:val="1"/>
      <w:marLeft w:val="0"/>
      <w:marRight w:val="0"/>
      <w:marTop w:val="0"/>
      <w:marBottom w:val="0"/>
      <w:divBdr>
        <w:top w:val="none" w:sz="0" w:space="0" w:color="auto"/>
        <w:left w:val="none" w:sz="0" w:space="0" w:color="auto"/>
        <w:bottom w:val="none" w:sz="0" w:space="0" w:color="auto"/>
        <w:right w:val="none" w:sz="0" w:space="0" w:color="auto"/>
      </w:divBdr>
    </w:div>
    <w:div w:id="1824158483">
      <w:bodyDiv w:val="1"/>
      <w:marLeft w:val="0"/>
      <w:marRight w:val="0"/>
      <w:marTop w:val="0"/>
      <w:marBottom w:val="0"/>
      <w:divBdr>
        <w:top w:val="none" w:sz="0" w:space="0" w:color="auto"/>
        <w:left w:val="none" w:sz="0" w:space="0" w:color="auto"/>
        <w:bottom w:val="none" w:sz="0" w:space="0" w:color="auto"/>
        <w:right w:val="none" w:sz="0" w:space="0" w:color="auto"/>
      </w:divBdr>
    </w:div>
    <w:div w:id="1925526999">
      <w:bodyDiv w:val="1"/>
      <w:marLeft w:val="0"/>
      <w:marRight w:val="0"/>
      <w:marTop w:val="0"/>
      <w:marBottom w:val="0"/>
      <w:divBdr>
        <w:top w:val="none" w:sz="0" w:space="0" w:color="auto"/>
        <w:left w:val="none" w:sz="0" w:space="0" w:color="auto"/>
        <w:bottom w:val="none" w:sz="0" w:space="0" w:color="auto"/>
        <w:right w:val="none" w:sz="0" w:space="0" w:color="auto"/>
      </w:divBdr>
    </w:div>
    <w:div w:id="2068608963">
      <w:bodyDiv w:val="1"/>
      <w:marLeft w:val="0"/>
      <w:marRight w:val="0"/>
      <w:marTop w:val="0"/>
      <w:marBottom w:val="0"/>
      <w:divBdr>
        <w:top w:val="none" w:sz="0" w:space="0" w:color="auto"/>
        <w:left w:val="none" w:sz="0" w:space="0" w:color="auto"/>
        <w:bottom w:val="none" w:sz="0" w:space="0" w:color="auto"/>
        <w:right w:val="none" w:sz="0" w:space="0" w:color="auto"/>
      </w:divBdr>
    </w:div>
    <w:div w:id="2107917558">
      <w:bodyDiv w:val="1"/>
      <w:marLeft w:val="0"/>
      <w:marRight w:val="0"/>
      <w:marTop w:val="0"/>
      <w:marBottom w:val="0"/>
      <w:divBdr>
        <w:top w:val="none" w:sz="0" w:space="0" w:color="auto"/>
        <w:left w:val="none" w:sz="0" w:space="0" w:color="auto"/>
        <w:bottom w:val="none" w:sz="0" w:space="0" w:color="auto"/>
        <w:right w:val="none" w:sz="0" w:space="0" w:color="auto"/>
      </w:divBdr>
    </w:div>
    <w:div w:id="2127499713">
      <w:bodyDiv w:val="1"/>
      <w:marLeft w:val="0"/>
      <w:marRight w:val="0"/>
      <w:marTop w:val="0"/>
      <w:marBottom w:val="0"/>
      <w:divBdr>
        <w:top w:val="none" w:sz="0" w:space="0" w:color="auto"/>
        <w:left w:val="none" w:sz="0" w:space="0" w:color="auto"/>
        <w:bottom w:val="none" w:sz="0" w:space="0" w:color="auto"/>
        <w:right w:val="none" w:sz="0" w:space="0" w:color="auto"/>
      </w:divBdr>
    </w:div>
    <w:div w:id="2139099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A012F-2CC9-4302-83C7-0BD99BF8F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28</Pages>
  <Words>6606</Words>
  <Characters>37658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44176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Kumar Kattamuri</cp:lastModifiedBy>
  <cp:revision>41</cp:revision>
  <dcterms:created xsi:type="dcterms:W3CDTF">2013-12-23T23:15:00Z</dcterms:created>
  <dcterms:modified xsi:type="dcterms:W3CDTF">2026-06-19T14:16:00Z</dcterms:modified>
  <cp:category/>
</cp:coreProperties>
</file>