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284" w:rsidRPr="007E4D2C" w:rsidRDefault="00583284" w:rsidP="008C3A30">
      <w:pPr>
        <w:spacing w:after="0" w:line="480" w:lineRule="auto"/>
        <w:ind w:firstLine="720"/>
        <w:jc w:val="center"/>
        <w:rPr>
          <w:rFonts w:ascii="Times New Roman" w:hAnsi="Times New Roman" w:cs="Times New Roman"/>
          <w:b/>
          <w:sz w:val="32"/>
          <w:szCs w:val="32"/>
        </w:rPr>
      </w:pPr>
      <w:r w:rsidRPr="007E4D2C">
        <w:rPr>
          <w:rFonts w:ascii="Times New Roman" w:hAnsi="Times New Roman" w:cs="Times New Roman"/>
          <w:b/>
          <w:sz w:val="32"/>
          <w:szCs w:val="32"/>
        </w:rPr>
        <w:t>ACKNOWLEDGEMENT</w:t>
      </w:r>
    </w:p>
    <w:p w:rsidR="008366B4" w:rsidRPr="008366B4" w:rsidRDefault="008C3A30" w:rsidP="008C3A30">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366B4" w:rsidRPr="008366B4">
        <w:rPr>
          <w:rFonts w:ascii="Times New Roman" w:hAnsi="Times New Roman" w:cs="Times New Roman"/>
          <w:sz w:val="24"/>
          <w:szCs w:val="24"/>
          <w:lang w:val="en-US"/>
        </w:rPr>
        <w:t>I express my sincere gratitude to all those who have contributed to the successful completion of this dissertation.</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First and foremost, I would like to extend my heartfelt thanks to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Anup</w:t>
      </w:r>
      <w:proofErr w:type="spellEnd"/>
      <w:r w:rsidRPr="008366B4">
        <w:rPr>
          <w:rFonts w:ascii="Times New Roman" w:hAnsi="Times New Roman" w:cs="Times New Roman"/>
          <w:b/>
          <w:bCs/>
          <w:sz w:val="24"/>
          <w:szCs w:val="24"/>
          <w:lang w:val="en-US"/>
        </w:rPr>
        <w:t xml:space="preserve"> </w:t>
      </w:r>
      <w:proofErr w:type="spellStart"/>
      <w:r w:rsidRPr="008366B4">
        <w:rPr>
          <w:rFonts w:ascii="Times New Roman" w:hAnsi="Times New Roman" w:cs="Times New Roman"/>
          <w:b/>
          <w:bCs/>
          <w:sz w:val="24"/>
          <w:szCs w:val="24"/>
          <w:lang w:val="en-US"/>
        </w:rPr>
        <w:t>Kedia</w:t>
      </w:r>
      <w:proofErr w:type="spellEnd"/>
      <w:r w:rsidRPr="008366B4">
        <w:rPr>
          <w:rFonts w:ascii="Times New Roman" w:hAnsi="Times New Roman" w:cs="Times New Roman"/>
          <w:b/>
          <w:bCs/>
          <w:sz w:val="24"/>
          <w:szCs w:val="24"/>
          <w:lang w:val="en-US"/>
        </w:rPr>
        <w:t>, Senior Vice President, Bank of America, Hyderabad</w:t>
      </w:r>
      <w:r w:rsidRPr="008366B4">
        <w:rPr>
          <w:rFonts w:ascii="Times New Roman" w:hAnsi="Times New Roman" w:cs="Times New Roman"/>
          <w:sz w:val="24"/>
          <w:szCs w:val="24"/>
          <w:lang w:val="en-US"/>
        </w:rPr>
        <w:t>, for providing the organizational support, resources, and an encouraging environment that enabled me to undertake and successfully complete this research.</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am profoundly grateful to my project supervisor,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Yedluri</w:t>
      </w:r>
      <w:proofErr w:type="spellEnd"/>
      <w:r w:rsidRPr="008366B4">
        <w:rPr>
          <w:rFonts w:ascii="Times New Roman" w:hAnsi="Times New Roman" w:cs="Times New Roman"/>
          <w:b/>
          <w:bCs/>
          <w:sz w:val="24"/>
          <w:szCs w:val="24"/>
          <w:lang w:val="en-US"/>
        </w:rPr>
        <w:t xml:space="preserve"> Praveen, Vice President, Senior Technology Manager, Bank of America, Hyderabad</w:t>
      </w:r>
      <w:r w:rsidRPr="008366B4">
        <w:rPr>
          <w:rFonts w:ascii="Times New Roman" w:hAnsi="Times New Roman" w:cs="Times New Roman"/>
          <w:sz w:val="24"/>
          <w:szCs w:val="24"/>
          <w:lang w:val="en-US"/>
        </w:rPr>
        <w:t>, for his invaluable guidance, continuous encouragement, insightful suggestions, and constructive feedback throughout the course of this dissertation. His technical expertise, mentorship, and unwavering support have been instrumental in shaping the direction and quality of this work.</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would also like to express my sincere appreciation to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Kesani</w:t>
      </w:r>
      <w:proofErr w:type="spellEnd"/>
      <w:r w:rsidRPr="008366B4">
        <w:rPr>
          <w:rFonts w:ascii="Times New Roman" w:hAnsi="Times New Roman" w:cs="Times New Roman"/>
          <w:b/>
          <w:bCs/>
          <w:sz w:val="24"/>
          <w:szCs w:val="24"/>
          <w:lang w:val="en-US"/>
        </w:rPr>
        <w:t xml:space="preserve"> Krishna </w:t>
      </w:r>
      <w:proofErr w:type="spellStart"/>
      <w:r w:rsidRPr="008366B4">
        <w:rPr>
          <w:rFonts w:ascii="Times New Roman" w:hAnsi="Times New Roman" w:cs="Times New Roman"/>
          <w:b/>
          <w:bCs/>
          <w:sz w:val="24"/>
          <w:szCs w:val="24"/>
          <w:lang w:val="en-US"/>
        </w:rPr>
        <w:t>Chaitanya</w:t>
      </w:r>
      <w:proofErr w:type="spellEnd"/>
      <w:r w:rsidRPr="008366B4">
        <w:rPr>
          <w:rFonts w:ascii="Times New Roman" w:hAnsi="Times New Roman" w:cs="Times New Roman"/>
          <w:b/>
          <w:bCs/>
          <w:sz w:val="24"/>
          <w:szCs w:val="24"/>
          <w:lang w:val="en-US"/>
        </w:rPr>
        <w:t>, Vice President, Technology Manager, Bank of America, Hyderabad</w:t>
      </w:r>
      <w:r w:rsidRPr="008366B4">
        <w:rPr>
          <w:rFonts w:ascii="Times New Roman" w:hAnsi="Times New Roman" w:cs="Times New Roman"/>
          <w:sz w:val="24"/>
          <w:szCs w:val="24"/>
          <w:lang w:val="en-US"/>
        </w:rPr>
        <w:t>, who served as the Additional Examiner. His valuable insights, thoughtful recommendations, and constructive discussions significantly enhanced the quality of this dissertation.</w:t>
      </w:r>
    </w:p>
    <w:p w:rsidR="000567E4" w:rsidRPr="00F64BFD" w:rsidRDefault="008366B4" w:rsidP="00F64BFD">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extend my sincere gratitude to </w:t>
      </w:r>
      <w:r w:rsidRPr="008366B4">
        <w:rPr>
          <w:rFonts w:ascii="Times New Roman" w:hAnsi="Times New Roman" w:cs="Times New Roman"/>
          <w:b/>
          <w:bCs/>
          <w:sz w:val="24"/>
          <w:szCs w:val="24"/>
          <w:lang w:val="en-US"/>
        </w:rPr>
        <w:t xml:space="preserve">Dr. </w:t>
      </w:r>
      <w:proofErr w:type="spellStart"/>
      <w:r w:rsidRPr="008366B4">
        <w:rPr>
          <w:rFonts w:ascii="Times New Roman" w:hAnsi="Times New Roman" w:cs="Times New Roman"/>
          <w:b/>
          <w:bCs/>
          <w:sz w:val="24"/>
          <w:szCs w:val="24"/>
          <w:lang w:val="en-US"/>
        </w:rPr>
        <w:t>Bhupesh</w:t>
      </w:r>
      <w:proofErr w:type="spellEnd"/>
      <w:r w:rsidRPr="008366B4">
        <w:rPr>
          <w:rFonts w:ascii="Times New Roman" w:hAnsi="Times New Roman" w:cs="Times New Roman"/>
          <w:b/>
          <w:bCs/>
          <w:sz w:val="24"/>
          <w:szCs w:val="24"/>
          <w:lang w:val="en-US"/>
        </w:rPr>
        <w:t xml:space="preserve"> Bhatia, Faculty Mentor, BITS </w:t>
      </w:r>
      <w:proofErr w:type="spellStart"/>
      <w:r w:rsidRPr="008366B4">
        <w:rPr>
          <w:rFonts w:ascii="Times New Roman" w:hAnsi="Times New Roman" w:cs="Times New Roman"/>
          <w:b/>
          <w:bCs/>
          <w:sz w:val="24"/>
          <w:szCs w:val="24"/>
          <w:lang w:val="en-US"/>
        </w:rPr>
        <w:t>Pilani</w:t>
      </w:r>
      <w:proofErr w:type="spellEnd"/>
      <w:r w:rsidRPr="008366B4">
        <w:rPr>
          <w:rFonts w:ascii="Times New Roman" w:hAnsi="Times New Roman" w:cs="Times New Roman"/>
          <w:b/>
          <w:bCs/>
          <w:sz w:val="24"/>
          <w:szCs w:val="24"/>
          <w:lang w:val="en-US"/>
        </w:rPr>
        <w:t xml:space="preserve">, Work Integrated Learning </w:t>
      </w:r>
      <w:proofErr w:type="spellStart"/>
      <w:r w:rsidRPr="008366B4">
        <w:rPr>
          <w:rFonts w:ascii="Times New Roman" w:hAnsi="Times New Roman" w:cs="Times New Roman"/>
          <w:b/>
          <w:bCs/>
          <w:sz w:val="24"/>
          <w:szCs w:val="24"/>
          <w:lang w:val="en-US"/>
        </w:rPr>
        <w:t>Programme</w:t>
      </w:r>
      <w:proofErr w:type="spellEnd"/>
      <w:r w:rsidRPr="008366B4">
        <w:rPr>
          <w:rFonts w:ascii="Times New Roman" w:hAnsi="Times New Roman" w:cs="Times New Roman"/>
          <w:sz w:val="24"/>
          <w:szCs w:val="24"/>
          <w:lang w:val="en-US"/>
        </w:rPr>
        <w:t>, for his academic guidance, continuous encouragement, and valuable suggestions throughout the dissertation. His support ensured that this research remained aligned with the academic standards and requi</w:t>
      </w:r>
      <w:r w:rsidR="00F64BFD">
        <w:rPr>
          <w:rFonts w:ascii="Times New Roman" w:hAnsi="Times New Roman" w:cs="Times New Roman"/>
          <w:sz w:val="24"/>
          <w:szCs w:val="24"/>
          <w:lang w:val="en-US"/>
        </w:rPr>
        <w:t xml:space="preserve">rements of the </w:t>
      </w:r>
      <w:proofErr w:type="spellStart"/>
      <w:r w:rsidR="00F64BFD">
        <w:rPr>
          <w:rFonts w:ascii="Times New Roman" w:hAnsi="Times New Roman" w:cs="Times New Roman"/>
          <w:sz w:val="24"/>
          <w:szCs w:val="24"/>
          <w:lang w:val="en-US"/>
        </w:rPr>
        <w:t>M.Tech</w:t>
      </w:r>
      <w:proofErr w:type="spellEnd"/>
      <w:r w:rsidR="00F64BFD">
        <w:rPr>
          <w:rFonts w:ascii="Times New Roman" w:hAnsi="Times New Roman" w:cs="Times New Roman"/>
          <w:sz w:val="24"/>
          <w:szCs w:val="24"/>
          <w:lang w:val="en-US"/>
        </w:rPr>
        <w:t xml:space="preserve"> </w:t>
      </w:r>
      <w:proofErr w:type="spellStart"/>
      <w:r w:rsidR="00F64BFD">
        <w:rPr>
          <w:rFonts w:ascii="Times New Roman" w:hAnsi="Times New Roman" w:cs="Times New Roman"/>
          <w:sz w:val="24"/>
          <w:szCs w:val="24"/>
          <w:lang w:val="en-US"/>
        </w:rPr>
        <w:t>programme</w:t>
      </w:r>
      <w:proofErr w:type="spellEnd"/>
      <w:r w:rsidR="00F64BFD">
        <w:rPr>
          <w:rFonts w:ascii="Times New Roman" w:hAnsi="Times New Roman" w:cs="Times New Roman"/>
          <w:sz w:val="24"/>
          <w:szCs w:val="24"/>
          <w:lang w:val="en-US"/>
        </w:rPr>
        <w:t>.</w:t>
      </w:r>
    </w:p>
    <w:p w:rsidR="000567E4" w:rsidRDefault="000567E4" w:rsidP="008C3A30">
      <w:pPr>
        <w:spacing w:line="480" w:lineRule="auto"/>
        <w:ind w:firstLine="720"/>
        <w:rPr>
          <w:rFonts w:ascii="Times New Roman" w:hAnsi="Times New Roman" w:cs="Times New Roman"/>
          <w:sz w:val="28"/>
          <w:szCs w:val="28"/>
        </w:rPr>
      </w:pPr>
    </w:p>
    <w:p w:rsidR="009F12D2" w:rsidRDefault="009F12D2" w:rsidP="008C3A30">
      <w:pPr>
        <w:spacing w:line="480" w:lineRule="auto"/>
        <w:ind w:firstLine="720"/>
        <w:rPr>
          <w:rFonts w:ascii="Times New Roman" w:hAnsi="Times New Roman" w:cs="Times New Roman"/>
          <w:sz w:val="28"/>
          <w:szCs w:val="28"/>
        </w:rPr>
      </w:pPr>
    </w:p>
    <w:p w:rsidR="009F12D2" w:rsidRDefault="009F12D2" w:rsidP="008C3A30">
      <w:pPr>
        <w:spacing w:line="480" w:lineRule="auto"/>
        <w:ind w:firstLine="720"/>
        <w:rPr>
          <w:rFonts w:ascii="Times New Roman" w:hAnsi="Times New Roman" w:cs="Times New Roman"/>
          <w:sz w:val="28"/>
          <w:szCs w:val="28"/>
        </w:rPr>
      </w:pPr>
    </w:p>
    <w:p w:rsidR="009F12D2" w:rsidRPr="00BB6A93" w:rsidRDefault="009F12D2" w:rsidP="009F12D2">
      <w:pPr>
        <w:spacing w:line="480" w:lineRule="auto"/>
        <w:ind w:firstLine="720"/>
        <w:jc w:val="center"/>
        <w:rPr>
          <w:rFonts w:ascii="Times New Roman" w:hAnsi="Times New Roman" w:cs="Times New Roman"/>
          <w:b/>
          <w:sz w:val="32"/>
          <w:szCs w:val="32"/>
        </w:rPr>
      </w:pPr>
      <w:r w:rsidRPr="00BB6A93">
        <w:rPr>
          <w:rFonts w:ascii="Times New Roman" w:hAnsi="Times New Roman" w:cs="Times New Roman"/>
          <w:b/>
          <w:sz w:val="32"/>
          <w:szCs w:val="32"/>
        </w:rPr>
        <w:lastRenderedPageBreak/>
        <w:t>ABSTRACT</w:t>
      </w:r>
    </w:p>
    <w:tbl>
      <w:tblPr>
        <w:tblStyle w:val="TableGrid"/>
        <w:tblW w:w="0" w:type="auto"/>
        <w:tblLook w:val="04A0"/>
      </w:tblPr>
      <w:tblGrid>
        <w:gridCol w:w="4503"/>
        <w:gridCol w:w="4536"/>
      </w:tblGrid>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Name</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Yedluri</w:t>
            </w:r>
            <w:proofErr w:type="spellEnd"/>
            <w:r>
              <w:rPr>
                <w:rFonts w:ascii="Times New Roman" w:hAnsi="Times New Roman" w:cs="Times New Roman"/>
                <w:sz w:val="24"/>
                <w:szCs w:val="24"/>
              </w:rPr>
              <w:t>, Praveen</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Organization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Bank Of America, Hyderabad</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Email</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sidRPr="00514F5A">
              <w:rPr>
                <w:rFonts w:ascii="Calibri" w:eastAsia="Calibri" w:hAnsi="Calibri" w:cs="Calibri"/>
                <w:color w:val="000000"/>
                <w:sz w:val="24"/>
                <w:szCs w:val="24"/>
              </w:rPr>
              <w:t>praveen.yedluri@gmail.com</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Designation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Vice President, Senior Technology Manager</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Name</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Kesani</w:t>
            </w:r>
            <w:proofErr w:type="spellEnd"/>
            <w:r>
              <w:rPr>
                <w:rFonts w:ascii="Times New Roman" w:hAnsi="Times New Roman" w:cs="Times New Roman"/>
                <w:sz w:val="24"/>
                <w:szCs w:val="24"/>
              </w:rPr>
              <w:t xml:space="preserve">, Krishna </w:t>
            </w:r>
            <w:proofErr w:type="spellStart"/>
            <w:r>
              <w:rPr>
                <w:rFonts w:ascii="Times New Roman" w:hAnsi="Times New Roman" w:cs="Times New Roman"/>
                <w:sz w:val="24"/>
                <w:szCs w:val="24"/>
              </w:rPr>
              <w:t>Chaitanya</w:t>
            </w:r>
            <w:proofErr w:type="spellEnd"/>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Organization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Bank Of America, Hyderabad</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Designation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Vice President, Technology Manager</w:t>
            </w:r>
          </w:p>
        </w:tc>
      </w:tr>
    </w:tbl>
    <w:p w:rsidR="006A4844" w:rsidRDefault="006A4844" w:rsidP="006033A3">
      <w:pPr>
        <w:spacing w:after="0" w:line="480" w:lineRule="auto"/>
        <w:ind w:firstLine="720"/>
        <w:jc w:val="both"/>
        <w:rPr>
          <w:rFonts w:ascii="Times New Roman" w:hAnsi="Times New Roman" w:cs="Times New Roman"/>
          <w:sz w:val="24"/>
          <w:szCs w:val="24"/>
          <w:lang w:val="en-US"/>
        </w:rPr>
      </w:pPr>
    </w:p>
    <w:p w:rsidR="006A4844" w:rsidRPr="006A4844" w:rsidRDefault="006A4844" w:rsidP="006A4844">
      <w:pPr>
        <w:spacing w:after="0" w:line="480" w:lineRule="auto"/>
        <w:ind w:firstLine="720"/>
        <w:jc w:val="both"/>
        <w:rPr>
          <w:rFonts w:ascii="Times New Roman" w:hAnsi="Times New Roman" w:cs="Times New Roman"/>
          <w:sz w:val="24"/>
          <w:szCs w:val="24"/>
          <w:lang w:val="en-US"/>
        </w:rPr>
      </w:pPr>
      <w:r w:rsidRPr="006A4844">
        <w:rPr>
          <w:rFonts w:ascii="Times New Roman" w:hAnsi="Times New Roman" w:cs="Times New Roman"/>
          <w:sz w:val="24"/>
          <w:szCs w:val="24"/>
          <w:lang w:val="en-US"/>
        </w:rPr>
        <w:t xml:space="preserve">The increasing complexity of banking regulations and contractual obligations necessitates intelligent systems capable of accurately analyzing legal documents while ensuring transparency, reliability, and regulatory compliance. This dissertation presents </w:t>
      </w:r>
      <w:r w:rsidRPr="006A4844">
        <w:rPr>
          <w:rFonts w:ascii="Times New Roman" w:hAnsi="Times New Roman" w:cs="Times New Roman"/>
          <w:b/>
          <w:bCs/>
          <w:sz w:val="24"/>
          <w:szCs w:val="24"/>
          <w:lang w:val="en-US"/>
        </w:rPr>
        <w:t>Regulatory Guardian</w:t>
      </w:r>
      <w:r w:rsidRPr="006A4844">
        <w:rPr>
          <w:rFonts w:ascii="Times New Roman" w:hAnsi="Times New Roman" w:cs="Times New Roman"/>
          <w:sz w:val="24"/>
          <w:szCs w:val="24"/>
          <w:lang w:val="en-US"/>
        </w:rPr>
        <w:t xml:space="preserve">, an explainable and </w:t>
      </w:r>
      <w:proofErr w:type="spellStart"/>
      <w:r w:rsidRPr="006A4844">
        <w:rPr>
          <w:rFonts w:ascii="Times New Roman" w:hAnsi="Times New Roman" w:cs="Times New Roman"/>
          <w:sz w:val="24"/>
          <w:szCs w:val="24"/>
          <w:lang w:val="en-US"/>
        </w:rPr>
        <w:t>guardrailed</w:t>
      </w:r>
      <w:proofErr w:type="spellEnd"/>
      <w:r w:rsidRPr="006A4844">
        <w:rPr>
          <w:rFonts w:ascii="Times New Roman" w:hAnsi="Times New Roman" w:cs="Times New Roman"/>
          <w:sz w:val="24"/>
          <w:szCs w:val="24"/>
          <w:lang w:val="en-US"/>
        </w:rPr>
        <w:t xml:space="preserve"> Agentic Artificial Intelligence platform for automated multi-modal banking contract review and Regulatory Lifecycle Management (LRR). The proposed framework integrates </w:t>
      </w:r>
      <w:r w:rsidRPr="006A4844">
        <w:rPr>
          <w:rFonts w:ascii="Times New Roman" w:hAnsi="Times New Roman" w:cs="Times New Roman"/>
          <w:b/>
          <w:bCs/>
          <w:sz w:val="24"/>
          <w:szCs w:val="24"/>
          <w:lang w:val="en-US"/>
        </w:rPr>
        <w:t>LayoutLMv3</w:t>
      </w:r>
      <w:r w:rsidRPr="006A4844">
        <w:rPr>
          <w:rFonts w:ascii="Times New Roman" w:hAnsi="Times New Roman" w:cs="Times New Roman"/>
          <w:sz w:val="24"/>
          <w:szCs w:val="24"/>
          <w:lang w:val="en-US"/>
        </w:rPr>
        <w:t xml:space="preserve"> for document layout understanding, </w:t>
      </w:r>
      <w:r w:rsidRPr="006A4844">
        <w:rPr>
          <w:rFonts w:ascii="Times New Roman" w:hAnsi="Times New Roman" w:cs="Times New Roman"/>
          <w:b/>
          <w:bCs/>
          <w:sz w:val="24"/>
          <w:szCs w:val="24"/>
          <w:lang w:val="en-US"/>
        </w:rPr>
        <w:t>LegalBERT</w:t>
      </w:r>
      <w:r w:rsidRPr="006A4844">
        <w:rPr>
          <w:rFonts w:ascii="Times New Roman" w:hAnsi="Times New Roman" w:cs="Times New Roman"/>
          <w:sz w:val="24"/>
          <w:szCs w:val="24"/>
          <w:lang w:val="en-US"/>
        </w:rPr>
        <w:t xml:space="preserve"> for legal language representation, </w:t>
      </w:r>
      <w:r w:rsidRPr="006A4844">
        <w:rPr>
          <w:rFonts w:ascii="Times New Roman" w:hAnsi="Times New Roman" w:cs="Times New Roman"/>
          <w:b/>
          <w:bCs/>
          <w:sz w:val="24"/>
          <w:szCs w:val="24"/>
          <w:lang w:val="en-US"/>
        </w:rPr>
        <w:t>Pinecone</w:t>
      </w:r>
      <w:r w:rsidRPr="006A4844">
        <w:rPr>
          <w:rFonts w:ascii="Times New Roman" w:hAnsi="Times New Roman" w:cs="Times New Roman"/>
          <w:sz w:val="24"/>
          <w:szCs w:val="24"/>
          <w:lang w:val="en-US"/>
        </w:rPr>
        <w:t xml:space="preserve"> for semantic retrieval, </w:t>
      </w:r>
      <w:r w:rsidRPr="006A4844">
        <w:rPr>
          <w:rFonts w:ascii="Times New Roman" w:hAnsi="Times New Roman" w:cs="Times New Roman"/>
          <w:b/>
          <w:bCs/>
          <w:sz w:val="24"/>
          <w:szCs w:val="24"/>
          <w:lang w:val="en-US"/>
        </w:rPr>
        <w:t>LangGraph</w:t>
      </w:r>
      <w:r w:rsidRPr="006A4844">
        <w:rPr>
          <w:rFonts w:ascii="Times New Roman" w:hAnsi="Times New Roman" w:cs="Times New Roman"/>
          <w:sz w:val="24"/>
          <w:szCs w:val="24"/>
          <w:lang w:val="en-US"/>
        </w:rPr>
        <w:t xml:space="preserve"> for agent orchestration, </w:t>
      </w:r>
      <w:r w:rsidRPr="006A4844">
        <w:rPr>
          <w:rFonts w:ascii="Times New Roman" w:hAnsi="Times New Roman" w:cs="Times New Roman"/>
          <w:b/>
          <w:bCs/>
          <w:sz w:val="24"/>
          <w:szCs w:val="24"/>
          <w:lang w:val="en-US"/>
        </w:rPr>
        <w:t>Model Context Protocol (MCP)</w:t>
      </w:r>
      <w:r w:rsidRPr="006A4844">
        <w:rPr>
          <w:rFonts w:ascii="Times New Roman" w:hAnsi="Times New Roman" w:cs="Times New Roman"/>
          <w:sz w:val="24"/>
          <w:szCs w:val="24"/>
          <w:lang w:val="en-US"/>
        </w:rPr>
        <w:t xml:space="preserve"> for standardized interoperability, </w:t>
      </w:r>
      <w:r w:rsidRPr="006A4844">
        <w:rPr>
          <w:rFonts w:ascii="Times New Roman" w:hAnsi="Times New Roman" w:cs="Times New Roman"/>
          <w:b/>
          <w:bCs/>
          <w:sz w:val="24"/>
          <w:szCs w:val="24"/>
          <w:lang w:val="en-US"/>
        </w:rPr>
        <w:t>Guardrails AI</w:t>
      </w:r>
      <w:r w:rsidRPr="006A4844">
        <w:rPr>
          <w:rFonts w:ascii="Times New Roman" w:hAnsi="Times New Roman" w:cs="Times New Roman"/>
          <w:sz w:val="24"/>
          <w:szCs w:val="24"/>
          <w:lang w:val="en-US"/>
        </w:rPr>
        <w:t xml:space="preserve"> for response validation, and </w:t>
      </w:r>
      <w:r w:rsidRPr="006A4844">
        <w:rPr>
          <w:rFonts w:ascii="Times New Roman" w:hAnsi="Times New Roman" w:cs="Times New Roman"/>
          <w:b/>
          <w:bCs/>
          <w:sz w:val="24"/>
          <w:szCs w:val="24"/>
          <w:lang w:val="en-US"/>
        </w:rPr>
        <w:t>SHAP</w:t>
      </w:r>
      <w:r w:rsidRPr="006A4844">
        <w:rPr>
          <w:rFonts w:ascii="Times New Roman" w:hAnsi="Times New Roman" w:cs="Times New Roman"/>
          <w:sz w:val="24"/>
          <w:szCs w:val="24"/>
          <w:lang w:val="en-US"/>
        </w:rPr>
        <w:t xml:space="preserve"> for explainable decision-making. The system processes complex contractual documents by combining textual and visual information, retrieves contextually relevant regulatory knowledge, coordinates specialized AI agents, and generates transparent compliance recommendations with supporting evidence. Experimental evaluation demonstrates the effectiveness of the proposed architecture in improving document understanding, retrieval quality, explainability, and regulatory traceability while providing a scalable and modular foundation for enterprise AI governance. The proposed solution contributes to trustworthy AI adoption by transforming opaque decision-making into an interpretable and auditable regulatory review process suitable for modern financial institutions.</w:t>
      </w:r>
    </w:p>
    <w:p w:rsidR="00AD05BF" w:rsidRPr="00AD05BF" w:rsidRDefault="006A4844" w:rsidP="00AD05BF">
      <w:pPr>
        <w:spacing w:after="0" w:line="480" w:lineRule="auto"/>
        <w:jc w:val="both"/>
        <w:rPr>
          <w:rFonts w:ascii="Times New Roman" w:hAnsi="Times New Roman" w:cs="Times New Roman"/>
          <w:sz w:val="28"/>
          <w:szCs w:val="28"/>
          <w:lang w:val="en-US"/>
        </w:rPr>
      </w:pPr>
      <w:r w:rsidRPr="00AD05BF">
        <w:rPr>
          <w:rFonts w:ascii="Times New Roman" w:hAnsi="Times New Roman" w:cs="Times New Roman"/>
          <w:b/>
          <w:bCs/>
          <w:sz w:val="28"/>
          <w:szCs w:val="28"/>
          <w:lang w:val="en-US"/>
        </w:rPr>
        <w:t>Project Area:</w:t>
      </w:r>
      <w:r w:rsidRPr="00AD05BF">
        <w:rPr>
          <w:rFonts w:ascii="Times New Roman" w:hAnsi="Times New Roman" w:cs="Times New Roman"/>
          <w:sz w:val="28"/>
          <w:szCs w:val="28"/>
          <w:lang w:val="en-US"/>
        </w:rPr>
        <w:t xml:space="preserve"> </w:t>
      </w:r>
    </w:p>
    <w:p w:rsidR="006A4844" w:rsidRPr="006A4844" w:rsidRDefault="006A4844" w:rsidP="006A4844">
      <w:pPr>
        <w:spacing w:after="0" w:line="480" w:lineRule="auto"/>
        <w:ind w:firstLine="720"/>
        <w:jc w:val="both"/>
        <w:rPr>
          <w:rFonts w:ascii="Times New Roman" w:hAnsi="Times New Roman" w:cs="Times New Roman"/>
          <w:sz w:val="24"/>
          <w:szCs w:val="24"/>
          <w:lang w:val="en-US"/>
        </w:rPr>
      </w:pPr>
      <w:r w:rsidRPr="006A4844">
        <w:rPr>
          <w:rFonts w:ascii="Times New Roman" w:hAnsi="Times New Roman" w:cs="Times New Roman"/>
          <w:sz w:val="24"/>
          <w:szCs w:val="24"/>
          <w:lang w:val="en-US"/>
        </w:rPr>
        <w:t>Artificial Intelligence, Explainable Artificial Intelligence (XAI), Intelligent Document Processing, Agentic AI, Regulatory Technology (</w:t>
      </w:r>
      <w:proofErr w:type="spellStart"/>
      <w:r w:rsidRPr="006A4844">
        <w:rPr>
          <w:rFonts w:ascii="Times New Roman" w:hAnsi="Times New Roman" w:cs="Times New Roman"/>
          <w:sz w:val="24"/>
          <w:szCs w:val="24"/>
          <w:lang w:val="en-US"/>
        </w:rPr>
        <w:t>RegTech</w:t>
      </w:r>
      <w:proofErr w:type="spellEnd"/>
      <w:r w:rsidRPr="006A4844">
        <w:rPr>
          <w:rFonts w:ascii="Times New Roman" w:hAnsi="Times New Roman" w:cs="Times New Roman"/>
          <w:sz w:val="24"/>
          <w:szCs w:val="24"/>
          <w:lang w:val="en-US"/>
        </w:rPr>
        <w:t>)</w:t>
      </w:r>
    </w:p>
    <w:p w:rsidR="00AD05BF" w:rsidRDefault="006A4844" w:rsidP="00AD05BF">
      <w:pPr>
        <w:spacing w:after="0" w:line="480" w:lineRule="auto"/>
        <w:jc w:val="both"/>
        <w:rPr>
          <w:rFonts w:ascii="Times New Roman" w:hAnsi="Times New Roman" w:cs="Times New Roman"/>
          <w:sz w:val="24"/>
          <w:szCs w:val="24"/>
          <w:lang w:val="en-US"/>
        </w:rPr>
      </w:pPr>
      <w:r w:rsidRPr="00AD05BF">
        <w:rPr>
          <w:rFonts w:ascii="Times New Roman" w:hAnsi="Times New Roman" w:cs="Times New Roman"/>
          <w:b/>
          <w:bCs/>
          <w:sz w:val="28"/>
          <w:szCs w:val="28"/>
          <w:lang w:val="en-US"/>
        </w:rPr>
        <w:t>Keywords</w:t>
      </w:r>
      <w:r w:rsidRPr="006A4844">
        <w:rPr>
          <w:rFonts w:ascii="Times New Roman" w:hAnsi="Times New Roman" w:cs="Times New Roman"/>
          <w:b/>
          <w:bCs/>
          <w:sz w:val="24"/>
          <w:szCs w:val="24"/>
          <w:lang w:val="en-US"/>
        </w:rPr>
        <w:t>:</w:t>
      </w:r>
      <w:r w:rsidRPr="006A4844">
        <w:rPr>
          <w:rFonts w:ascii="Times New Roman" w:hAnsi="Times New Roman" w:cs="Times New Roman"/>
          <w:sz w:val="24"/>
          <w:szCs w:val="24"/>
          <w:lang w:val="en-US"/>
        </w:rPr>
        <w:t xml:space="preserve"> </w:t>
      </w:r>
    </w:p>
    <w:p w:rsidR="006A4844" w:rsidRPr="006A4844" w:rsidRDefault="006A4844" w:rsidP="00AD05BF">
      <w:pPr>
        <w:spacing w:after="0" w:line="480" w:lineRule="auto"/>
        <w:ind w:firstLine="720"/>
        <w:jc w:val="both"/>
        <w:rPr>
          <w:rFonts w:ascii="Times New Roman" w:hAnsi="Times New Roman" w:cs="Times New Roman"/>
          <w:sz w:val="24"/>
          <w:szCs w:val="24"/>
          <w:lang w:val="en-US"/>
        </w:rPr>
      </w:pPr>
      <w:r w:rsidRPr="006A4844">
        <w:rPr>
          <w:rFonts w:ascii="Times New Roman" w:hAnsi="Times New Roman" w:cs="Times New Roman"/>
          <w:sz w:val="24"/>
          <w:szCs w:val="24"/>
          <w:lang w:val="en-US"/>
        </w:rPr>
        <w:t>Agentic AI, Explainable AI, LayoutLMv3, LegalBERT, LangGraph, Pinecone, Model Context Protocol (MCP), Guardrails AI, SHAP, Intelligent Document Processing, Regulatory Lifecycle Management, Banking Contract Review</w:t>
      </w:r>
    </w:p>
    <w:p w:rsidR="00BA7593" w:rsidRDefault="00BA7593" w:rsidP="00BA7593">
      <w:pPr>
        <w:spacing w:after="0" w:line="480" w:lineRule="auto"/>
        <w:jc w:val="both"/>
        <w:rPr>
          <w:rFonts w:ascii="Times New Roman" w:hAnsi="Times New Roman" w:cs="Times New Roman"/>
          <w:sz w:val="24"/>
          <w:szCs w:val="24"/>
        </w:rPr>
      </w:pPr>
    </w:p>
    <w:tbl>
      <w:tblPr>
        <w:tblStyle w:val="TableGrid"/>
        <w:tblW w:w="0" w:type="auto"/>
        <w:tblLook w:val="04A0"/>
      </w:tblPr>
      <w:tblGrid>
        <w:gridCol w:w="3080"/>
        <w:gridCol w:w="3081"/>
        <w:gridCol w:w="3081"/>
      </w:tblGrid>
      <w:tr w:rsidR="00BA7593" w:rsidTr="004E3436">
        <w:tc>
          <w:tcPr>
            <w:tcW w:w="3080" w:type="dxa"/>
          </w:tcPr>
          <w:p w:rsidR="00BA7593" w:rsidRDefault="00F82DCB"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simplePos x="0" y="0"/>
                  <wp:positionH relativeFrom="column">
                    <wp:posOffset>19050</wp:posOffset>
                  </wp:positionH>
                  <wp:positionV relativeFrom="paragraph">
                    <wp:posOffset>176530</wp:posOffset>
                  </wp:positionV>
                  <wp:extent cx="1615440" cy="320040"/>
                  <wp:effectExtent l="19050" t="0" r="3810" b="0"/>
                  <wp:wrapSquare wrapText="bothSides"/>
                  <wp:docPr id="1" name="Picture 0" descr="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stretch>
                            <a:fillRect/>
                          </a:stretch>
                        </pic:blipFill>
                        <pic:spPr>
                          <a:xfrm>
                            <a:off x="0" y="0"/>
                            <a:ext cx="1615440" cy="320040"/>
                          </a:xfrm>
                          <a:prstGeom prst="rect">
                            <a:avLst/>
                          </a:prstGeom>
                        </pic:spPr>
                      </pic:pic>
                    </a:graphicData>
                  </a:graphic>
                </wp:anchor>
              </w:drawing>
            </w:r>
          </w:p>
        </w:tc>
        <w:tc>
          <w:tcPr>
            <w:tcW w:w="3081" w:type="dxa"/>
          </w:tcPr>
          <w:p w:rsidR="00BA7593" w:rsidRDefault="00AB1BCF"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simplePos x="0" y="0"/>
                  <wp:positionH relativeFrom="column">
                    <wp:posOffset>249555</wp:posOffset>
                  </wp:positionH>
                  <wp:positionV relativeFrom="paragraph">
                    <wp:posOffset>245110</wp:posOffset>
                  </wp:positionV>
                  <wp:extent cx="994410" cy="304800"/>
                  <wp:effectExtent l="19050" t="0" r="0" b="0"/>
                  <wp:wrapSquare wrapText="bothSides"/>
                  <wp:docPr id="2" name="Picture 1" descr="Superviso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sign.jpg"/>
                          <pic:cNvPicPr/>
                        </pic:nvPicPr>
                        <pic:blipFill>
                          <a:blip r:embed="rId9" cstate="print"/>
                          <a:stretch>
                            <a:fillRect/>
                          </a:stretch>
                        </pic:blipFill>
                        <pic:spPr>
                          <a:xfrm>
                            <a:off x="0" y="0"/>
                            <a:ext cx="994410" cy="304800"/>
                          </a:xfrm>
                          <a:prstGeom prst="rect">
                            <a:avLst/>
                          </a:prstGeom>
                        </pic:spPr>
                      </pic:pic>
                    </a:graphicData>
                  </a:graphic>
                </wp:anchor>
              </w:drawing>
            </w:r>
          </w:p>
        </w:tc>
        <w:tc>
          <w:tcPr>
            <w:tcW w:w="3081" w:type="dxa"/>
          </w:tcPr>
          <w:p w:rsidR="00BA7593" w:rsidRDefault="00892BA2"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simplePos x="0" y="0"/>
                  <wp:positionH relativeFrom="column">
                    <wp:posOffset>101600</wp:posOffset>
                  </wp:positionH>
                  <wp:positionV relativeFrom="paragraph">
                    <wp:posOffset>267970</wp:posOffset>
                  </wp:positionV>
                  <wp:extent cx="1577340" cy="228600"/>
                  <wp:effectExtent l="19050" t="0" r="3810" b="0"/>
                  <wp:wrapSquare wrapText="bothSides"/>
                  <wp:docPr id="6" name="Picture 5" descr="AdditionalExami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onalExaminer.jpg"/>
                          <pic:cNvPicPr/>
                        </pic:nvPicPr>
                        <pic:blipFill>
                          <a:blip r:embed="rId10" cstate="print"/>
                          <a:stretch>
                            <a:fillRect/>
                          </a:stretch>
                        </pic:blipFill>
                        <pic:spPr>
                          <a:xfrm>
                            <a:off x="0" y="0"/>
                            <a:ext cx="1577340" cy="228600"/>
                          </a:xfrm>
                          <a:prstGeom prst="rect">
                            <a:avLst/>
                          </a:prstGeom>
                        </pic:spPr>
                      </pic:pic>
                    </a:graphicData>
                  </a:graphic>
                </wp:anchor>
              </w:drawing>
            </w:r>
          </w:p>
        </w:tc>
      </w:tr>
      <w:tr w:rsidR="00BA7593" w:rsidTr="004E3436">
        <w:tc>
          <w:tcPr>
            <w:tcW w:w="3080"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Signature of Student</w:t>
            </w:r>
          </w:p>
        </w:tc>
        <w:tc>
          <w:tcPr>
            <w:tcW w:w="3081"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Signature of supervisor</w:t>
            </w:r>
          </w:p>
        </w:tc>
        <w:tc>
          <w:tcPr>
            <w:tcW w:w="3081"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Signature of Additional </w:t>
            </w:r>
          </w:p>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Examiner</w:t>
            </w:r>
          </w:p>
        </w:tc>
      </w:tr>
    </w:tbl>
    <w:p w:rsidR="00BA7593" w:rsidRDefault="00BA7593"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DB2188">
      <w:pPr>
        <w:spacing w:after="0" w:line="480" w:lineRule="auto"/>
        <w:jc w:val="center"/>
        <w:rPr>
          <w:rFonts w:ascii="Times New Roman" w:hAnsi="Times New Roman" w:cs="Times New Roman"/>
          <w:b/>
          <w:sz w:val="32"/>
          <w:szCs w:val="32"/>
        </w:rPr>
      </w:pPr>
      <w:r w:rsidRPr="00DB2188">
        <w:rPr>
          <w:rFonts w:ascii="Times New Roman" w:hAnsi="Times New Roman" w:cs="Times New Roman"/>
          <w:b/>
          <w:sz w:val="32"/>
          <w:szCs w:val="32"/>
        </w:rPr>
        <w:t>System Architecture Overview</w:t>
      </w:r>
    </w:p>
    <w:p w:rsidR="00DB2188" w:rsidRDefault="00DB2188" w:rsidP="00DB2188">
      <w:pPr>
        <w:spacing w:after="0" w:line="480" w:lineRule="auto"/>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extent cx="5729006" cy="7559040"/>
            <wp:effectExtent l="19050" t="0" r="504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31510" cy="7562344"/>
                    </a:xfrm>
                    <a:prstGeom prst="rect">
                      <a:avLst/>
                    </a:prstGeom>
                    <a:noFill/>
                    <a:ln w="9525">
                      <a:noFill/>
                      <a:miter lim="800000"/>
                      <a:headEnd/>
                      <a:tailEnd/>
                    </a:ln>
                  </pic:spPr>
                </pic:pic>
              </a:graphicData>
            </a:graphic>
          </wp:inline>
        </w:drawing>
      </w:r>
    </w:p>
    <w:p w:rsidR="00DB2188" w:rsidRDefault="00DB2188">
      <w:pPr>
        <w:spacing w:after="0" w:line="480" w:lineRule="auto"/>
        <w:rPr>
          <w:rFonts w:ascii="Times New Roman" w:hAnsi="Times New Roman" w:cs="Times New Roman"/>
          <w:sz w:val="24"/>
          <w:szCs w:val="24"/>
        </w:rPr>
      </w:pPr>
      <w:r w:rsidRPr="00DB2188">
        <w:rPr>
          <w:rFonts w:ascii="Times New Roman" w:hAnsi="Times New Roman" w:cs="Times New Roman"/>
          <w:b/>
          <w:sz w:val="24"/>
          <w:szCs w:val="24"/>
        </w:rPr>
        <w:t>Figure 1: Complete System Architecture</w:t>
      </w:r>
      <w:r>
        <w:rPr>
          <w:rFonts w:ascii="Times New Roman" w:hAnsi="Times New Roman" w:cs="Times New Roman"/>
          <w:b/>
          <w:sz w:val="24"/>
          <w:szCs w:val="24"/>
        </w:rPr>
        <w:t xml:space="preserve"> – </w:t>
      </w:r>
      <w:r w:rsidRPr="00DB2188">
        <w:rPr>
          <w:rFonts w:ascii="Times New Roman" w:hAnsi="Times New Roman" w:cs="Times New Roman"/>
          <w:sz w:val="24"/>
          <w:szCs w:val="24"/>
        </w:rPr>
        <w:t>End-to-End System Architecture for Automated Banking Contract Review and Redlining</w:t>
      </w:r>
    </w:p>
    <w:p w:rsidR="00EF5034" w:rsidRPr="00EF5034" w:rsidRDefault="00EF5034" w:rsidP="0086254E">
      <w:pPr>
        <w:spacing w:after="0" w:line="480" w:lineRule="auto"/>
        <w:jc w:val="center"/>
        <w:rPr>
          <w:rFonts w:ascii="Times New Roman" w:hAnsi="Times New Roman" w:cs="Times New Roman"/>
          <w:b/>
          <w:bCs/>
          <w:sz w:val="32"/>
          <w:szCs w:val="32"/>
          <w:lang w:val="en-US"/>
        </w:rPr>
      </w:pPr>
      <w:r w:rsidRPr="00EF5034">
        <w:rPr>
          <w:rFonts w:ascii="Times New Roman" w:hAnsi="Times New Roman" w:cs="Times New Roman"/>
          <w:b/>
          <w:bCs/>
          <w:sz w:val="32"/>
          <w:szCs w:val="32"/>
          <w:lang w:val="en-US"/>
        </w:rPr>
        <w:t>CHAPTER 1: INTRODUCTION</w:t>
      </w:r>
    </w:p>
    <w:p w:rsidR="00EF5034" w:rsidRPr="00EF5034" w:rsidRDefault="00EF5034" w:rsidP="00EF5034">
      <w:pPr>
        <w:spacing w:after="0" w:line="480" w:lineRule="auto"/>
        <w:rPr>
          <w:rFonts w:ascii="Times New Roman" w:hAnsi="Times New Roman" w:cs="Times New Roman"/>
          <w:b/>
          <w:bCs/>
          <w:sz w:val="28"/>
          <w:szCs w:val="28"/>
          <w:lang w:val="en-US"/>
        </w:rPr>
      </w:pPr>
      <w:r w:rsidRPr="00EF5034">
        <w:rPr>
          <w:rFonts w:ascii="Times New Roman" w:hAnsi="Times New Roman" w:cs="Times New Roman"/>
          <w:b/>
          <w:bCs/>
          <w:sz w:val="28"/>
          <w:szCs w:val="28"/>
          <w:lang w:val="en-US"/>
        </w:rPr>
        <w:t>1.1 Problem Statement and Context</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rapid evolution of artificial intelligence has transformed document intelligence and regulatory compliance across financial institutions. Banks routinely process thousands of contracts, regulatory circulars, policy documents, and legal agreements, each requiring meticulous review to ensure compliance with evolving regulatory frameworks. Traditional contract review relies heavily on manual analysis performed by legal and compliance experts, making the process time-consuming, resource-intensive, and susceptible to human error.</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Recent advances in Large Language Models (LLMs) have demonstrated remarkable capabilities in understanding natural language and assisting with legal document analysis. However, their adoption in highly regulated domains such as banking remains constrained due to several challenges. General-purpose LLMs often function as black-box systems, providing limited explainability for their decisions, exhibiting hallucination risks, and lacking robust mechanisms to validate generated responses against authoritative regulatory sources. Furthermore, conventional retrieval-augmented generation (RAG) systems primarily focus on textual similarity and frequently ignore the visual layout and structural characteristics of complex legal documents, resulting in incomplete contextual understanding.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Banking contracts contain intricate layouts comprising clauses, tables, signatures, annotations, and references that require simultaneous interpretation of textual content and document structure. In addition, regulatory compliance demands traceability, transparency, explainability, and auditability for every recommendation produced by an AI system. These requirements cannot be adequately addressed using standalone LLM-based solutions.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To address these challenges, this dissertation proposes </w:t>
      </w:r>
      <w:r w:rsidRPr="00EF5034">
        <w:rPr>
          <w:rFonts w:ascii="Times New Roman" w:hAnsi="Times New Roman" w:cs="Times New Roman"/>
          <w:b/>
          <w:bCs/>
          <w:sz w:val="24"/>
          <w:szCs w:val="24"/>
          <w:lang w:val="en-US"/>
        </w:rPr>
        <w:t>Regulatory Guardian</w:t>
      </w:r>
      <w:r w:rsidRPr="00EF5034">
        <w:rPr>
          <w:rFonts w:ascii="Times New Roman" w:hAnsi="Times New Roman" w:cs="Times New Roman"/>
          <w:sz w:val="24"/>
          <w:szCs w:val="24"/>
          <w:lang w:val="en-US"/>
        </w:rPr>
        <w:t xml:space="preserve">, an explainable and </w:t>
      </w:r>
      <w:proofErr w:type="spellStart"/>
      <w:r w:rsidRPr="00EF5034">
        <w:rPr>
          <w:rFonts w:ascii="Times New Roman" w:hAnsi="Times New Roman" w:cs="Times New Roman"/>
          <w:sz w:val="24"/>
          <w:szCs w:val="24"/>
          <w:lang w:val="en-US"/>
        </w:rPr>
        <w:t>guardrailed</w:t>
      </w:r>
      <w:proofErr w:type="spellEnd"/>
      <w:r w:rsidRPr="00EF5034">
        <w:rPr>
          <w:rFonts w:ascii="Times New Roman" w:hAnsi="Times New Roman" w:cs="Times New Roman"/>
          <w:sz w:val="24"/>
          <w:szCs w:val="24"/>
          <w:lang w:val="en-US"/>
        </w:rPr>
        <w:t xml:space="preserve"> Agentic AI platform for automated multi-modal banking contract review and Regulatory Lifecycle Management (LRR). The proposed framework integrates LayoutLMv3 for document understanding, LegalBERT for domain-specific semantic representation, Pinecone for semantic retrieval, LangGraph for multi-agent orchestration, Model Context Protocol (MCP) for standardized interoperability, Guardrails AI for response validation, and SHAP for explainable AI. Together, these components enable accurate document analysis, transparent reasoning, regulatory traceability, and automated contract redlining within </w:t>
      </w:r>
      <w:proofErr w:type="gramStart"/>
      <w:r w:rsidRPr="00EF5034">
        <w:rPr>
          <w:rFonts w:ascii="Times New Roman" w:hAnsi="Times New Roman" w:cs="Times New Roman"/>
          <w:sz w:val="24"/>
          <w:szCs w:val="24"/>
          <w:lang w:val="en-US"/>
        </w:rPr>
        <w:t>a scalable</w:t>
      </w:r>
      <w:proofErr w:type="gramEnd"/>
      <w:r w:rsidRPr="00EF5034">
        <w:rPr>
          <w:rFonts w:ascii="Times New Roman" w:hAnsi="Times New Roman" w:cs="Times New Roman"/>
          <w:sz w:val="24"/>
          <w:szCs w:val="24"/>
          <w:lang w:val="en-US"/>
        </w:rPr>
        <w:t xml:space="preserve"> enterprise architecture.</w:t>
      </w:r>
    </w:p>
    <w:p w:rsidR="00EF5034" w:rsidRPr="00EF5034" w:rsidRDefault="00EF5034" w:rsidP="00EF5034">
      <w:pPr>
        <w:spacing w:after="0" w:line="480" w:lineRule="auto"/>
        <w:rPr>
          <w:rFonts w:ascii="Times New Roman" w:hAnsi="Times New Roman" w:cs="Times New Roman"/>
          <w:b/>
          <w:bCs/>
          <w:sz w:val="28"/>
          <w:szCs w:val="28"/>
          <w:lang w:val="en-US"/>
        </w:rPr>
      </w:pPr>
      <w:r w:rsidRPr="00EF5034">
        <w:rPr>
          <w:rFonts w:ascii="Times New Roman" w:hAnsi="Times New Roman" w:cs="Times New Roman"/>
          <w:b/>
          <w:bCs/>
          <w:sz w:val="28"/>
          <w:szCs w:val="28"/>
          <w:lang w:val="en-US"/>
        </w:rPr>
        <w:t>1.2 Scope and Design Boundaries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This research focuses on the design, implementation, and evaluation of an explainable Agentic AI platform for banking contract analysis and Regulatory Lifecycle Management. The proposed framework processes digital contract documents in PDF format, extracts textual and layout information using multimodal document intelligence techniques, retrieves relevant regulatory knowledge through semantic vector search, and coordinates specialized AI agents to perform clause analysis, regulatory mapping, risk assessment, explainability, and automated contract redlining.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implementation is developed using </w:t>
      </w:r>
      <w:proofErr w:type="spellStart"/>
      <w:r w:rsidRPr="00EF5034">
        <w:rPr>
          <w:rFonts w:ascii="Times New Roman" w:hAnsi="Times New Roman" w:cs="Times New Roman"/>
          <w:b/>
          <w:bCs/>
          <w:sz w:val="24"/>
          <w:szCs w:val="24"/>
          <w:lang w:val="en-US"/>
        </w:rPr>
        <w:t>FastAPI</w:t>
      </w:r>
      <w:proofErr w:type="spellEnd"/>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React</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LangGraph</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LayoutLMv3</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LegalBERT</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Pinecone</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Model Context Protocol (MCP)</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Guardrails AI</w:t>
      </w:r>
      <w:r w:rsidRPr="00EF5034">
        <w:rPr>
          <w:rFonts w:ascii="Times New Roman" w:hAnsi="Times New Roman" w:cs="Times New Roman"/>
          <w:sz w:val="24"/>
          <w:szCs w:val="24"/>
          <w:lang w:val="en-US"/>
        </w:rPr>
        <w:t xml:space="preserve">, and </w:t>
      </w:r>
      <w:r w:rsidRPr="00EF5034">
        <w:rPr>
          <w:rFonts w:ascii="Times New Roman" w:hAnsi="Times New Roman" w:cs="Times New Roman"/>
          <w:b/>
          <w:bCs/>
          <w:sz w:val="24"/>
          <w:szCs w:val="24"/>
          <w:lang w:val="en-US"/>
        </w:rPr>
        <w:t>SHAP</w:t>
      </w:r>
      <w:r w:rsidRPr="00EF5034">
        <w:rPr>
          <w:rFonts w:ascii="Times New Roman" w:hAnsi="Times New Roman" w:cs="Times New Roman"/>
          <w:sz w:val="24"/>
          <w:szCs w:val="24"/>
          <w:lang w:val="en-US"/>
        </w:rPr>
        <w:t xml:space="preserve">. Evaluation is performed using publicly available benchmark datasets, including </w:t>
      </w:r>
      <w:r w:rsidRPr="00EF5034">
        <w:rPr>
          <w:rFonts w:ascii="Times New Roman" w:hAnsi="Times New Roman" w:cs="Times New Roman"/>
          <w:b/>
          <w:bCs/>
          <w:sz w:val="24"/>
          <w:szCs w:val="24"/>
          <w:lang w:val="en-US"/>
        </w:rPr>
        <w:t>CUAD</w:t>
      </w:r>
      <w:r w:rsidRPr="00EF5034">
        <w:rPr>
          <w:rFonts w:ascii="Times New Roman" w:hAnsi="Times New Roman" w:cs="Times New Roman"/>
          <w:sz w:val="24"/>
          <w:szCs w:val="24"/>
          <w:lang w:val="en-US"/>
        </w:rPr>
        <w:t xml:space="preserve"> for legal clause understanding and </w:t>
      </w:r>
      <w:r w:rsidRPr="00EF5034">
        <w:rPr>
          <w:rFonts w:ascii="Times New Roman" w:hAnsi="Times New Roman" w:cs="Times New Roman"/>
          <w:b/>
          <w:bCs/>
          <w:sz w:val="24"/>
          <w:szCs w:val="24"/>
          <w:lang w:val="en-US"/>
        </w:rPr>
        <w:t>DocLayNet</w:t>
      </w:r>
      <w:r w:rsidRPr="00EF5034">
        <w:rPr>
          <w:rFonts w:ascii="Times New Roman" w:hAnsi="Times New Roman" w:cs="Times New Roman"/>
          <w:sz w:val="24"/>
          <w:szCs w:val="24"/>
          <w:lang w:val="en-US"/>
        </w:rPr>
        <w:t xml:space="preserve"> for document layout analysis. The framework emphasizes modularity, scalability, explainability, and enterprise readiness while demonstrating how multiple AI technologies can operate collaboratively within a governed architecture.</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scope of this dissertation is intentionally limited to contract review, regulatory mapping, explainability, and redlining within banking-related legal documents. The proposed solution does not replace legal professionals or compliance officers but serves as an intelligent decision-support system. The dissertation does not address multilingual document processing, handwritten document recognition, real-time regulatory updates from external authorities, or production-scale deployment across distributed enterprise environments. These aspects provide opportunities for future research and system enhancement.</w:t>
      </w:r>
    </w:p>
    <w:p w:rsidR="00EF5034" w:rsidRPr="00EF5034" w:rsidRDefault="00EF5034" w:rsidP="00EF5034">
      <w:pPr>
        <w:spacing w:after="0" w:line="480" w:lineRule="auto"/>
        <w:rPr>
          <w:rFonts w:ascii="Times New Roman" w:hAnsi="Times New Roman" w:cs="Times New Roman"/>
          <w:b/>
          <w:bCs/>
          <w:sz w:val="28"/>
          <w:szCs w:val="28"/>
          <w:lang w:val="en-US"/>
        </w:rPr>
      </w:pPr>
      <w:r w:rsidRPr="00EF5034">
        <w:rPr>
          <w:rFonts w:ascii="Times New Roman" w:hAnsi="Times New Roman" w:cs="Times New Roman"/>
          <w:b/>
          <w:bCs/>
          <w:sz w:val="28"/>
          <w:szCs w:val="28"/>
          <w:lang w:val="en-US"/>
        </w:rPr>
        <w:t>1.3 Dissertation Objectives</w:t>
      </w:r>
    </w:p>
    <w:p w:rsidR="00EF5034" w:rsidRPr="00EF5034" w:rsidRDefault="00EF5034" w:rsidP="0086254E">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primary objective of this dissertation is to design and develop an explainable, </w:t>
      </w:r>
      <w:proofErr w:type="spellStart"/>
      <w:r w:rsidRPr="00EF5034">
        <w:rPr>
          <w:rFonts w:ascii="Times New Roman" w:hAnsi="Times New Roman" w:cs="Times New Roman"/>
          <w:sz w:val="24"/>
          <w:szCs w:val="24"/>
          <w:lang w:val="en-US"/>
        </w:rPr>
        <w:t>guardrailed</w:t>
      </w:r>
      <w:proofErr w:type="spellEnd"/>
      <w:r w:rsidRPr="00EF5034">
        <w:rPr>
          <w:rFonts w:ascii="Times New Roman" w:hAnsi="Times New Roman" w:cs="Times New Roman"/>
          <w:sz w:val="24"/>
          <w:szCs w:val="24"/>
          <w:lang w:val="en-US"/>
        </w:rPr>
        <w:t>, and enterprise-ready Agentic AI platform capable of automating banking contract review while ensuring transparency, regulatory compliance, and traceable AI decision-making.</w:t>
      </w:r>
    </w:p>
    <w:p w:rsidR="00EF5034" w:rsidRPr="00EF5034" w:rsidRDefault="00EF5034" w:rsidP="0086254E">
      <w:pPr>
        <w:spacing w:after="0" w:line="480" w:lineRule="auto"/>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specific objectives of this research are:</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develop a multimodal document understanding framework</w:t>
      </w:r>
      <w:r w:rsidRPr="00EF5034">
        <w:rPr>
          <w:rFonts w:ascii="Times New Roman" w:hAnsi="Times New Roman" w:cs="Times New Roman"/>
          <w:sz w:val="24"/>
          <w:szCs w:val="24"/>
          <w:lang w:val="en-US"/>
        </w:rPr>
        <w:t xml:space="preserve"> capable of extracting textual, structural, and layout information from complex banking contracts using LayoutLMv3.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design a semantic retrieval mechanism</w:t>
      </w:r>
      <w:r w:rsidRPr="00EF5034">
        <w:rPr>
          <w:rFonts w:ascii="Times New Roman" w:hAnsi="Times New Roman" w:cs="Times New Roman"/>
          <w:sz w:val="24"/>
          <w:szCs w:val="24"/>
          <w:lang w:val="en-US"/>
        </w:rPr>
        <w:t xml:space="preserve"> using LegalBERT embeddings and Pinecone vector databases for efficient retrieval of relevant contractual and regulatory knowledge.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implement a multi-agent orchestration framework</w:t>
      </w:r>
      <w:r w:rsidRPr="00EF5034">
        <w:rPr>
          <w:rFonts w:ascii="Times New Roman" w:hAnsi="Times New Roman" w:cs="Times New Roman"/>
          <w:sz w:val="24"/>
          <w:szCs w:val="24"/>
          <w:lang w:val="en-US"/>
        </w:rPr>
        <w:t xml:space="preserve"> using LangGraph that coordinates specialized AI agents for regulatory identification, clause analysis, risk assessment, explainability, and contract redlining.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integrate Model Context Protocol (MCP)</w:t>
      </w:r>
      <w:r w:rsidRPr="00EF5034">
        <w:rPr>
          <w:rFonts w:ascii="Times New Roman" w:hAnsi="Times New Roman" w:cs="Times New Roman"/>
          <w:sz w:val="24"/>
          <w:szCs w:val="24"/>
          <w:lang w:val="en-US"/>
        </w:rPr>
        <w:t xml:space="preserve"> for standardized communication between AI agents, tools, and external knowledge sources, enabling interoperable and extensible enterprise workflows.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incorporate Guardrails AI</w:t>
      </w:r>
      <w:r w:rsidRPr="00EF5034">
        <w:rPr>
          <w:rFonts w:ascii="Times New Roman" w:hAnsi="Times New Roman" w:cs="Times New Roman"/>
          <w:sz w:val="24"/>
          <w:szCs w:val="24"/>
          <w:lang w:val="en-US"/>
        </w:rPr>
        <w:t xml:space="preserve"> for validating AI-generated responses, reducing hallucinations, enforcing policy compliance, and improving the reliability of generated recommendations.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provide explainable AI capabilities</w:t>
      </w:r>
      <w:r w:rsidRPr="00EF5034">
        <w:rPr>
          <w:rFonts w:ascii="Times New Roman" w:hAnsi="Times New Roman" w:cs="Times New Roman"/>
          <w:sz w:val="24"/>
          <w:szCs w:val="24"/>
          <w:lang w:val="en-US"/>
        </w:rPr>
        <w:t xml:space="preserve"> using SHAP so that every compliance recommendation is accompanied by interpretable evidence supporting the underlying reasoning.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evaluate the effectiveness of the proposed framework</w:t>
      </w:r>
      <w:r w:rsidRPr="00EF5034">
        <w:rPr>
          <w:rFonts w:ascii="Times New Roman" w:hAnsi="Times New Roman" w:cs="Times New Roman"/>
          <w:sz w:val="24"/>
          <w:szCs w:val="24"/>
          <w:lang w:val="en-US"/>
        </w:rPr>
        <w:t xml:space="preserve"> with respect to document understanding, retrieval accuracy, explainability, regulatory traceability, and overall system performance. </w:t>
      </w:r>
    </w:p>
    <w:p w:rsidR="00EF5034" w:rsidRPr="00EF5034" w:rsidRDefault="00EF5034" w:rsidP="00EF5034">
      <w:pPr>
        <w:spacing w:after="0" w:line="480" w:lineRule="auto"/>
        <w:rPr>
          <w:rFonts w:ascii="Times New Roman" w:hAnsi="Times New Roman" w:cs="Times New Roman"/>
          <w:b/>
          <w:bCs/>
          <w:sz w:val="28"/>
          <w:szCs w:val="28"/>
          <w:lang w:val="en-US"/>
        </w:rPr>
      </w:pPr>
      <w:r w:rsidRPr="00EF5034">
        <w:rPr>
          <w:rFonts w:ascii="Times New Roman" w:hAnsi="Times New Roman" w:cs="Times New Roman"/>
          <w:b/>
          <w:bCs/>
          <w:sz w:val="28"/>
          <w:szCs w:val="28"/>
          <w:lang w:val="en-US"/>
        </w:rPr>
        <w:t>1.4 Dissertation Contributions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This dissertation makes several significant technical and practical contributions to the field of intelligent document processing and regulatory technology.</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first contribution is the development of a unified </w:t>
      </w:r>
      <w:r w:rsidRPr="00EF5034">
        <w:rPr>
          <w:rFonts w:ascii="Times New Roman" w:hAnsi="Times New Roman" w:cs="Times New Roman"/>
          <w:b/>
          <w:bCs/>
          <w:sz w:val="24"/>
          <w:szCs w:val="24"/>
          <w:lang w:val="en-US"/>
        </w:rPr>
        <w:t>Agentic AI architecture</w:t>
      </w:r>
      <w:r w:rsidRPr="00EF5034">
        <w:rPr>
          <w:rFonts w:ascii="Times New Roman" w:hAnsi="Times New Roman" w:cs="Times New Roman"/>
          <w:sz w:val="24"/>
          <w:szCs w:val="24"/>
          <w:lang w:val="en-US"/>
        </w:rPr>
        <w:t xml:space="preserve"> that integrates multimodal document understanding, semantic retrieval, explainable AI, and governance mechanisms into a single enterprise-ready framework for banking contract analysis.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second contribution is the implementation of a </w:t>
      </w:r>
      <w:r w:rsidRPr="00EF5034">
        <w:rPr>
          <w:rFonts w:ascii="Times New Roman" w:hAnsi="Times New Roman" w:cs="Times New Roman"/>
          <w:b/>
          <w:bCs/>
          <w:sz w:val="24"/>
          <w:szCs w:val="24"/>
          <w:lang w:val="en-US"/>
        </w:rPr>
        <w:t>multimodal document processing pipeline</w:t>
      </w:r>
      <w:r w:rsidRPr="00EF5034">
        <w:rPr>
          <w:rFonts w:ascii="Times New Roman" w:hAnsi="Times New Roman" w:cs="Times New Roman"/>
          <w:sz w:val="24"/>
          <w:szCs w:val="24"/>
          <w:lang w:val="en-US"/>
        </w:rPr>
        <w:t xml:space="preserve"> using LayoutLMv3 and DocLayNet, enabling simultaneous analysis of textual and structural information contained within legal documents.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third contribution is the design of a </w:t>
      </w:r>
      <w:r w:rsidRPr="00EF5034">
        <w:rPr>
          <w:rFonts w:ascii="Times New Roman" w:hAnsi="Times New Roman" w:cs="Times New Roman"/>
          <w:b/>
          <w:bCs/>
          <w:sz w:val="24"/>
          <w:szCs w:val="24"/>
          <w:lang w:val="en-US"/>
        </w:rPr>
        <w:t>semantic regulatory knowledge retrieval framework</w:t>
      </w:r>
      <w:r w:rsidRPr="00EF5034">
        <w:rPr>
          <w:rFonts w:ascii="Times New Roman" w:hAnsi="Times New Roman" w:cs="Times New Roman"/>
          <w:sz w:val="24"/>
          <w:szCs w:val="24"/>
          <w:lang w:val="en-US"/>
        </w:rPr>
        <w:t xml:space="preserve"> using LegalBERT embeddings and Pinecone vector databases, improving contextual retrieval of legal and regulatory information compared to conventional keyword-based approaches.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fourth contribution is the implementation of a </w:t>
      </w:r>
      <w:r w:rsidRPr="00EF5034">
        <w:rPr>
          <w:rFonts w:ascii="Times New Roman" w:hAnsi="Times New Roman" w:cs="Times New Roman"/>
          <w:b/>
          <w:bCs/>
          <w:sz w:val="24"/>
          <w:szCs w:val="24"/>
          <w:lang w:val="en-US"/>
        </w:rPr>
        <w:t>LangGraph-based multi-agent orchestration framework</w:t>
      </w:r>
      <w:r w:rsidRPr="00EF5034">
        <w:rPr>
          <w:rFonts w:ascii="Times New Roman" w:hAnsi="Times New Roman" w:cs="Times New Roman"/>
          <w:sz w:val="24"/>
          <w:szCs w:val="24"/>
          <w:lang w:val="en-US"/>
        </w:rPr>
        <w:t xml:space="preserve"> capable of coordinating specialized AI agents responsible for regulatory identification, clause analysis, risk assessment, explainability, and automated contract redlining.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fifth contribution is the integration of </w:t>
      </w:r>
      <w:r w:rsidRPr="00EF5034">
        <w:rPr>
          <w:rFonts w:ascii="Times New Roman" w:hAnsi="Times New Roman" w:cs="Times New Roman"/>
          <w:b/>
          <w:bCs/>
          <w:sz w:val="24"/>
          <w:szCs w:val="24"/>
          <w:lang w:val="en-US"/>
        </w:rPr>
        <w:t>Model Context Protocol (MCP)</w:t>
      </w:r>
      <w:r w:rsidRPr="00EF5034">
        <w:rPr>
          <w:rFonts w:ascii="Times New Roman" w:hAnsi="Times New Roman" w:cs="Times New Roman"/>
          <w:sz w:val="24"/>
          <w:szCs w:val="24"/>
          <w:lang w:val="en-US"/>
        </w:rPr>
        <w:t xml:space="preserve"> and </w:t>
      </w:r>
      <w:r w:rsidRPr="00EF5034">
        <w:rPr>
          <w:rFonts w:ascii="Times New Roman" w:hAnsi="Times New Roman" w:cs="Times New Roman"/>
          <w:b/>
          <w:bCs/>
          <w:sz w:val="24"/>
          <w:szCs w:val="24"/>
          <w:lang w:val="en-US"/>
        </w:rPr>
        <w:t>Guardrails AI</w:t>
      </w:r>
      <w:r w:rsidRPr="00EF5034">
        <w:rPr>
          <w:rFonts w:ascii="Times New Roman" w:hAnsi="Times New Roman" w:cs="Times New Roman"/>
          <w:sz w:val="24"/>
          <w:szCs w:val="24"/>
          <w:lang w:val="en-US"/>
        </w:rPr>
        <w:t>, providing standardized interoperability, response validation, governance, and improved reliability for enterprise AI workflows.</w:t>
      </w:r>
    </w:p>
    <w:p w:rsid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Finally, this dissertation demonstrates how explainability techniques based on </w:t>
      </w:r>
      <w:r w:rsidRPr="00EF5034">
        <w:rPr>
          <w:rFonts w:ascii="Times New Roman" w:hAnsi="Times New Roman" w:cs="Times New Roman"/>
          <w:b/>
          <w:bCs/>
          <w:sz w:val="24"/>
          <w:szCs w:val="24"/>
          <w:lang w:val="en-US"/>
        </w:rPr>
        <w:t>SHAP</w:t>
      </w:r>
      <w:r w:rsidRPr="00EF5034">
        <w:rPr>
          <w:rFonts w:ascii="Times New Roman" w:hAnsi="Times New Roman" w:cs="Times New Roman"/>
          <w:sz w:val="24"/>
          <w:szCs w:val="24"/>
          <w:lang w:val="en-US"/>
        </w:rPr>
        <w:t xml:space="preserve"> can improve transparency and auditability by providing interpretable evidence supporting AI-generated compliance recommendations, thereby promoting trustworthy AI adoption within regulated financial environments.</w:t>
      </w:r>
    </w:p>
    <w:p w:rsidR="003850C7" w:rsidRDefault="003850C7" w:rsidP="003850C7">
      <w:pPr>
        <w:spacing w:after="0" w:line="480" w:lineRule="auto"/>
        <w:jc w:val="both"/>
        <w:rPr>
          <w:rFonts w:ascii="Times New Roman" w:hAnsi="Times New Roman" w:cs="Times New Roman"/>
          <w:sz w:val="24"/>
          <w:szCs w:val="24"/>
          <w:lang w:val="en-US"/>
        </w:rPr>
      </w:pPr>
    </w:p>
    <w:p w:rsidR="003850C7" w:rsidRDefault="003850C7">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3850C7" w:rsidRPr="003850C7" w:rsidRDefault="003850C7" w:rsidP="003850C7">
      <w:pPr>
        <w:spacing w:after="0" w:line="480" w:lineRule="auto"/>
        <w:jc w:val="center"/>
        <w:rPr>
          <w:rFonts w:ascii="Times New Roman" w:hAnsi="Times New Roman" w:cs="Times New Roman"/>
          <w:b/>
          <w:bCs/>
          <w:sz w:val="32"/>
          <w:szCs w:val="32"/>
          <w:lang w:val="en-US"/>
        </w:rPr>
      </w:pPr>
      <w:r w:rsidRPr="003850C7">
        <w:rPr>
          <w:rFonts w:ascii="Times New Roman" w:hAnsi="Times New Roman" w:cs="Times New Roman"/>
          <w:b/>
          <w:bCs/>
          <w:sz w:val="32"/>
          <w:szCs w:val="32"/>
          <w:lang w:val="en-US"/>
        </w:rPr>
        <w:t>CHAPTER 2</w:t>
      </w:r>
    </w:p>
    <w:p w:rsidR="003850C7" w:rsidRPr="003850C7" w:rsidRDefault="003850C7" w:rsidP="003850C7">
      <w:pPr>
        <w:spacing w:after="0" w:line="480" w:lineRule="auto"/>
        <w:jc w:val="center"/>
        <w:rPr>
          <w:rFonts w:ascii="Times New Roman" w:hAnsi="Times New Roman" w:cs="Times New Roman"/>
          <w:b/>
          <w:bCs/>
          <w:sz w:val="32"/>
          <w:szCs w:val="32"/>
          <w:lang w:val="en-US"/>
        </w:rPr>
      </w:pPr>
      <w:r w:rsidRPr="003850C7">
        <w:rPr>
          <w:rFonts w:ascii="Times New Roman" w:hAnsi="Times New Roman" w:cs="Times New Roman"/>
          <w:b/>
          <w:bCs/>
          <w:sz w:val="32"/>
          <w:szCs w:val="32"/>
          <w:lang w:val="en-US"/>
        </w:rPr>
        <w:t>LITERATURE REVIEW</w:t>
      </w:r>
    </w:p>
    <w:p w:rsidR="003850C7" w:rsidRPr="003850C7" w:rsidRDefault="003850C7" w:rsidP="003850C7">
      <w:pPr>
        <w:spacing w:after="0" w:line="480" w:lineRule="auto"/>
        <w:jc w:val="both"/>
        <w:rPr>
          <w:rFonts w:ascii="Times New Roman" w:hAnsi="Times New Roman" w:cs="Times New Roman"/>
          <w:b/>
          <w:bCs/>
          <w:sz w:val="28"/>
          <w:szCs w:val="28"/>
          <w:lang w:val="en-US"/>
        </w:rPr>
      </w:pPr>
      <w:r w:rsidRPr="003850C7">
        <w:rPr>
          <w:rFonts w:ascii="Times New Roman" w:hAnsi="Times New Roman" w:cs="Times New Roman"/>
          <w:b/>
          <w:bCs/>
          <w:sz w:val="28"/>
          <w:szCs w:val="28"/>
          <w:lang w:val="en-US"/>
        </w:rPr>
        <w:t>2.1 Introduction</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Artificial Intelligence (AI) has fundamentally transformed the way organizations process, analyze, and utilize information embedded within digital documents. In sectors such as banking, finance, healthcare, and legal services, organizations manage millions of documents including contracts, compliance manuals, regulatory circulars, loan agreements, audit reports, and customer records. These documents contain highly valuable business knowledge that traditionally requires extensive manual effort to interpret, validate, and monitor. Conventional document review processes are labor-intensive, time-consuming, and susceptible to human error, particularly when dealing with large document collections or rapidly evolving regulatory requirements. Consequently, there has been a growing demand for intelligent systems capable of automating document understanding while maintaining the accuracy, transparency, and accountability expected in enterprise environments.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The emergence of Intelligent Document Processing (IDP) represents a significant advancement beyond conventional Optical Character Recognition (OCR)-based document digitization. Modern IDP systems integrate computer vision, natural language processing, machine learning, and deep learning techniques to understand both the content and structural layout of complex documents. Recent transformer-based architectures, including </w:t>
      </w:r>
      <w:proofErr w:type="spellStart"/>
      <w:r w:rsidRPr="008F54CF">
        <w:rPr>
          <w:rFonts w:ascii="Times New Roman" w:hAnsi="Times New Roman" w:cs="Times New Roman"/>
          <w:sz w:val="24"/>
          <w:szCs w:val="24"/>
          <w:lang w:val="en-US"/>
        </w:rPr>
        <w:t>LayoutLM</w:t>
      </w:r>
      <w:proofErr w:type="spellEnd"/>
      <w:r w:rsidRPr="008F54CF">
        <w:rPr>
          <w:rFonts w:ascii="Times New Roman" w:hAnsi="Times New Roman" w:cs="Times New Roman"/>
          <w:sz w:val="24"/>
          <w:szCs w:val="24"/>
          <w:lang w:val="en-US"/>
        </w:rPr>
        <w:t xml:space="preserve">, LayoutLMv2, LayoutLMv3, </w:t>
      </w:r>
      <w:proofErr w:type="spellStart"/>
      <w:r w:rsidRPr="008F54CF">
        <w:rPr>
          <w:rFonts w:ascii="Times New Roman" w:hAnsi="Times New Roman" w:cs="Times New Roman"/>
          <w:sz w:val="24"/>
          <w:szCs w:val="24"/>
          <w:lang w:val="en-US"/>
        </w:rPr>
        <w:t>DocFormer</w:t>
      </w:r>
      <w:proofErr w:type="spellEnd"/>
      <w:r w:rsidRPr="008F54CF">
        <w:rPr>
          <w:rFonts w:ascii="Times New Roman" w:hAnsi="Times New Roman" w:cs="Times New Roman"/>
          <w:sz w:val="24"/>
          <w:szCs w:val="24"/>
          <w:lang w:val="en-US"/>
        </w:rPr>
        <w:t>, and Donut, have demonstrated remarkable improvements in extracting semantic, visual, and spatial information from scanned and digitally generated documents. These models enable sophisticated tasks such as document classification, key-value extraction, table understanding, question answering, and document summarization while preserving contextual relationships that were difficult to capture using earlier rule-based systems.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Although document understanding has improved substantially, enterprise legal and regulatory environments introduce additional challenges that extend beyond information extraction. Banking contracts often contain complex legal terminology, nested obligations, conditional clauses, regulatory references, and cross-document dependencies that require domain-specific reasoning. General-purpose language models frequently struggle to capture the precise legal semantics necessary for regulatory interpretation. To address these limitations, researchers have developed domain-adapted transformer models such as LegalBERT, </w:t>
      </w:r>
      <w:proofErr w:type="spellStart"/>
      <w:r w:rsidRPr="008F54CF">
        <w:rPr>
          <w:rFonts w:ascii="Times New Roman" w:hAnsi="Times New Roman" w:cs="Times New Roman"/>
          <w:sz w:val="24"/>
          <w:szCs w:val="24"/>
          <w:lang w:val="en-US"/>
        </w:rPr>
        <w:t>CaseLawBERT</w:t>
      </w:r>
      <w:proofErr w:type="spellEnd"/>
      <w:r w:rsidRPr="008F54CF">
        <w:rPr>
          <w:rFonts w:ascii="Times New Roman" w:hAnsi="Times New Roman" w:cs="Times New Roman"/>
          <w:sz w:val="24"/>
          <w:szCs w:val="24"/>
          <w:lang w:val="en-US"/>
        </w:rPr>
        <w:t xml:space="preserve">, and </w:t>
      </w:r>
      <w:proofErr w:type="spellStart"/>
      <w:r w:rsidRPr="008F54CF">
        <w:rPr>
          <w:rFonts w:ascii="Times New Roman" w:hAnsi="Times New Roman" w:cs="Times New Roman"/>
          <w:sz w:val="24"/>
          <w:szCs w:val="24"/>
          <w:lang w:val="en-US"/>
        </w:rPr>
        <w:t>LexLM</w:t>
      </w:r>
      <w:proofErr w:type="spellEnd"/>
      <w:r w:rsidRPr="008F54CF">
        <w:rPr>
          <w:rFonts w:ascii="Times New Roman" w:hAnsi="Times New Roman" w:cs="Times New Roman"/>
          <w:sz w:val="24"/>
          <w:szCs w:val="24"/>
          <w:lang w:val="en-US"/>
        </w:rPr>
        <w:t>, which are pre-trained on legal corpora to improve legal text classification, clause identification, contract analysis, and legal question answering. These specialized models provide improved contextual understanding of legal documents compared with generic language models while reducing ambiguity in domain-specific terminology.</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Recent developments in Large Language Models (LLMs) have further expanded the capabilities of document intelligence by enabling natural language interaction with enterprise knowledge repositories. However, standalone LLMs remain limited by fixed training knowledge and are susceptible to hallucinations, outdated information, and non-verifiable responses. Retrieval-Augmented Generation (RAG) addresses these shortcomings by integrating language models with external knowledge repositories, allowing generated responses to be grounded in retrieved evidence rather than solely relying on model parameters. The integration of vector databases such as Pinecone, </w:t>
      </w:r>
      <w:proofErr w:type="spellStart"/>
      <w:r w:rsidRPr="008F54CF">
        <w:rPr>
          <w:rFonts w:ascii="Times New Roman" w:hAnsi="Times New Roman" w:cs="Times New Roman"/>
          <w:sz w:val="24"/>
          <w:szCs w:val="24"/>
          <w:lang w:val="en-US"/>
        </w:rPr>
        <w:t>ChromaDB</w:t>
      </w:r>
      <w:proofErr w:type="spellEnd"/>
      <w:r w:rsidRPr="008F54CF">
        <w:rPr>
          <w:rFonts w:ascii="Times New Roman" w:hAnsi="Times New Roman" w:cs="Times New Roman"/>
          <w:sz w:val="24"/>
          <w:szCs w:val="24"/>
          <w:lang w:val="en-US"/>
        </w:rPr>
        <w:t>, and FAISS with semantic embedding models has significantly enhanced the ability of enterprise AI systems to retrieve relevant contractual clauses, regulatory documents, and historical precedents with high semantic accuracy.</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As enterprise AI systems become increasingly sophisticated, attention has shifted from isolated document processing toward autonomous decision-support systems capable of performing complex multi-step reasoning. This transition has led to the emergence of </w:t>
      </w:r>
      <w:r w:rsidRPr="008F54CF">
        <w:rPr>
          <w:rFonts w:ascii="Times New Roman" w:hAnsi="Times New Roman" w:cs="Times New Roman"/>
          <w:b/>
          <w:bCs/>
          <w:sz w:val="24"/>
          <w:szCs w:val="24"/>
          <w:lang w:val="en-US"/>
        </w:rPr>
        <w:t>Agentic AI</w:t>
      </w:r>
      <w:r w:rsidRPr="008F54CF">
        <w:rPr>
          <w:rFonts w:ascii="Times New Roman" w:hAnsi="Times New Roman" w:cs="Times New Roman"/>
          <w:sz w:val="24"/>
          <w:szCs w:val="24"/>
          <w:lang w:val="en-US"/>
        </w:rPr>
        <w:t>, in which multiple specialized agents collaborate to perform planning, retrieval, reasoning, validation, tool invocation, and report generation. Frameworks such as LangGraph enable orchestration of these autonomous workflows by coordinating interactions among multiple agents while maintaining execution state and task dependencies. Compared with traditional single-prompt LLM applications, agent-based architectures provide improved modularity, scalability, adaptability, and robustness for complex enterprise workflows.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Despite these advances, the adoption of AI within regulated industries requires more than accurate predictions or intelligent automation. Regulatory decisions must be transparent, explainable, and auditable to satisfy organizational governance and compliance requirements. This has resulted in increasing interest in </w:t>
      </w:r>
      <w:r w:rsidRPr="008F54CF">
        <w:rPr>
          <w:rFonts w:ascii="Times New Roman" w:hAnsi="Times New Roman" w:cs="Times New Roman"/>
          <w:b/>
          <w:bCs/>
          <w:sz w:val="24"/>
          <w:szCs w:val="24"/>
          <w:lang w:val="en-US"/>
        </w:rPr>
        <w:t>Explainable Artificial Intelligence (XAI)</w:t>
      </w:r>
      <w:r w:rsidRPr="008F54CF">
        <w:rPr>
          <w:rFonts w:ascii="Times New Roman" w:hAnsi="Times New Roman" w:cs="Times New Roman"/>
          <w:sz w:val="24"/>
          <w:szCs w:val="24"/>
          <w:lang w:val="en-US"/>
        </w:rPr>
        <w:t xml:space="preserve"> techniques that provide interpretable reasoning behind AI-generated decisions. Model-agnostic approaches such as SHAP and LIME, together with attention-based visualization techniques, enable users to understand feature importance, prediction rationale, and model behavior. Such explainability mechanisms are particularly important in banking environments where AI recommendations may directly influence compliance assessments, contractual obligations, or regulatory reporting.</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Another critical challenge involves ensuring that AI-generated outputs remain safe, reliable, and aligned with organizational policies. Although Large Language Models demonstrate impressive reasoning capabilities, they remain vulnerable to hallucinations, prompt injection attacks, unsafe outputs, and policy violations. To mitigate these risks, </w:t>
      </w:r>
      <w:r w:rsidRPr="008F54CF">
        <w:rPr>
          <w:rFonts w:ascii="Times New Roman" w:hAnsi="Times New Roman" w:cs="Times New Roman"/>
          <w:b/>
          <w:bCs/>
          <w:sz w:val="24"/>
          <w:szCs w:val="24"/>
          <w:lang w:val="en-US"/>
        </w:rPr>
        <w:t>AI Guardrails</w:t>
      </w:r>
      <w:r w:rsidRPr="008F54CF">
        <w:rPr>
          <w:rFonts w:ascii="Times New Roman" w:hAnsi="Times New Roman" w:cs="Times New Roman"/>
          <w:sz w:val="24"/>
          <w:szCs w:val="24"/>
          <w:lang w:val="en-US"/>
        </w:rPr>
        <w:t xml:space="preserve"> have emerged as an essential layer within enterprise AI architectures. Guardrail frameworks enforce predefined validation rules, policy constraints, content moderation mechanisms, and runtime verification processes to ensure that generated responses remain factually grounded, compliant, and secure. The incorporation of guardrails is increasingly recognized as a prerequisite for deploying AI systems within regulated industries such as banking and finance.</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In parallel, enterprise AI ecosystems are becoming increasingly heterogeneous, comprising multiple language models, retrieval engines, external APIs, databases, workflow orchestration platforms, and domain-specific tools. Seamless communication among these components requires standardized interoperability mechanisms. The recently introduced </w:t>
      </w:r>
      <w:r w:rsidRPr="008F54CF">
        <w:rPr>
          <w:rFonts w:ascii="Times New Roman" w:hAnsi="Times New Roman" w:cs="Times New Roman"/>
          <w:b/>
          <w:bCs/>
          <w:sz w:val="24"/>
          <w:szCs w:val="24"/>
          <w:lang w:val="en-US"/>
        </w:rPr>
        <w:t>Model Context Protocol (MCP)</w:t>
      </w:r>
      <w:r w:rsidRPr="008F54CF">
        <w:rPr>
          <w:rFonts w:ascii="Times New Roman" w:hAnsi="Times New Roman" w:cs="Times New Roman"/>
          <w:sz w:val="24"/>
          <w:szCs w:val="24"/>
          <w:lang w:val="en-US"/>
        </w:rPr>
        <w:t xml:space="preserve"> addresses this challenge by providing a standardized interface for exchanging contextual information between AI models and external systems. By enabling secure, structured, and tool-aware communication, MCP facilitates the development of modular AI applications capable of integrating diverse enterprise resources while reducing implementation complexity and improving system maintainability.</w:t>
      </w:r>
    </w:p>
    <w:p w:rsid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Although substantial progress has been achieved across Intelligent Document Processing, multimodal document understanding, legal language modeling, retrieval-augmented generation, autonomous AI agents, explainability, AI safety, and interoperability, existing research has largely investigated these technologies independently. Very limited work has explored their unified integration within a single enterprise platform capable of performing explainable, governed, multimodal legal contract review while supporting continuous regulatory lifecycle management. This limitation is particularly evident in banking environments where organizations require AI systems that combine accurate document understanding with legal reasoning, evidence-based retrieval, autonomous workflow execution, transparent decision making, runtime governance, and standardized enterprise integration</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p>
    <w:p w:rsidR="00CE0D81" w:rsidRDefault="00CE0D81" w:rsidP="00CE0D81">
      <w:pPr>
        <w:spacing w:after="0" w:line="480" w:lineRule="auto"/>
        <w:jc w:val="both"/>
        <w:rPr>
          <w:rFonts w:ascii="Times New Roman" w:hAnsi="Times New Roman" w:cs="Times New Roman"/>
          <w:b/>
          <w:bCs/>
          <w:sz w:val="28"/>
          <w:szCs w:val="28"/>
          <w:lang w:val="en-US"/>
        </w:rPr>
      </w:pPr>
      <w:r w:rsidRPr="00CE0D81">
        <w:rPr>
          <w:rFonts w:ascii="Times New Roman" w:hAnsi="Times New Roman" w:cs="Times New Roman"/>
          <w:b/>
          <w:bCs/>
          <w:sz w:val="28"/>
          <w:szCs w:val="28"/>
          <w:lang w:val="en-US"/>
        </w:rPr>
        <w:t>2.2 Intelligent Document Processing (IDP)</w:t>
      </w:r>
    </w:p>
    <w:p w:rsidR="00400BA4" w:rsidRPr="00400BA4" w:rsidRDefault="00400BA4" w:rsidP="00400BA4">
      <w:pPr>
        <w:spacing w:after="0" w:line="480" w:lineRule="auto"/>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 xml:space="preserve">2.2.1 </w:t>
      </w:r>
      <w:r w:rsidR="00013309">
        <w:rPr>
          <w:rFonts w:ascii="Times New Roman" w:hAnsi="Times New Roman" w:cs="Times New Roman"/>
          <w:bCs/>
          <w:sz w:val="24"/>
          <w:szCs w:val="24"/>
          <w:lang w:val="en-US"/>
        </w:rPr>
        <w:t>Overview</w:t>
      </w:r>
    </w:p>
    <w:p w:rsidR="00013309" w:rsidRPr="00013309" w:rsidRDefault="00013309" w:rsidP="00013309">
      <w:pPr>
        <w:spacing w:after="0" w:line="480" w:lineRule="auto"/>
        <w:ind w:firstLine="720"/>
        <w:jc w:val="both"/>
        <w:rPr>
          <w:rFonts w:ascii="Times New Roman" w:hAnsi="Times New Roman" w:cs="Times New Roman"/>
          <w:bCs/>
          <w:sz w:val="24"/>
          <w:szCs w:val="24"/>
          <w:lang w:val="en-US"/>
        </w:rPr>
      </w:pPr>
      <w:r w:rsidRPr="00013309">
        <w:rPr>
          <w:rFonts w:ascii="Times New Roman" w:hAnsi="Times New Roman" w:cs="Times New Roman"/>
          <w:bCs/>
          <w:sz w:val="24"/>
          <w:szCs w:val="24"/>
          <w:lang w:val="en-US"/>
        </w:rPr>
        <w:t>Intelligent Document Processing (IDP) integrates Optical Character Recognition (OCR), computer vision, Natural Language Processing (NLP), and machine learning to automatically extract, classify, and interpret information from structured, semi-structured, and unstructured documents. Unlike conventional OCR systems that focus solely on text recognition, IDP combines textual content, visual appearance, and document layout to derive semantic understanding. This capability has become increasingly important in enterprise domains such as banking, insurance, healthcare, and legal services, where organizations process large volumes of contracts, invoices, regulatory documents, and customer records.</w:t>
      </w:r>
    </w:p>
    <w:p w:rsidR="00013309" w:rsidRPr="00013309" w:rsidRDefault="00013309" w:rsidP="00013309">
      <w:pPr>
        <w:spacing w:after="0" w:line="480" w:lineRule="auto"/>
        <w:ind w:firstLine="720"/>
        <w:jc w:val="both"/>
        <w:rPr>
          <w:rFonts w:ascii="Times New Roman" w:hAnsi="Times New Roman" w:cs="Times New Roman"/>
          <w:bCs/>
          <w:sz w:val="24"/>
          <w:szCs w:val="24"/>
          <w:lang w:val="en-US"/>
        </w:rPr>
      </w:pPr>
      <w:r w:rsidRPr="00013309">
        <w:rPr>
          <w:rFonts w:ascii="Times New Roman" w:hAnsi="Times New Roman" w:cs="Times New Roman"/>
          <w:bCs/>
          <w:sz w:val="24"/>
          <w:szCs w:val="24"/>
          <w:lang w:val="en-US"/>
        </w:rPr>
        <w:t>The evolution of IDP has been driven by advances in artificial intelligence. Early systems relied on OCR and rule-based extraction methods, which were effective only for predefined document templates. Statistical machine learning improved adaptability but depended heavily on handcrafted features. The emergence of deep learning enabled automatic feature learning, while recent transformer-based architectures introduced unified representations of text, layout, and visual information, significantly improving document classification, information extraction, and question answering. Consequently, IDP has evolved from a document digitization technology into an intelligent document understanding platform that forms the foundation of modern enterprise Document AI.</w:t>
      </w:r>
    </w:p>
    <w:p w:rsidR="00400BA4" w:rsidRDefault="00400BA4" w:rsidP="00CE0D81">
      <w:pPr>
        <w:spacing w:after="0" w:line="480" w:lineRule="auto"/>
        <w:jc w:val="both"/>
        <w:rPr>
          <w:rFonts w:ascii="Times New Roman" w:hAnsi="Times New Roman" w:cs="Times New Roman"/>
        </w:rPr>
      </w:pPr>
      <w:r>
        <w:rPr>
          <w:rFonts w:ascii="Times New Roman" w:hAnsi="Times New Roman" w:cs="Times New Roman"/>
          <w:b/>
          <w:bCs/>
          <w:noProof/>
          <w:sz w:val="28"/>
          <w:szCs w:val="28"/>
          <w:lang w:val="en-US"/>
        </w:rPr>
        <w:drawing>
          <wp:inline distT="0" distB="0" distL="0" distR="0">
            <wp:extent cx="5731510" cy="501650"/>
            <wp:effectExtent l="19050" t="0" r="2540" b="0"/>
            <wp:docPr id="5" name="Picture 2" descr="C:\Users\ksuni\Sunil\Personal\MTech-BITS\Sem-4\Dissertation\FinalDissertation\OCR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suni\Sunil\Personal\MTech-BITS\Sem-4\Dissertation\FinalDissertation\OCRProgression.png"/>
                    <pic:cNvPicPr>
                      <a:picLocks noChangeAspect="1" noChangeArrowheads="1"/>
                    </pic:cNvPicPr>
                  </pic:nvPicPr>
                  <pic:blipFill>
                    <a:blip r:embed="rId12" cstate="print"/>
                    <a:srcRect/>
                    <a:stretch>
                      <a:fillRect/>
                    </a:stretch>
                  </pic:blipFill>
                  <pic:spPr bwMode="auto">
                    <a:xfrm>
                      <a:off x="0" y="0"/>
                      <a:ext cx="5731510" cy="501650"/>
                    </a:xfrm>
                    <a:prstGeom prst="rect">
                      <a:avLst/>
                    </a:prstGeom>
                    <a:noFill/>
                    <a:ln w="9525">
                      <a:noFill/>
                      <a:miter lim="800000"/>
                      <a:headEnd/>
                      <a:tailEnd/>
                    </a:ln>
                  </pic:spPr>
                </pic:pic>
              </a:graphicData>
            </a:graphic>
          </wp:inline>
        </w:drawing>
      </w:r>
      <w:r w:rsidRPr="00400BA4">
        <w:rPr>
          <w:rFonts w:ascii="Times New Roman" w:hAnsi="Times New Roman" w:cs="Times New Roman"/>
        </w:rPr>
        <w:t>Figure 2.1 Evolution of Intelligent Document Processing</w:t>
      </w:r>
    </w:p>
    <w:p w:rsidR="00400BA4" w:rsidRPr="00013309" w:rsidRDefault="00400BA4" w:rsidP="00400BA4">
      <w:pPr>
        <w:spacing w:after="0" w:line="480" w:lineRule="auto"/>
        <w:jc w:val="both"/>
        <w:rPr>
          <w:rFonts w:ascii="Times New Roman" w:hAnsi="Times New Roman" w:cs="Times New Roman"/>
          <w:b/>
          <w:bCs/>
          <w:i/>
          <w:sz w:val="24"/>
          <w:szCs w:val="24"/>
          <w:lang w:val="en-US"/>
        </w:rPr>
      </w:pPr>
      <w:r w:rsidRPr="00013309">
        <w:rPr>
          <w:rFonts w:ascii="Times New Roman" w:hAnsi="Times New Roman" w:cs="Times New Roman"/>
          <w:b/>
          <w:bCs/>
          <w:i/>
          <w:sz w:val="24"/>
          <w:szCs w:val="24"/>
          <w:lang w:val="en-US"/>
        </w:rPr>
        <w:t>2.2.2 Comparative Review of Existing Research</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Recent advances in Intelligent Document Processing have been largely driven by transformer-based architectures capable of jointly learning textual, visual, and spatial representations. Among these,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established the foundation for multimodal document intelligence by integrating text embeddings with two-dimensional layout information. Subsequent models, including LayoutLMv2 and LayoutLMv3, enhanced this capability through cross-modal attention and unified multimodal pre-training, achieving state-of-the-art performance across document classification, information extraction, and document question answering benchmarks. These developments demonstrate a clear transition from document digitization toward comprehensive document understanding.</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Alternative transformer architectures have explored different strategies for multimodal representation learning. </w:t>
      </w:r>
      <w:proofErr w:type="spellStart"/>
      <w:r w:rsidRPr="00013309">
        <w:rPr>
          <w:rFonts w:ascii="Times New Roman" w:hAnsi="Times New Roman" w:cs="Times New Roman"/>
          <w:bCs/>
          <w:sz w:val="24"/>
          <w:szCs w:val="24"/>
        </w:rPr>
        <w:t>DocFormer</w:t>
      </w:r>
      <w:proofErr w:type="spellEnd"/>
      <w:r w:rsidRPr="00013309">
        <w:rPr>
          <w:rFonts w:ascii="Times New Roman" w:hAnsi="Times New Roman" w:cs="Times New Roman"/>
          <w:bCs/>
          <w:sz w:val="24"/>
          <w:szCs w:val="24"/>
        </w:rPr>
        <w:t xml:space="preserve"> employs shared multimodal attention to improve feature fusion, </w:t>
      </w:r>
      <w:proofErr w:type="spellStart"/>
      <w:r w:rsidRPr="00013309">
        <w:rPr>
          <w:rFonts w:ascii="Times New Roman" w:hAnsi="Times New Roman" w:cs="Times New Roman"/>
          <w:bCs/>
          <w:sz w:val="24"/>
          <w:szCs w:val="24"/>
        </w:rPr>
        <w:t>GeoLayoutLM</w:t>
      </w:r>
      <w:proofErr w:type="spellEnd"/>
      <w:r w:rsidRPr="00013309">
        <w:rPr>
          <w:rFonts w:ascii="Times New Roman" w:hAnsi="Times New Roman" w:cs="Times New Roman"/>
          <w:bCs/>
          <w:sz w:val="24"/>
          <w:szCs w:val="24"/>
        </w:rPr>
        <w:t xml:space="preserve"> strengthens spatial reasoning by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geometric relationships among document elements, and Donut eliminates OCR dependency through end-to-end document understanding directly from images. These approaches demonstrate that high-quality document intelligence can be achieved through diverse architectural designs, each balancing computational efficiency, OCR dependency, and multimodal learning capability.</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Commercial platforms such as Google Document AI, Microsoft Azure Document Intelligence, Amazon </w:t>
      </w:r>
      <w:proofErr w:type="spellStart"/>
      <w:r w:rsidRPr="00013309">
        <w:rPr>
          <w:rFonts w:ascii="Times New Roman" w:hAnsi="Times New Roman" w:cs="Times New Roman"/>
          <w:bCs/>
          <w:sz w:val="24"/>
          <w:szCs w:val="24"/>
        </w:rPr>
        <w:t>Textract</w:t>
      </w:r>
      <w:proofErr w:type="spellEnd"/>
      <w:r w:rsidRPr="00013309">
        <w:rPr>
          <w:rFonts w:ascii="Times New Roman" w:hAnsi="Times New Roman" w:cs="Times New Roman"/>
          <w:bCs/>
          <w:sz w:val="24"/>
          <w:szCs w:val="24"/>
        </w:rPr>
        <w:t>, and IBM Watson Discovery have accelerated enterprise adoption of IDP by integrating OCR, document classification, entity extraction, and workflow automation into scalable cloud services. While these platforms simplify deployment, their proprietary architectures offer limited transparency, customization, and explainability, making them less suitable for highly regulated environments.</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Overall, transformer-based IDP models have significantly advanced document understanding by jointly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textual, visual, and spatial information. However, most solutions remain focused on document perception and information extraction, providing limited support for legal reasoning, explainability, governance, and enterprise workflow orchestration. These limitations motivate the integration of complementary AI technologies discussed in the subsequent sections.</w:t>
      </w:r>
    </w:p>
    <w:tbl>
      <w:tblPr>
        <w:tblStyle w:val="TableGrid"/>
        <w:tblW w:w="0" w:type="auto"/>
        <w:tblLook w:val="04A0"/>
      </w:tblPr>
      <w:tblGrid>
        <w:gridCol w:w="1891"/>
        <w:gridCol w:w="1902"/>
        <w:gridCol w:w="1896"/>
        <w:gridCol w:w="1924"/>
        <w:gridCol w:w="1629"/>
      </w:tblGrid>
      <w:tr w:rsidR="00400BA4" w:rsidRPr="00400BA4" w:rsidTr="00400BA4">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Model</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Primary Contribution</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Strengths</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Limitations</w:t>
            </w:r>
          </w:p>
        </w:tc>
        <w:tc>
          <w:tcPr>
            <w:tcW w:w="0" w:type="auto"/>
            <w:hideMark/>
          </w:tcPr>
          <w:p w:rsidR="00400BA4" w:rsidRPr="00400BA4" w:rsidRDefault="00013309" w:rsidP="00400BA4">
            <w:pPr>
              <w:jc w:val="center"/>
              <w:rPr>
                <w:rFonts w:ascii="Times New Roman" w:eastAsia="Times New Roman" w:hAnsi="Times New Roman" w:cs="Times New Roman"/>
                <w:b/>
                <w:bCs/>
                <w:sz w:val="24"/>
                <w:szCs w:val="24"/>
                <w:lang w:val="en-US"/>
              </w:rPr>
            </w:pPr>
            <w:r w:rsidRPr="00013309">
              <w:rPr>
                <w:rFonts w:ascii="Times New Roman" w:eastAsia="Times New Roman" w:hAnsi="Times New Roman" w:cs="Times New Roman"/>
                <w:b/>
                <w:bCs/>
                <w:sz w:val="24"/>
                <w:szCs w:val="24"/>
              </w:rPr>
              <w:t>Suitability for Enterprise IDP</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 + Rule-Based Systems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Template-driven extraction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Simple and inexpensive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Layout dependent, poor scalability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Low</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Traditional Machine Learning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Statistical document classification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Better adaptability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Requires handcrafted features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Medium</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CNN–RNN Architectures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Automatic feature learning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Improved visual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Weak layout reasoning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Medium</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LayoutLM</w:t>
            </w:r>
            <w:proofErr w:type="spellEnd"/>
            <w:r w:rsidRPr="00400BA4">
              <w:rPr>
                <w:rFonts w:ascii="Times New Roman" w:eastAsia="Times New Roman" w:hAnsi="Times New Roman" w:cs="Times New Roman"/>
                <w:sz w:val="24"/>
                <w:szCs w:val="24"/>
                <w:lang w:val="en-US"/>
              </w:rPr>
              <w:t xml:space="preserve"> Family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Joint text-layout representation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Excellent document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 dependency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DocFormer</w:t>
            </w:r>
            <w:proofErr w:type="spellEnd"/>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Efficient multimodal attention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Better feature fusion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Limited legal-domain evaluation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GeoLayoutLM</w:t>
            </w:r>
            <w:proofErr w:type="spellEnd"/>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Geometric reasoning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Strong spatial awareness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Increased complexity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Donut</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OCR-free document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Simplified pipeline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Large training requirements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LayoutLMv3</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Unified multimodal pre-training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Best overall performance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Limited explainability and governance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Very High</w:t>
            </w:r>
          </w:p>
        </w:tc>
      </w:tr>
    </w:tbl>
    <w:p w:rsidR="00400BA4" w:rsidRDefault="00400BA4" w:rsidP="00CE0D81">
      <w:pPr>
        <w:spacing w:after="0" w:line="480" w:lineRule="auto"/>
        <w:jc w:val="both"/>
        <w:rPr>
          <w:rFonts w:ascii="Times New Roman" w:hAnsi="Times New Roman" w:cs="Times New Roman"/>
          <w:bCs/>
        </w:rPr>
      </w:pPr>
      <w:r w:rsidRPr="00400BA4">
        <w:rPr>
          <w:rFonts w:ascii="Times New Roman" w:hAnsi="Times New Roman" w:cs="Times New Roman"/>
          <w:bCs/>
        </w:rPr>
        <w:t>Table 2.1 Comparative Analysis of Major Intelligent Document Processing Models</w:t>
      </w:r>
    </w:p>
    <w:p w:rsidR="00400BA4" w:rsidRPr="00400BA4" w:rsidRDefault="00400BA4" w:rsidP="00400BA4">
      <w:pPr>
        <w:spacing w:after="0" w:line="480" w:lineRule="auto"/>
        <w:jc w:val="both"/>
        <w:rPr>
          <w:rFonts w:ascii="Times New Roman" w:hAnsi="Times New Roman" w:cs="Times New Roman"/>
          <w:b/>
          <w:bCs/>
          <w:lang w:val="en-US"/>
        </w:rPr>
      </w:pPr>
      <w:r w:rsidRPr="00400BA4">
        <w:rPr>
          <w:rFonts w:ascii="Times New Roman" w:hAnsi="Times New Roman" w:cs="Times New Roman"/>
          <w:b/>
          <w:bCs/>
          <w:lang w:val="en-US"/>
        </w:rPr>
        <w:t>2.2.3 Research Gap</w:t>
      </w:r>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Existing research demonstrates that Intelligent Document Processing has evolved into a mature technology capable of accurately extracting and understanding information from visually complex documents. Transformer-based architectures have substantially improved document representation learning and consistently outperform traditional OCR and deep learning approaches across standard benchmark datasets. However, these models primarily focus on document perception and information extraction, leaving several enterprise challenges insufficiently addressed.</w:t>
      </w:r>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First, most IDP models lack domain-specific legal reasoning capabilities required for interpreting banking contracts and regulatory documents. Second, they typically operate independently of external knowledge repositories, preventing continuous incorporation of updated regulatory information. Third, explainability and decision transparency remain limited, reducing user confidence in AI-assisted compliance decisions. Finally, current solutions rarely integrate governance mechanisms, autonomous workflows, or standardized interoperability required for enterprise-scale AI systems.</w:t>
      </w:r>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These limitations suggest that Intelligent Document Processing should be viewed as the foundation of a broader intelligent regulatory ecosystem rather than a standalone solution. The subsequent sections therefore examine complementary technologies—including multimodal document understanding, legal language models, retrieval-augmented generation, autonomous AI agents, explainability, guardrails, and interoperability—that collectively address these remaining challenges.</w:t>
      </w:r>
    </w:p>
    <w:p w:rsidR="00AD2505" w:rsidRDefault="00AD2505" w:rsidP="00AD2505">
      <w:pPr>
        <w:spacing w:after="0" w:line="480" w:lineRule="auto"/>
        <w:rPr>
          <w:rFonts w:ascii="Times New Roman" w:hAnsi="Times New Roman" w:cs="Times New Roman"/>
          <w:b/>
          <w:bCs/>
          <w:sz w:val="28"/>
          <w:szCs w:val="28"/>
          <w:lang w:val="en-US"/>
        </w:rPr>
      </w:pPr>
      <w:r w:rsidRPr="00ED038B">
        <w:rPr>
          <w:rFonts w:ascii="Times New Roman" w:hAnsi="Times New Roman" w:cs="Times New Roman"/>
          <w:b/>
          <w:bCs/>
          <w:sz w:val="28"/>
          <w:szCs w:val="28"/>
          <w:lang w:val="en-US"/>
        </w:rPr>
        <w:t>2.3 Multimodal Document Understanding</w:t>
      </w:r>
    </w:p>
    <w:p w:rsidR="00ED038B" w:rsidRPr="00ED038B" w:rsidRDefault="00ED038B" w:rsidP="00ED038B">
      <w:pPr>
        <w:spacing w:after="0" w:line="480" w:lineRule="auto"/>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2.3.1 Overview</w:t>
      </w:r>
    </w:p>
    <w:p w:rsidR="00013309" w:rsidRDefault="00013309" w:rsidP="00013309">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Enterprise documents communicate information through a combination of textual content, visual appearance, and structural layout. Traditional Natural Language Processing techniques process text independently and therefore cannot fully capture the semantic relationships embedded in document structure. Multimodal Document Understanding (MDU) addresses this limitation by jointly learning textual, visual, and spatial representations, enabling AI systems to accurately perform document classification, information extraction, question answering, and semantic relationship identification. These capabilities are particularly valuable for legal and banking documents, where contractual meaning often depends on layout as well as textual content.</w:t>
      </w:r>
    </w:p>
    <w:p w:rsidR="00013309" w:rsidRDefault="00013309" w:rsidP="00013309">
      <w:pPr>
        <w:spacing w:after="0" w:line="480" w:lineRule="auto"/>
        <w:ind w:firstLine="720"/>
        <w:jc w:val="both"/>
        <w:rPr>
          <w:rFonts w:ascii="Times New Roman" w:hAnsi="Times New Roman" w:cs="Times New Roman"/>
          <w:bCs/>
          <w:sz w:val="24"/>
          <w:szCs w:val="24"/>
        </w:rPr>
      </w:pPr>
    </w:p>
    <w:p w:rsidR="00ED038B" w:rsidRPr="00ED038B" w:rsidRDefault="00ED038B" w:rsidP="00ED038B">
      <w:pPr>
        <w:spacing w:after="0" w:line="480" w:lineRule="auto"/>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2.3.2 Comparative Review</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Recent transformer-based models have significantly advanced multimodal document understanding by jointly learning textual, visual, and layout representations.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established this paradigm through layout-aware language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while LayoutLMv2 and LayoutLMv3 enhanced multimodal representation learning using cross-modal attention and unified pre-training. These models consistently achieve state-of-the-art performance across benchmark tasks such as document classification, information extraction, and document question answering.</w:t>
      </w:r>
    </w:p>
    <w:p w:rsidR="00013309" w:rsidRDefault="00013309" w:rsidP="00ED038B">
      <w:pPr>
        <w:spacing w:after="0" w:line="480" w:lineRule="auto"/>
        <w:ind w:firstLine="720"/>
        <w:jc w:val="both"/>
        <w:rPr>
          <w:rFonts w:ascii="Times New Roman" w:hAnsi="Times New Roman" w:cs="Times New Roman"/>
          <w:bCs/>
          <w:sz w:val="24"/>
          <w:szCs w:val="24"/>
        </w:rPr>
      </w:pPr>
      <w:r>
        <w:rPr>
          <w:rFonts w:ascii="Times New Roman" w:hAnsi="Times New Roman" w:cs="Times New Roman"/>
          <w:bCs/>
          <w:sz w:val="24"/>
          <w:szCs w:val="24"/>
        </w:rPr>
        <w:t>B</w:t>
      </w:r>
      <w:r w:rsidRPr="00013309">
        <w:rPr>
          <w:rFonts w:ascii="Times New Roman" w:hAnsi="Times New Roman" w:cs="Times New Roman"/>
          <w:bCs/>
          <w:sz w:val="24"/>
          <w:szCs w:val="24"/>
        </w:rPr>
        <w:t xml:space="preserve">eyond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several architectures have explored alternative multimodal learning strategies. </w:t>
      </w:r>
      <w:proofErr w:type="spellStart"/>
      <w:r w:rsidRPr="00013309">
        <w:rPr>
          <w:rFonts w:ascii="Times New Roman" w:hAnsi="Times New Roman" w:cs="Times New Roman"/>
          <w:bCs/>
          <w:sz w:val="24"/>
          <w:szCs w:val="24"/>
        </w:rPr>
        <w:t>DocFormer</w:t>
      </w:r>
      <w:proofErr w:type="spellEnd"/>
      <w:r w:rsidRPr="00013309">
        <w:rPr>
          <w:rFonts w:ascii="Times New Roman" w:hAnsi="Times New Roman" w:cs="Times New Roman"/>
          <w:bCs/>
          <w:sz w:val="24"/>
          <w:szCs w:val="24"/>
        </w:rPr>
        <w:t xml:space="preserve"> improves feature fusion through shared multimodal attention, </w:t>
      </w:r>
      <w:proofErr w:type="spellStart"/>
      <w:r w:rsidRPr="00013309">
        <w:rPr>
          <w:rFonts w:ascii="Times New Roman" w:hAnsi="Times New Roman" w:cs="Times New Roman"/>
          <w:bCs/>
          <w:sz w:val="24"/>
          <w:szCs w:val="24"/>
        </w:rPr>
        <w:t>GeoLayoutLM</w:t>
      </w:r>
      <w:proofErr w:type="spellEnd"/>
      <w:r w:rsidRPr="00013309">
        <w:rPr>
          <w:rFonts w:ascii="Times New Roman" w:hAnsi="Times New Roman" w:cs="Times New Roman"/>
          <w:bCs/>
          <w:sz w:val="24"/>
          <w:szCs w:val="24"/>
        </w:rPr>
        <w:t xml:space="preserve"> enhances spatial reasoning by explicitly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geometric relationships, and TILT adopts a sequence-to-sequence framework for flexible document understanding. Collectively, these approaches demonstrate that diverse transformer architectures can effectively integrate textual and visual information while addressing different enterprise requirements.</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OCR dependency remains a major limitation of many multimodal models because recognition errors propagate to downstream tasks. Donut addresses this challenge through an end-to-end OCR-free architecture that directly processes document images, improving robustness for noisy and multilingual documents while simplifying the processing pipeline.</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Commercial platforms including Google Document AI, Microsoft Azure Document Intelligence, Amazon </w:t>
      </w:r>
      <w:proofErr w:type="spellStart"/>
      <w:r w:rsidRPr="00013309">
        <w:rPr>
          <w:rFonts w:ascii="Times New Roman" w:hAnsi="Times New Roman" w:cs="Times New Roman"/>
          <w:bCs/>
          <w:sz w:val="24"/>
          <w:szCs w:val="24"/>
        </w:rPr>
        <w:t>Textract</w:t>
      </w:r>
      <w:proofErr w:type="spellEnd"/>
      <w:r w:rsidRPr="00013309">
        <w:rPr>
          <w:rFonts w:ascii="Times New Roman" w:hAnsi="Times New Roman" w:cs="Times New Roman"/>
          <w:bCs/>
          <w:sz w:val="24"/>
          <w:szCs w:val="24"/>
        </w:rPr>
        <w:t>, and IBM Watson Discovery have accelerated enterprise adoption of multimodal document understanding by integrating document analysis with cloud-based AI services. However, these platforms generally provide limited transparency and customization, restricting their suitability for highly regulated environments.</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Although multimodal transformer architectures have substantially improved document perception, they primarily focus on extracting and organizing information rather than interpreting legal meaning or regulatory obligations. These limitations motivate the integration of domain-specific legal language models discussed in the following section.</w:t>
      </w:r>
    </w:p>
    <w:tbl>
      <w:tblPr>
        <w:tblStyle w:val="TableGrid"/>
        <w:tblW w:w="0" w:type="auto"/>
        <w:tblLook w:val="04A0"/>
      </w:tblPr>
      <w:tblGrid>
        <w:gridCol w:w="1656"/>
        <w:gridCol w:w="2034"/>
        <w:gridCol w:w="2010"/>
        <w:gridCol w:w="2001"/>
        <w:gridCol w:w="1541"/>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Model</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Multimodal Inputs</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Major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Key Limitation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LayoutLM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First layout-aware transformer</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OCR dependent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LayoutLMv2</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 + Image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Cross-modal attention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Higher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LayoutLMv3</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Unified Text + Image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State-of-the-art multimodal learning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explainability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Very 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DocFormer</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Shared multimodal attention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Efficient feature fusion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domain adaptation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GeoLayoutLM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Geometric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Strong spatial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Increased model complexity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TILT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Vision-language sequence generation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Flexible end-to-end learning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Less evaluated for legal documents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Donut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OCR-free document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Eliminates OCR dependency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Large-scale training required</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bl>
    <w:p w:rsidR="00ED038B" w:rsidRDefault="00ED038B" w:rsidP="00ED038B">
      <w:pPr>
        <w:spacing w:after="0" w:line="480" w:lineRule="auto"/>
        <w:jc w:val="both"/>
        <w:rPr>
          <w:rFonts w:ascii="Times New Roman" w:hAnsi="Times New Roman" w:cs="Times New Roman"/>
          <w:bCs/>
          <w:sz w:val="24"/>
          <w:szCs w:val="24"/>
        </w:rPr>
      </w:pPr>
      <w:r w:rsidRPr="00ED038B">
        <w:rPr>
          <w:rFonts w:ascii="Times New Roman" w:hAnsi="Times New Roman" w:cs="Times New Roman"/>
          <w:bCs/>
          <w:sz w:val="24"/>
          <w:szCs w:val="24"/>
        </w:rPr>
        <w:t>Table 2.2 Comparative Analysis of Multimodal Document Understanding Models</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2.3.3 Research Gap</w:t>
      </w:r>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Multimodal document understanding has significantly improved the ability of AI systems to interpret visually rich documents by jointly learning textual, visual, and spatial representations. Recent transformer-based architectures consistently outperform traditional OCR-centric approaches across document classification, information extraction, and question answering benchmarks. Nevertheless, several challenges remain before these models can fully support enterprise regulatory applications.</w:t>
      </w:r>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First, existing architectures primarily emphasize document perception rather than domain-specific reasoning, limiting their ability to understand legal obligations, regulatory clauses, and contractual dependencies. Second, explainability mechanisms are generally absent, making it difficult to justify predictions during compliance audits. Third, most models operate independently of external knowledge repositories and therefore cannot incorporate continuously evolving regulatory information. Finally, current multimodal architectures are rarely integrated with autonomous agents, governance frameworks, or standardized enterprise interoperability mechanisms required for large-scale production deployment.</w:t>
      </w:r>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These observations indicate that multimodal representation learning forms only one component of an enterprise Document AI ecosystem. Effective banking contract analysis additionally requires domain-specific legal reasoning capabilities, which are discussed in the following section on Legal Language Models.</w:t>
      </w:r>
    </w:p>
    <w:p w:rsidR="00ED038B" w:rsidRPr="00ED038B" w:rsidRDefault="00ED038B" w:rsidP="00ED038B">
      <w:pPr>
        <w:spacing w:after="0" w:line="480" w:lineRule="auto"/>
        <w:jc w:val="both"/>
        <w:rPr>
          <w:rFonts w:ascii="Times New Roman" w:hAnsi="Times New Roman" w:cs="Times New Roman"/>
          <w:b/>
          <w:bCs/>
          <w:sz w:val="28"/>
          <w:szCs w:val="28"/>
          <w:lang w:val="en-US"/>
        </w:rPr>
      </w:pPr>
      <w:r w:rsidRPr="00ED038B">
        <w:rPr>
          <w:rFonts w:ascii="Times New Roman" w:hAnsi="Times New Roman" w:cs="Times New Roman"/>
          <w:b/>
          <w:bCs/>
          <w:sz w:val="28"/>
          <w:szCs w:val="28"/>
          <w:lang w:val="en-US"/>
        </w:rPr>
        <w:t>2.4 Legal Language Models</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2.4.1 Overview</w:t>
      </w:r>
    </w:p>
    <w:p w:rsidR="00ED038B" w:rsidRPr="00ED038B" w:rsidRDefault="00013309" w:rsidP="00ED038B">
      <w:pPr>
        <w:spacing w:after="0" w:line="480" w:lineRule="auto"/>
        <w:ind w:firstLine="720"/>
        <w:jc w:val="both"/>
        <w:rPr>
          <w:rFonts w:ascii="Times New Roman" w:hAnsi="Times New Roman" w:cs="Times New Roman"/>
          <w:sz w:val="24"/>
          <w:szCs w:val="24"/>
          <w:lang w:val="en-US"/>
        </w:rPr>
      </w:pPr>
      <w:r w:rsidRPr="00013309">
        <w:rPr>
          <w:rFonts w:ascii="Times New Roman" w:hAnsi="Times New Roman" w:cs="Times New Roman"/>
          <w:sz w:val="24"/>
          <w:szCs w:val="24"/>
        </w:rPr>
        <w:t>Legal Language Models (Legal LLMs) extend transformer-based language models by learning contextual representations from legal corpora, including contracts, statutes, regulations, and judicial opinions. Unlike general-purpose language models trained on open-domain text, Legal LLMs better capture legal terminology, contractual obligations, and regulatory language, making them particularly suitable for contract analysis, compliance verification, legal document retrieval, and legal question answering. Their domain-specific knowledge has established them as a key component of AI-assisted legal analytics and enterprise contract intelligence systems.</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2.4.2 Comparative Review</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LegalBERT represents one of the earliest and most influential transformer models developed specifically for legal NLP. By continuing pre-training on legal corpora containing legislation, judicial opinions, contracts, and legal publications, LegalBERT significantly improves contextual understanding of legal terminology while maintaining compatibility with standard transformer architectures. Studies consistently report superior performance over general-purpose language models in legal text classification, clause identification, document retrieval, and legal question answering.</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 xml:space="preserve">Subsequent research introduced specialized Legal LLMs targeting different legal applications. </w:t>
      </w:r>
      <w:proofErr w:type="spellStart"/>
      <w:r w:rsidRPr="00013309">
        <w:rPr>
          <w:rFonts w:ascii="Times New Roman" w:hAnsi="Times New Roman" w:cs="Times New Roman"/>
          <w:sz w:val="24"/>
          <w:szCs w:val="24"/>
        </w:rPr>
        <w:t>CaseLawBERT</w:t>
      </w:r>
      <w:proofErr w:type="spellEnd"/>
      <w:r w:rsidRPr="00013309">
        <w:rPr>
          <w:rFonts w:ascii="Times New Roman" w:hAnsi="Times New Roman" w:cs="Times New Roman"/>
          <w:sz w:val="24"/>
          <w:szCs w:val="24"/>
        </w:rPr>
        <w:t xml:space="preserve"> focuses on judicial opinions and legal precedent retrieval, </w:t>
      </w:r>
      <w:proofErr w:type="spellStart"/>
      <w:r w:rsidRPr="00013309">
        <w:rPr>
          <w:rFonts w:ascii="Times New Roman" w:hAnsi="Times New Roman" w:cs="Times New Roman"/>
          <w:sz w:val="24"/>
          <w:szCs w:val="24"/>
        </w:rPr>
        <w:t>LexLM</w:t>
      </w:r>
      <w:proofErr w:type="spellEnd"/>
      <w:r w:rsidRPr="00013309">
        <w:rPr>
          <w:rFonts w:ascii="Times New Roman" w:hAnsi="Times New Roman" w:cs="Times New Roman"/>
          <w:sz w:val="24"/>
          <w:szCs w:val="24"/>
        </w:rPr>
        <w:t xml:space="preserve"> supports multilingual legal analysis across jurisdictions, while contract-specific transformer models trained on datasets such as CUAD improve automated identification of contractual obligations, liabilities, confidentiality clauses, and termination conditions. Together, these models demonstrate the effectiveness of domain-specific pre-training for legal document understanding.</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Recent research increasingly combines Legal LLMs with Retrieval-Augmented Generation (RAG), allowing models to ground responses in retrieved statutes, regulations, and contractual evidence rather than relying solely on parametric knowledge. This integration improves factual accuracy, reduces hallucinations, and enables continuous incorporation of updated legal information without retraining the underlying model.</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Despite these advances, most Legal LLMs remain text-centric and cannot fully exploit the visual and structural information present in complex legal documents. Furthermore, they provide limited explainability, depend on static training corpora, and rarely integrate governance or workflow orchestration mechanisms required for enterprise regulatory compliance.</w:t>
      </w:r>
    </w:p>
    <w:tbl>
      <w:tblPr>
        <w:tblStyle w:val="TableGrid"/>
        <w:tblW w:w="0" w:type="auto"/>
        <w:tblLook w:val="04A0"/>
      </w:tblPr>
      <w:tblGrid>
        <w:gridCol w:w="2084"/>
        <w:gridCol w:w="1630"/>
        <w:gridCol w:w="2041"/>
        <w:gridCol w:w="2007"/>
        <w:gridCol w:w="1480"/>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Model</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Domain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Primary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Limitations</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BERT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General NLP</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Strong contextual language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legal vocabulary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RoBERTa</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General NLP</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Improved language representation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Domain-independent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LegalBERT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 documents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Superior legal semantic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Text-only processing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CaseLawBERT</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Judicial opinions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 precedent analysis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contract focus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LexLM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Multilingual legal corpora</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Cross-jurisdiction legal analysis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Contract-specific Transformers (CUAD)</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Contracts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Clause extraction and obligation identification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multimodal capability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LLM +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Enterprise legal knowledge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Evidence-based legal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Requires external knowledge infrastructure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bl>
    <w:p w:rsidR="0069038A" w:rsidRDefault="00ED038B" w:rsidP="00ED038B">
      <w:pPr>
        <w:spacing w:after="0" w:line="480" w:lineRule="auto"/>
        <w:jc w:val="both"/>
        <w:rPr>
          <w:rFonts w:ascii="Times New Roman" w:hAnsi="Times New Roman" w:cs="Times New Roman"/>
          <w:sz w:val="24"/>
          <w:szCs w:val="24"/>
        </w:rPr>
      </w:pPr>
      <w:r w:rsidRPr="00ED038B">
        <w:rPr>
          <w:rFonts w:ascii="Times New Roman" w:hAnsi="Times New Roman" w:cs="Times New Roman"/>
          <w:sz w:val="24"/>
          <w:szCs w:val="24"/>
        </w:rPr>
        <w:t>Table 2.3 Comparative Analysis of Legal Language Models</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2.4.3 Research Gap</w:t>
      </w:r>
    </w:p>
    <w:p w:rsidR="00436AA6" w:rsidRDefault="00436AA6" w:rsidP="00ED038B">
      <w:pPr>
        <w:spacing w:after="0" w:line="480" w:lineRule="auto"/>
        <w:jc w:val="both"/>
        <w:rPr>
          <w:rFonts w:ascii="Times New Roman" w:hAnsi="Times New Roman" w:cs="Times New Roman"/>
          <w:sz w:val="24"/>
          <w:szCs w:val="24"/>
        </w:rPr>
      </w:pPr>
      <w:r w:rsidRPr="00436AA6">
        <w:rPr>
          <w:rFonts w:ascii="Times New Roman" w:hAnsi="Times New Roman" w:cs="Times New Roman"/>
          <w:sz w:val="24"/>
          <w:szCs w:val="24"/>
        </w:rPr>
        <w:t>Legal Language Models have significantly improved legal text understanding through domain-specific pre-training. However, existing models primarily operate on textual data, limiting their ability to interpret visually rich legal documents. They also rely on static knowledge, provide limited explainability, and lack integration with autonomous workflows and enterprise governance mechanisms. These limitations motivate the use of Retrieval-Augmented Generation, which enables AI systems to access continuously updated legal knowledge while supporting evidence-based reasoning.</w:t>
      </w:r>
    </w:p>
    <w:p w:rsidR="00ED038B" w:rsidRPr="00ED038B" w:rsidRDefault="00ED038B" w:rsidP="00ED038B">
      <w:pPr>
        <w:spacing w:after="0" w:line="480" w:lineRule="auto"/>
        <w:jc w:val="both"/>
        <w:rPr>
          <w:rFonts w:ascii="Times New Roman" w:hAnsi="Times New Roman" w:cs="Times New Roman"/>
          <w:b/>
          <w:bCs/>
          <w:sz w:val="28"/>
          <w:szCs w:val="28"/>
          <w:lang w:val="en-US"/>
        </w:rPr>
      </w:pPr>
      <w:r w:rsidRPr="00ED038B">
        <w:rPr>
          <w:rFonts w:ascii="Times New Roman" w:hAnsi="Times New Roman" w:cs="Times New Roman"/>
          <w:b/>
          <w:bCs/>
          <w:sz w:val="28"/>
          <w:szCs w:val="28"/>
          <w:lang w:val="en-US"/>
        </w:rPr>
        <w:t>2.5 Retrieval-Augmented Generation (RAG)</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2.5.1 Overview</w:t>
      </w:r>
    </w:p>
    <w:p w:rsidR="00436AA6" w:rsidRDefault="00436AA6" w:rsidP="00ED038B">
      <w:pPr>
        <w:spacing w:after="0" w:line="480" w:lineRule="auto"/>
        <w:jc w:val="both"/>
        <w:rPr>
          <w:rFonts w:ascii="Times New Roman" w:hAnsi="Times New Roman" w:cs="Times New Roman"/>
          <w:sz w:val="24"/>
          <w:szCs w:val="24"/>
        </w:rPr>
      </w:pPr>
      <w:r w:rsidRPr="00436AA6">
        <w:rPr>
          <w:rFonts w:ascii="Times New Roman" w:hAnsi="Times New Roman" w:cs="Times New Roman"/>
          <w:sz w:val="24"/>
          <w:szCs w:val="24"/>
        </w:rPr>
        <w:t>Retrieval-Augmented Generation (RAG) enhances Large Language Models by combining generative capabilities with external knowledge retrieval. Instead of relying solely on information learned during pre-training, RAG retrieves relevant documents from external knowledge repositories and incorporates them into the generation process. This retrieval-first approach improves factual accuracy, reduces hallucinations, and enables AI systems to utilize continuously updated information without retraining the underlying language model. Consequently, RAG has become a foundational architecture for enterprise AI applications including legal research, regulatory compliance, customer support, and contract analysis.</w:t>
      </w:r>
    </w:p>
    <w:p w:rsidR="00436AA6" w:rsidRDefault="00436AA6" w:rsidP="00ED038B">
      <w:pPr>
        <w:spacing w:after="0" w:line="480" w:lineRule="auto"/>
        <w:jc w:val="both"/>
        <w:rPr>
          <w:rFonts w:ascii="Times New Roman" w:hAnsi="Times New Roman" w:cs="Times New Roman"/>
          <w:sz w:val="24"/>
          <w:szCs w:val="24"/>
        </w:rPr>
      </w:pP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2.5.2 Comparative Review</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Early RAG architectures combined dense vector retrieval with sequence-to-sequence language models, enabling responses to be grounded in semantically relevant documents. Compared with traditional lexical retrieval techniques such as TF-IDF and BM25, dense retrieval significantly improved semantic matching but remained susceptible to irrelevant context and retrieval ambiguity.</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To improve retrieval accuracy, hybrid retrieval combines dense semantic search with sparse lexical retrieval, leveraging the strengths of both approaches. Dense retrieval captures semantic similarity, whereas sparse methods remain effective for exact terminology and regulatory references. Modern RAG pipelines further improve relevance through </w:t>
      </w:r>
      <w:proofErr w:type="spellStart"/>
      <w:r w:rsidRPr="00436AA6">
        <w:rPr>
          <w:rFonts w:ascii="Times New Roman" w:hAnsi="Times New Roman" w:cs="Times New Roman"/>
          <w:sz w:val="24"/>
          <w:szCs w:val="24"/>
        </w:rPr>
        <w:t>reranking</w:t>
      </w:r>
      <w:proofErr w:type="spellEnd"/>
      <w:r w:rsidRPr="00436AA6">
        <w:rPr>
          <w:rFonts w:ascii="Times New Roman" w:hAnsi="Times New Roman" w:cs="Times New Roman"/>
          <w:sz w:val="24"/>
          <w:szCs w:val="24"/>
        </w:rPr>
        <w:t xml:space="preserve"> models that prioritize the most contextually appropriate documents before generation.</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The growing adoption of vector databases such as Pinecone, FAISS, </w:t>
      </w:r>
      <w:proofErr w:type="spellStart"/>
      <w:r w:rsidRPr="00436AA6">
        <w:rPr>
          <w:rFonts w:ascii="Times New Roman" w:hAnsi="Times New Roman" w:cs="Times New Roman"/>
          <w:sz w:val="24"/>
          <w:szCs w:val="24"/>
        </w:rPr>
        <w:t>ChromaDB</w:t>
      </w:r>
      <w:proofErr w:type="spellEnd"/>
      <w:r w:rsidRPr="00436AA6">
        <w:rPr>
          <w:rFonts w:ascii="Times New Roman" w:hAnsi="Times New Roman" w:cs="Times New Roman"/>
          <w:sz w:val="24"/>
          <w:szCs w:val="24"/>
        </w:rPr>
        <w:t xml:space="preserve">, and </w:t>
      </w:r>
      <w:proofErr w:type="spellStart"/>
      <w:r w:rsidRPr="00436AA6">
        <w:rPr>
          <w:rFonts w:ascii="Times New Roman" w:hAnsi="Times New Roman" w:cs="Times New Roman"/>
          <w:sz w:val="24"/>
          <w:szCs w:val="24"/>
        </w:rPr>
        <w:t>Weaviate</w:t>
      </w:r>
      <w:proofErr w:type="spellEnd"/>
      <w:r w:rsidRPr="00436AA6">
        <w:rPr>
          <w:rFonts w:ascii="Times New Roman" w:hAnsi="Times New Roman" w:cs="Times New Roman"/>
          <w:sz w:val="24"/>
          <w:szCs w:val="24"/>
        </w:rPr>
        <w:t xml:space="preserve"> has further improved the scalability of semantic retrieval in enterprise applications.</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Retrieval performance is also influenced by document chunking strategies, embedding models, and metadata filtering, which continue to be active areas of research.</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Recent RAG architectures extend beyond document retrieval through </w:t>
      </w:r>
      <w:proofErr w:type="spellStart"/>
      <w:r w:rsidRPr="00436AA6">
        <w:rPr>
          <w:rFonts w:ascii="Times New Roman" w:hAnsi="Times New Roman" w:cs="Times New Roman"/>
          <w:sz w:val="24"/>
          <w:szCs w:val="24"/>
        </w:rPr>
        <w:t>GraphRAG</w:t>
      </w:r>
      <w:proofErr w:type="spellEnd"/>
      <w:r w:rsidRPr="00436AA6">
        <w:rPr>
          <w:rFonts w:ascii="Times New Roman" w:hAnsi="Times New Roman" w:cs="Times New Roman"/>
          <w:sz w:val="24"/>
          <w:szCs w:val="24"/>
        </w:rPr>
        <w:t xml:space="preserve"> and Agentic RAG. </w:t>
      </w:r>
      <w:proofErr w:type="spellStart"/>
      <w:r w:rsidRPr="00436AA6">
        <w:rPr>
          <w:rFonts w:ascii="Times New Roman" w:hAnsi="Times New Roman" w:cs="Times New Roman"/>
          <w:sz w:val="24"/>
          <w:szCs w:val="24"/>
        </w:rPr>
        <w:t>GraphRAG</w:t>
      </w:r>
      <w:proofErr w:type="spellEnd"/>
      <w:r w:rsidRPr="00436AA6">
        <w:rPr>
          <w:rFonts w:ascii="Times New Roman" w:hAnsi="Times New Roman" w:cs="Times New Roman"/>
          <w:sz w:val="24"/>
          <w:szCs w:val="24"/>
        </w:rPr>
        <w:t xml:space="preserve"> improves multi-hop reasoning using knowledge graphs, whereas Agentic RAG employs autonomous agents to iteratively retrieve, validate, and synthesize information before response generation. These architectures improve reasoning quality for complex enterprise workflows involving regulations, contracts, and compliance.</w:t>
      </w:r>
    </w:p>
    <w:tbl>
      <w:tblPr>
        <w:tblStyle w:val="TableGrid"/>
        <w:tblW w:w="0" w:type="auto"/>
        <w:tblLook w:val="04A0"/>
      </w:tblPr>
      <w:tblGrid>
        <w:gridCol w:w="1584"/>
        <w:gridCol w:w="1802"/>
        <w:gridCol w:w="2289"/>
        <w:gridCol w:w="1961"/>
        <w:gridCol w:w="1606"/>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Architecture</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Retrieval Strategy</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Primary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Major Limitation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Naïve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Dense vector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Simple implementation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retrieval accuracy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Hybrid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Dense + Sparse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Improved retrieval precision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Increased system complexity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Advanced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Reranking</w:t>
            </w:r>
            <w:proofErr w:type="spellEnd"/>
            <w:r w:rsidRPr="00ED038B">
              <w:rPr>
                <w:rFonts w:ascii="Times New Roman" w:eastAsia="Times New Roman" w:hAnsi="Times New Roman" w:cs="Times New Roman"/>
                <w:sz w:val="24"/>
                <w:szCs w:val="24"/>
                <w:lang w:val="en-US"/>
              </w:rPr>
              <w:t xml:space="preserve"> + Query Expansion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Better contextual relevance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Higher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GraphRAG</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Knowledge graph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Multi-hop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Complex graph construction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Agentic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Multi-agent adaptive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Autonomous reasoning and validation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Complex orchestration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bl>
    <w:p w:rsidR="00ED038B" w:rsidRPr="00ED038B" w:rsidRDefault="00ED038B" w:rsidP="00ED038B">
      <w:pPr>
        <w:spacing w:after="0" w:line="480" w:lineRule="auto"/>
        <w:jc w:val="both"/>
        <w:rPr>
          <w:rFonts w:ascii="Times New Roman" w:hAnsi="Times New Roman" w:cs="Times New Roman"/>
          <w:sz w:val="24"/>
          <w:szCs w:val="24"/>
          <w:lang w:val="en-US"/>
        </w:rPr>
      </w:pPr>
      <w:r w:rsidRPr="00ED038B">
        <w:rPr>
          <w:rFonts w:ascii="Times New Roman" w:hAnsi="Times New Roman" w:cs="Times New Roman"/>
          <w:sz w:val="24"/>
          <w:szCs w:val="24"/>
        </w:rPr>
        <w:t>Table 2.4 Comparative Analysis of Retrieval-Augmented Generation Architectures</w:t>
      </w:r>
    </w:p>
    <w:p w:rsidR="00ED038B" w:rsidRPr="00ED038B" w:rsidRDefault="00ED038B" w:rsidP="00ED038B">
      <w:pPr>
        <w:spacing w:after="0" w:line="480" w:lineRule="auto"/>
        <w:jc w:val="both"/>
        <w:rPr>
          <w:rFonts w:ascii="Times New Roman" w:hAnsi="Times New Roman" w:cs="Times New Roman"/>
          <w:b/>
          <w:bCs/>
          <w:i/>
          <w:sz w:val="24"/>
          <w:szCs w:val="24"/>
          <w:lang w:val="en-US"/>
        </w:rPr>
      </w:pPr>
      <w:r w:rsidRPr="00ED038B">
        <w:rPr>
          <w:rFonts w:ascii="Times New Roman" w:hAnsi="Times New Roman" w:cs="Times New Roman"/>
          <w:b/>
          <w:bCs/>
          <w:i/>
          <w:sz w:val="24"/>
          <w:szCs w:val="24"/>
          <w:lang w:val="en-US"/>
        </w:rPr>
        <w:t>2.5.3 Research Gap</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Retrieval-Augmented Generation significantly improves the factual reliability of Large Language Models by grounding responses in external knowledge. However, existing RAG architectures primarily optimize retrieval accuracy without addressing explainability, governance, or enterprise interoperability. Furthermore, most implementations operate independently of multimodal document understanding and autonomous workflow orchestration. These limitations motivate the adoption of Agentic AI, which extends RAG through collaborative reasoning and intelligent workflow execution.</w:t>
      </w:r>
    </w:p>
    <w:p w:rsidR="000D2857" w:rsidRPr="000D2857" w:rsidRDefault="000D2857" w:rsidP="000D2857">
      <w:pPr>
        <w:spacing w:after="0" w:line="480" w:lineRule="auto"/>
        <w:jc w:val="both"/>
        <w:rPr>
          <w:rFonts w:ascii="Times New Roman" w:hAnsi="Times New Roman" w:cs="Times New Roman"/>
          <w:b/>
          <w:bCs/>
          <w:sz w:val="28"/>
          <w:szCs w:val="28"/>
          <w:lang w:val="en-US"/>
        </w:rPr>
      </w:pPr>
      <w:r w:rsidRPr="000D2857">
        <w:rPr>
          <w:rFonts w:ascii="Times New Roman" w:hAnsi="Times New Roman" w:cs="Times New Roman"/>
          <w:b/>
          <w:bCs/>
          <w:sz w:val="28"/>
          <w:szCs w:val="28"/>
          <w:lang w:val="en-US"/>
        </w:rPr>
        <w:t>2.6 Agentic Artificial Intelligence</w:t>
      </w:r>
    </w:p>
    <w:p w:rsidR="000D2857" w:rsidRPr="000D2857" w:rsidRDefault="000D2857" w:rsidP="000D2857">
      <w:pPr>
        <w:spacing w:after="0" w:line="480" w:lineRule="auto"/>
        <w:jc w:val="both"/>
        <w:rPr>
          <w:rFonts w:ascii="Times New Roman" w:hAnsi="Times New Roman" w:cs="Times New Roman"/>
          <w:b/>
          <w:bCs/>
          <w:i/>
          <w:sz w:val="24"/>
          <w:szCs w:val="24"/>
          <w:lang w:val="en-US"/>
        </w:rPr>
      </w:pPr>
      <w:r w:rsidRPr="000D2857">
        <w:rPr>
          <w:rFonts w:ascii="Times New Roman" w:hAnsi="Times New Roman" w:cs="Times New Roman"/>
          <w:b/>
          <w:bCs/>
          <w:i/>
          <w:sz w:val="24"/>
          <w:szCs w:val="24"/>
          <w:lang w:val="en-US"/>
        </w:rPr>
        <w:t>2.6.1 Overview</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Agentic Artificial Intelligence (Agentic AI) extends Large Language Models by enabling autonomous planning, reasoning, tool invocation, and workflow execution through specialized AI agents. Unlike conventional prompt-response systems, Agentic AI decomposes complex tasks into coordinated subtasks executed by multiple agents with distinct responsibilities, such as planning, retrieval, reasoning, validation, and reporting. This modular architecture improves scalability, adaptability, and decision quality, making Agentic AI particularly suitable for enterprise applications involving complex workflows, regulatory compliance, and human-in-the-loop decision support.</w:t>
      </w:r>
    </w:p>
    <w:p w:rsidR="000D2857" w:rsidRPr="000D2857" w:rsidRDefault="000D2857" w:rsidP="000D2857">
      <w:pPr>
        <w:spacing w:after="0" w:line="480" w:lineRule="auto"/>
        <w:jc w:val="both"/>
        <w:rPr>
          <w:rFonts w:ascii="Times New Roman" w:hAnsi="Times New Roman" w:cs="Times New Roman"/>
          <w:b/>
          <w:bCs/>
          <w:i/>
          <w:sz w:val="24"/>
          <w:szCs w:val="24"/>
          <w:lang w:val="en-US"/>
        </w:rPr>
      </w:pPr>
      <w:r w:rsidRPr="000D2857">
        <w:rPr>
          <w:rFonts w:ascii="Times New Roman" w:hAnsi="Times New Roman" w:cs="Times New Roman"/>
          <w:b/>
          <w:bCs/>
          <w:i/>
          <w:sz w:val="24"/>
          <w:szCs w:val="24"/>
          <w:lang w:val="en-US"/>
        </w:rPr>
        <w:t>2.6.2 Comparative Review</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Initial LLM applications relied on single-agent architectures in which one model performed planning, retrieval, reasoning, and response generation. Although effective for simple tasks, these systems struggled with multi-step reasoning, workflow coordination, and enterprise integration. This limitation motivated the development of multi-agent architectures, where specialized agents collaboratively execute complex tasks through distributed reasoning and coordinated decision making.</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Modern multi-agent systems assign dedicated responsibilities to planner, retrieval, reasoning, validation, and reporting agents. This specialization improves modularity, enables independent optimization of individual agents, and supports scalable execution of knowledge-intensive enterprise workflows.</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Several orchestration frameworks have been proposed for multi-agent AI, including </w:t>
      </w:r>
      <w:proofErr w:type="spellStart"/>
      <w:r w:rsidRPr="00436AA6">
        <w:rPr>
          <w:rFonts w:ascii="Times New Roman" w:hAnsi="Times New Roman" w:cs="Times New Roman"/>
          <w:sz w:val="24"/>
          <w:szCs w:val="24"/>
        </w:rPr>
        <w:t>CrewAI</w:t>
      </w:r>
      <w:proofErr w:type="spellEnd"/>
      <w:r w:rsidRPr="00436AA6">
        <w:rPr>
          <w:rFonts w:ascii="Times New Roman" w:hAnsi="Times New Roman" w:cs="Times New Roman"/>
          <w:sz w:val="24"/>
          <w:szCs w:val="24"/>
        </w:rPr>
        <w:t xml:space="preserve">, Microsoft </w:t>
      </w:r>
      <w:proofErr w:type="spellStart"/>
      <w:r w:rsidRPr="00436AA6">
        <w:rPr>
          <w:rFonts w:ascii="Times New Roman" w:hAnsi="Times New Roman" w:cs="Times New Roman"/>
          <w:sz w:val="24"/>
          <w:szCs w:val="24"/>
        </w:rPr>
        <w:t>AutoGen</w:t>
      </w:r>
      <w:proofErr w:type="spellEnd"/>
      <w:r w:rsidRPr="00436AA6">
        <w:rPr>
          <w:rFonts w:ascii="Times New Roman" w:hAnsi="Times New Roman" w:cs="Times New Roman"/>
          <w:sz w:val="24"/>
          <w:szCs w:val="24"/>
        </w:rPr>
        <w:t xml:space="preserve">, and LangGraph. </w:t>
      </w:r>
      <w:proofErr w:type="spellStart"/>
      <w:r w:rsidRPr="00436AA6">
        <w:rPr>
          <w:rFonts w:ascii="Times New Roman" w:hAnsi="Times New Roman" w:cs="Times New Roman"/>
          <w:sz w:val="24"/>
          <w:szCs w:val="24"/>
        </w:rPr>
        <w:t>CrewAI</w:t>
      </w:r>
      <w:proofErr w:type="spellEnd"/>
      <w:r w:rsidRPr="00436AA6">
        <w:rPr>
          <w:rFonts w:ascii="Times New Roman" w:hAnsi="Times New Roman" w:cs="Times New Roman"/>
          <w:sz w:val="24"/>
          <w:szCs w:val="24"/>
        </w:rPr>
        <w:t xml:space="preserve"> emphasizes role-based </w:t>
      </w:r>
      <w:proofErr w:type="gramStart"/>
      <w:r w:rsidRPr="00436AA6">
        <w:rPr>
          <w:rFonts w:ascii="Times New Roman" w:hAnsi="Times New Roman" w:cs="Times New Roman"/>
          <w:sz w:val="24"/>
          <w:szCs w:val="24"/>
        </w:rPr>
        <w:t>collaboration,</w:t>
      </w:r>
      <w:proofErr w:type="gramEnd"/>
      <w:r w:rsidRPr="00436AA6">
        <w:rPr>
          <w:rFonts w:ascii="Times New Roman" w:hAnsi="Times New Roman" w:cs="Times New Roman"/>
          <w:sz w:val="24"/>
          <w:szCs w:val="24"/>
        </w:rPr>
        <w:t xml:space="preserve"> </w:t>
      </w:r>
      <w:proofErr w:type="spellStart"/>
      <w:r w:rsidRPr="00436AA6">
        <w:rPr>
          <w:rFonts w:ascii="Times New Roman" w:hAnsi="Times New Roman" w:cs="Times New Roman"/>
          <w:sz w:val="24"/>
          <w:szCs w:val="24"/>
        </w:rPr>
        <w:t>AutoGen</w:t>
      </w:r>
      <w:proofErr w:type="spellEnd"/>
      <w:r w:rsidRPr="00436AA6">
        <w:rPr>
          <w:rFonts w:ascii="Times New Roman" w:hAnsi="Times New Roman" w:cs="Times New Roman"/>
          <w:sz w:val="24"/>
          <w:szCs w:val="24"/>
        </w:rPr>
        <w:t xml:space="preserve"> enables structured communication among autonomous agents, while LangGraph introduces graph-based workflow orchestration with state persistence, conditional execution, checkpoint recovery, and human-in-the-loop capabilities. Among these, LangGraph provides the greatest flexibility for enterprise AI workflows requiring deterministic execution and transparent orchestration.</w:t>
      </w:r>
    </w:p>
    <w:p w:rsidR="000D2857" w:rsidRPr="000D2857" w:rsidRDefault="000D2857" w:rsidP="000D2857">
      <w:pPr>
        <w:spacing w:after="0" w:line="480" w:lineRule="auto"/>
        <w:ind w:firstLine="720"/>
        <w:jc w:val="both"/>
        <w:rPr>
          <w:rFonts w:ascii="Times New Roman" w:hAnsi="Times New Roman" w:cs="Times New Roman"/>
          <w:sz w:val="24"/>
          <w:szCs w:val="24"/>
          <w:lang w:val="en-US"/>
        </w:rPr>
      </w:pPr>
      <w:r w:rsidRPr="000D2857">
        <w:rPr>
          <w:rFonts w:ascii="Times New Roman" w:hAnsi="Times New Roman" w:cs="Times New Roman"/>
          <w:sz w:val="24"/>
          <w:szCs w:val="24"/>
          <w:lang w:val="en-US"/>
        </w:rPr>
        <w:t xml:space="preserve">Among recent developments, </w:t>
      </w:r>
      <w:r w:rsidRPr="000D2857">
        <w:rPr>
          <w:rFonts w:ascii="Times New Roman" w:hAnsi="Times New Roman" w:cs="Times New Roman"/>
          <w:b/>
          <w:bCs/>
          <w:sz w:val="24"/>
          <w:szCs w:val="24"/>
          <w:lang w:val="en-US"/>
        </w:rPr>
        <w:t>LangGraph</w:t>
      </w:r>
      <w:r w:rsidRPr="000D2857">
        <w:rPr>
          <w:rFonts w:ascii="Times New Roman" w:hAnsi="Times New Roman" w:cs="Times New Roman"/>
          <w:sz w:val="24"/>
          <w:szCs w:val="24"/>
          <w:lang w:val="en-US"/>
        </w:rPr>
        <w:t xml:space="preserve"> has gained considerable attention due to its graph-based orchestration model. Unlike sequential agent pipelines, LangGraph represents workflows as directed graphs in which each node corresponds to an autonomous agent and edges define execution paths. This architecture supports conditional branching, iterative reasoning, memory persistence, checkpoint recovery, and human-in-the-loop interactions, making it highly suitable for enterprise AI systems requiring deterministic execution and workflow transparency. Compared with conventional orchestration frameworks, LangGraph provides greater flexibility for coordinating complex workflows involving document analysis, retrieval, reasoning, validation, and decision support.</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Recent research increasingly integrates Agentic AI with Retrieval-Augmented Generation, external tools, enterprise databases, and domain-specific APIs. Rather than generating responses directly, autonomous agents iteratively retrieve information, invoke external services, validate intermediate results, and refine reasoning before producing final decisions. This integration significantly improves adaptability and factual reliability in enterprise applications.</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Despite these advances, enterprise deployment of Agentic AI remains challenging due to orchestration complexity, communication overhead, limited interoperability, and insufficient governance mechanisms. Existing frameworks primarily focus on workflow execution while providing limited support for explainability, policy enforcement, and regulatory auditing.</w:t>
      </w:r>
    </w:p>
    <w:tbl>
      <w:tblPr>
        <w:tblStyle w:val="TableGrid"/>
        <w:tblW w:w="0" w:type="auto"/>
        <w:tblLook w:val="04A0"/>
      </w:tblPr>
      <w:tblGrid>
        <w:gridCol w:w="1519"/>
        <w:gridCol w:w="1923"/>
        <w:gridCol w:w="2366"/>
        <w:gridCol w:w="1973"/>
        <w:gridCol w:w="1461"/>
      </w:tblGrid>
      <w:tr w:rsidR="000D2857" w:rsidRPr="000D2857" w:rsidTr="000D2857">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Framework</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Architecture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Major Strength</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Limitations</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Enterprise Suitability</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Single-Agent LLM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One model handles all tasks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Simple implementation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reasoning and scalability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AutoGPT</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Autonomous iterative execution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Task automation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Unpredictable execution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BabyAGI</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Dynamic task generation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Adaptive planning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enterprise support</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CrewAI</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Role-based collaboration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Simple multi-agent coordination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workflow persistence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 xml:space="preserve">Microsoft </w:t>
            </w:r>
            <w:proofErr w:type="spellStart"/>
            <w:r w:rsidRPr="000D2857">
              <w:rPr>
                <w:rFonts w:ascii="Times New Roman" w:eastAsia="Times New Roman" w:hAnsi="Times New Roman" w:cs="Times New Roman"/>
                <w:sz w:val="24"/>
                <w:szCs w:val="24"/>
                <w:lang w:val="en-US"/>
              </w:rPr>
              <w:t>AutoGen</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Conversational multi-agent system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Flexible agent communication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Complex configuration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LangGraph</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Graph-based orchestration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Stateful</w:t>
            </w:r>
            <w:proofErr w:type="spellEnd"/>
            <w:r w:rsidRPr="000D2857">
              <w:rPr>
                <w:rFonts w:ascii="Times New Roman" w:eastAsia="Times New Roman" w:hAnsi="Times New Roman" w:cs="Times New Roman"/>
                <w:sz w:val="24"/>
                <w:szCs w:val="24"/>
                <w:lang w:val="en-US"/>
              </w:rPr>
              <w:t xml:space="preserve"> workflows, branching, </w:t>
            </w:r>
            <w:proofErr w:type="spellStart"/>
            <w:r w:rsidRPr="000D2857">
              <w:rPr>
                <w:rFonts w:ascii="Times New Roman" w:eastAsia="Times New Roman" w:hAnsi="Times New Roman" w:cs="Times New Roman"/>
                <w:sz w:val="24"/>
                <w:szCs w:val="24"/>
                <w:lang w:val="en-US"/>
              </w:rPr>
              <w:t>checkpointing</w:t>
            </w:r>
            <w:proofErr w:type="spellEnd"/>
            <w:r w:rsidRPr="000D2857">
              <w:rPr>
                <w:rFonts w:ascii="Times New Roman" w:eastAsia="Times New Roman" w:hAnsi="Times New Roman" w:cs="Times New Roman"/>
                <w:sz w:val="24"/>
                <w:szCs w:val="24"/>
                <w:lang w:val="en-US"/>
              </w:rPr>
              <w:t>, human-in-the-loop</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Higher implementation complexity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b/>
                <w:bCs/>
                <w:sz w:val="24"/>
                <w:szCs w:val="24"/>
                <w:lang w:val="en-US"/>
              </w:rPr>
              <w:t>Very High</w:t>
            </w:r>
          </w:p>
        </w:tc>
      </w:tr>
    </w:tbl>
    <w:p w:rsidR="00ED038B" w:rsidRDefault="000D2857" w:rsidP="00ED038B">
      <w:pPr>
        <w:spacing w:after="0" w:line="480" w:lineRule="auto"/>
        <w:jc w:val="both"/>
        <w:rPr>
          <w:rFonts w:ascii="Times New Roman" w:hAnsi="Times New Roman" w:cs="Times New Roman"/>
          <w:sz w:val="24"/>
          <w:szCs w:val="24"/>
        </w:rPr>
      </w:pPr>
      <w:r w:rsidRPr="000D2857">
        <w:rPr>
          <w:rFonts w:ascii="Times New Roman" w:hAnsi="Times New Roman" w:cs="Times New Roman"/>
          <w:sz w:val="24"/>
          <w:szCs w:val="24"/>
        </w:rPr>
        <w:t>Table 2.6 Comparative Analysis of Agentic AI Frameworks</w:t>
      </w:r>
    </w:p>
    <w:p w:rsidR="000D2857" w:rsidRPr="000D2857" w:rsidRDefault="000D2857" w:rsidP="000D2857">
      <w:pPr>
        <w:spacing w:after="0" w:line="480" w:lineRule="auto"/>
        <w:jc w:val="both"/>
        <w:rPr>
          <w:rFonts w:ascii="Times New Roman" w:hAnsi="Times New Roman" w:cs="Times New Roman"/>
          <w:b/>
          <w:bCs/>
          <w:i/>
          <w:sz w:val="24"/>
          <w:szCs w:val="24"/>
          <w:lang w:val="en-US"/>
        </w:rPr>
      </w:pPr>
      <w:r w:rsidRPr="000D2857">
        <w:rPr>
          <w:rFonts w:ascii="Times New Roman" w:hAnsi="Times New Roman" w:cs="Times New Roman"/>
          <w:b/>
          <w:bCs/>
          <w:i/>
          <w:sz w:val="24"/>
          <w:szCs w:val="24"/>
          <w:lang w:val="en-US"/>
        </w:rPr>
        <w:t>2.6.3 Research Gap</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Agentic AI has significantly improved autonomous reasoning and workflow orchestration through specialized agents and graph-based execution frameworks. However, current solutions primarily emphasize task coordination rather than trustworthy decision making. Challenges remain in integrating explainability, runtime governance, standardized interoperability, and regulatory compliance within multi-agent systems. Addressing these limitations requires complementary technologies that ensure AI decisions are transparent, auditable, and policy compliant. The following section therefore examines Explainable Artificial Intelligence (XAI), which enhances transparency and trust in enterprise AI systems.</w:t>
      </w:r>
    </w:p>
    <w:p w:rsidR="000D2857" w:rsidRPr="000D2857" w:rsidRDefault="000D2857" w:rsidP="000D2857">
      <w:pPr>
        <w:spacing w:after="0" w:line="480" w:lineRule="auto"/>
        <w:jc w:val="both"/>
        <w:rPr>
          <w:rFonts w:ascii="Times New Roman" w:hAnsi="Times New Roman" w:cs="Times New Roman"/>
          <w:b/>
          <w:bCs/>
          <w:sz w:val="28"/>
          <w:szCs w:val="28"/>
          <w:lang w:val="en-US"/>
        </w:rPr>
      </w:pPr>
      <w:r w:rsidRPr="000D2857">
        <w:rPr>
          <w:rFonts w:ascii="Times New Roman" w:hAnsi="Times New Roman" w:cs="Times New Roman"/>
          <w:b/>
          <w:bCs/>
          <w:sz w:val="28"/>
          <w:szCs w:val="28"/>
          <w:lang w:val="en-US"/>
        </w:rPr>
        <w:t>2.7 Explainable Artificial Intelligence (XAI)</w:t>
      </w:r>
    </w:p>
    <w:p w:rsidR="000D2857" w:rsidRPr="000D2857" w:rsidRDefault="000D2857" w:rsidP="000D2857">
      <w:pPr>
        <w:spacing w:after="0" w:line="480" w:lineRule="auto"/>
        <w:jc w:val="both"/>
        <w:rPr>
          <w:rFonts w:ascii="Times New Roman" w:hAnsi="Times New Roman" w:cs="Times New Roman"/>
          <w:b/>
          <w:bCs/>
          <w:i/>
          <w:sz w:val="24"/>
          <w:szCs w:val="24"/>
          <w:lang w:val="en-US"/>
        </w:rPr>
      </w:pPr>
      <w:r w:rsidRPr="000D2857">
        <w:rPr>
          <w:rFonts w:ascii="Times New Roman" w:hAnsi="Times New Roman" w:cs="Times New Roman"/>
          <w:b/>
          <w:bCs/>
          <w:i/>
          <w:sz w:val="24"/>
          <w:szCs w:val="24"/>
          <w:lang w:val="en-US"/>
        </w:rPr>
        <w:t>2.7.1 Overview</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Explainable Artificial Intelligence (XAI) enhances the transparency and interpretability of machine learning models by providing human-understandable explanations for AI-driven decisions. As AI systems are increasingly adopted in regulated domains such as banking, healthcare, and finance, explainability has become essential for ensuring trust, accountability, regulatory compliance, and effective human oversight. Unlike traditional interpretable models, modern XAI techniques primarily focus on explaining complex deep learning and transformer-based models without compromising predictive performance.</w:t>
      </w:r>
    </w:p>
    <w:p w:rsidR="000D2857" w:rsidRPr="000D2857" w:rsidRDefault="000D2857" w:rsidP="000D2857">
      <w:pPr>
        <w:spacing w:after="0" w:line="480" w:lineRule="auto"/>
        <w:jc w:val="both"/>
        <w:rPr>
          <w:rFonts w:ascii="Times New Roman" w:hAnsi="Times New Roman" w:cs="Times New Roman"/>
          <w:b/>
          <w:bCs/>
          <w:i/>
          <w:sz w:val="24"/>
          <w:szCs w:val="24"/>
          <w:lang w:val="en-US"/>
        </w:rPr>
      </w:pPr>
      <w:r w:rsidRPr="000D2857">
        <w:rPr>
          <w:rFonts w:ascii="Times New Roman" w:hAnsi="Times New Roman" w:cs="Times New Roman"/>
          <w:b/>
          <w:bCs/>
          <w:i/>
          <w:sz w:val="24"/>
          <w:szCs w:val="24"/>
          <w:lang w:val="en-US"/>
        </w:rPr>
        <w:t>2.7.2 Comparative Review</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 xml:space="preserve">Contemporary XAI research is largely </w:t>
      </w:r>
      <w:proofErr w:type="spellStart"/>
      <w:r w:rsidRPr="002F319B">
        <w:rPr>
          <w:rFonts w:ascii="Times New Roman" w:hAnsi="Times New Roman" w:cs="Times New Roman"/>
          <w:sz w:val="24"/>
          <w:szCs w:val="24"/>
        </w:rPr>
        <w:t>centered</w:t>
      </w:r>
      <w:proofErr w:type="spellEnd"/>
      <w:r w:rsidRPr="002F319B">
        <w:rPr>
          <w:rFonts w:ascii="Times New Roman" w:hAnsi="Times New Roman" w:cs="Times New Roman"/>
          <w:sz w:val="24"/>
          <w:szCs w:val="24"/>
        </w:rPr>
        <w:t xml:space="preserve"> on </w:t>
      </w:r>
      <w:r w:rsidRPr="002F319B">
        <w:rPr>
          <w:rFonts w:ascii="Times New Roman" w:hAnsi="Times New Roman" w:cs="Times New Roman"/>
          <w:b/>
          <w:bCs/>
          <w:sz w:val="24"/>
          <w:szCs w:val="24"/>
        </w:rPr>
        <w:t>post-hoc explanation techniques</w:t>
      </w:r>
      <w:r w:rsidRPr="002F319B">
        <w:rPr>
          <w:rFonts w:ascii="Times New Roman" w:hAnsi="Times New Roman" w:cs="Times New Roman"/>
          <w:sz w:val="24"/>
          <w:szCs w:val="24"/>
        </w:rPr>
        <w:t>, which generate explanations after model inference while preserving the predictive performance of complex models. Compared with intrinsically interpretable approaches such as decision trees and rule-based systems, post-hoc methods provide greater flexibility for explaining transformer architectures and Large Language Models widely used in enterprise AI applications.</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 xml:space="preserve">Among post-hoc explanation methods, </w:t>
      </w:r>
      <w:r w:rsidRPr="002F319B">
        <w:rPr>
          <w:rFonts w:ascii="Times New Roman" w:hAnsi="Times New Roman" w:cs="Times New Roman"/>
          <w:b/>
          <w:bCs/>
          <w:sz w:val="24"/>
          <w:szCs w:val="24"/>
        </w:rPr>
        <w:t>LIME</w:t>
      </w:r>
      <w:r w:rsidRPr="002F319B">
        <w:rPr>
          <w:rFonts w:ascii="Times New Roman" w:hAnsi="Times New Roman" w:cs="Times New Roman"/>
          <w:sz w:val="24"/>
          <w:szCs w:val="24"/>
        </w:rPr>
        <w:t xml:space="preserve"> and </w:t>
      </w:r>
      <w:r w:rsidRPr="002F319B">
        <w:rPr>
          <w:rFonts w:ascii="Times New Roman" w:hAnsi="Times New Roman" w:cs="Times New Roman"/>
          <w:b/>
          <w:bCs/>
          <w:sz w:val="24"/>
          <w:szCs w:val="24"/>
        </w:rPr>
        <w:t>SHAP</w:t>
      </w:r>
      <w:r w:rsidRPr="002F319B">
        <w:rPr>
          <w:rFonts w:ascii="Times New Roman" w:hAnsi="Times New Roman" w:cs="Times New Roman"/>
          <w:sz w:val="24"/>
          <w:szCs w:val="24"/>
        </w:rPr>
        <w:t xml:space="preserve"> are the most widely adopted techniques. LIME explains individual predictions by approximating complex models using locally interpretable surrogate models, whereas SHAP employs Shapley values from cooperative game theory to quantify the contribution of each input feature toward model predictions. Due to its mathematical consistency and stable feature attribution, SHAP has become the preferred explainability technique for enterprise AI applications requiring transparent and auditable decision making.</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Recent research extends explainability beyond feature attribution to transformer architectures and Large Language Models through attention visualization, reasoning traces, and workflow-level explanations. These approaches improve transparency by illustrating how AI systems retrieve information, perform reasoning, and generate decisions. However, attention scores alone do not always represent true reasoning, making workflow-level explanations increasingly important for enterprise AI systems.</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Overall, explainability research has evolved from feature-level interpretation toward process-level transparency capable of explaining multi-step reasoning performed by autonomous AI systems. Enterprise deployments increasingly combine feature attribution with workflow visualization to improve user trust, regulatory auditing, and responsible AI governance.</w:t>
      </w:r>
    </w:p>
    <w:tbl>
      <w:tblPr>
        <w:tblStyle w:val="TableGrid"/>
        <w:tblW w:w="0" w:type="auto"/>
        <w:tblLook w:val="04A0"/>
      </w:tblPr>
      <w:tblGrid>
        <w:gridCol w:w="2080"/>
        <w:gridCol w:w="1830"/>
        <w:gridCol w:w="1916"/>
        <w:gridCol w:w="1899"/>
        <w:gridCol w:w="1517"/>
      </w:tblGrid>
      <w:tr w:rsidR="000D2857" w:rsidRPr="000D2857" w:rsidTr="000D2857">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Technique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Explanation Type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Major Strength</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Key Limitation</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Enterprise Suitability</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Decision Trees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Intrinsic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Naturally interpretable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predictive capability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Rule-Based Systems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Intrinsic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Transparent reasoning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Poor scalability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Local feature attribution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Model-agnostic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Explanation instability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SHAP</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Global &amp; local feature attribution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Theoretically consistent and accurate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Higher computational cost</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b/>
                <w:bCs/>
                <w:sz w:val="24"/>
                <w:szCs w:val="24"/>
                <w:lang w:val="en-US"/>
              </w:rPr>
              <w:t>Very 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Grad-CAM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Visual explanation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Effective for image analysis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CNN-specific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Attention Visualization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Transformer attention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Intuitive visualization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causal interpretation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Reasoning Trace / Chain-of-Thought Analysis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Process explanation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Explains multi-step reasoning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Difficult to evaluate objectively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bl>
    <w:p w:rsidR="000D2857" w:rsidRDefault="000D2857" w:rsidP="00ED038B">
      <w:pPr>
        <w:spacing w:after="0" w:line="480" w:lineRule="auto"/>
        <w:jc w:val="both"/>
        <w:rPr>
          <w:rFonts w:ascii="Times New Roman" w:hAnsi="Times New Roman" w:cs="Times New Roman"/>
          <w:sz w:val="24"/>
          <w:szCs w:val="24"/>
        </w:rPr>
      </w:pPr>
      <w:r w:rsidRPr="000D2857">
        <w:rPr>
          <w:rFonts w:ascii="Times New Roman" w:hAnsi="Times New Roman" w:cs="Times New Roman"/>
          <w:sz w:val="24"/>
          <w:szCs w:val="24"/>
        </w:rPr>
        <w:t>Table 2.8 Comparative Analysis of Explainable AI Techniques</w:t>
      </w:r>
    </w:p>
    <w:p w:rsidR="000D2857" w:rsidRDefault="000D2857" w:rsidP="00ED038B">
      <w:pPr>
        <w:spacing w:after="0" w:line="480" w:lineRule="auto"/>
        <w:jc w:val="both"/>
        <w:rPr>
          <w:rFonts w:ascii="Times New Roman" w:hAnsi="Times New Roman" w:cs="Times New Roman"/>
          <w:sz w:val="24"/>
          <w:szCs w:val="24"/>
        </w:rPr>
      </w:pPr>
    </w:p>
    <w:p w:rsidR="000D2857" w:rsidRDefault="000D2857" w:rsidP="00ED038B">
      <w:pPr>
        <w:spacing w:after="0" w:line="480" w:lineRule="auto"/>
        <w:jc w:val="both"/>
        <w:rPr>
          <w:rFonts w:ascii="Times New Roman" w:hAnsi="Times New Roman" w:cs="Times New Roman"/>
          <w:sz w:val="24"/>
          <w:szCs w:val="24"/>
        </w:rPr>
      </w:pPr>
    </w:p>
    <w:p w:rsidR="000D2857" w:rsidRPr="000D2857" w:rsidRDefault="000D2857" w:rsidP="000D2857">
      <w:pPr>
        <w:spacing w:after="0" w:line="480" w:lineRule="auto"/>
        <w:jc w:val="both"/>
        <w:rPr>
          <w:rFonts w:ascii="Times New Roman" w:hAnsi="Times New Roman" w:cs="Times New Roman"/>
          <w:b/>
          <w:bCs/>
          <w:sz w:val="24"/>
          <w:szCs w:val="24"/>
          <w:lang w:val="en-US"/>
        </w:rPr>
      </w:pPr>
      <w:r w:rsidRPr="000D2857">
        <w:rPr>
          <w:rFonts w:ascii="Times New Roman" w:hAnsi="Times New Roman" w:cs="Times New Roman"/>
          <w:b/>
          <w:bCs/>
          <w:sz w:val="24"/>
          <w:szCs w:val="24"/>
          <w:lang w:val="en-US"/>
        </w:rPr>
        <w:t>2.7.3 Research Gap</w:t>
      </w:r>
    </w:p>
    <w:p w:rsidR="000D2857" w:rsidRPr="000D2857" w:rsidRDefault="002F319B" w:rsidP="000D2857">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rPr>
        <w:t xml:space="preserve">Explainable AI has significantly improved the transparency of machine learning systems through feature attribution, attention analysis, and reasoning visualization. Nevertheless, most existing approaches explain individual model predictions rather than complete enterprise AI workflows involving retrieval, autonomous reasoning, and policy validation. Furthermore, explainability alone cannot prevent unsafe or non-compliant AI </w:t>
      </w:r>
      <w:proofErr w:type="spellStart"/>
      <w:r w:rsidRPr="002F319B">
        <w:rPr>
          <w:rFonts w:ascii="Times New Roman" w:hAnsi="Times New Roman" w:cs="Times New Roman"/>
          <w:sz w:val="24"/>
          <w:szCs w:val="24"/>
        </w:rPr>
        <w:t>behavior</w:t>
      </w:r>
      <w:proofErr w:type="spellEnd"/>
      <w:r w:rsidRPr="002F319B">
        <w:rPr>
          <w:rFonts w:ascii="Times New Roman" w:hAnsi="Times New Roman" w:cs="Times New Roman"/>
          <w:sz w:val="24"/>
          <w:szCs w:val="24"/>
        </w:rPr>
        <w:t>, highlighting the need for runtime governance mechanisms. The following section therefore examines AI Guardrails, which complement explainability by enforcing organizational policies and regulatory constraints during AI execution.</w:t>
      </w:r>
    </w:p>
    <w:p w:rsidR="002F319B" w:rsidRPr="002F319B" w:rsidRDefault="002F319B" w:rsidP="002F319B">
      <w:pPr>
        <w:spacing w:after="0" w:line="480" w:lineRule="auto"/>
        <w:jc w:val="both"/>
        <w:rPr>
          <w:rFonts w:ascii="Times New Roman" w:hAnsi="Times New Roman" w:cs="Times New Roman"/>
          <w:b/>
          <w:bCs/>
          <w:sz w:val="28"/>
          <w:szCs w:val="28"/>
          <w:lang w:val="en-US"/>
        </w:rPr>
      </w:pPr>
      <w:r w:rsidRPr="002F319B">
        <w:rPr>
          <w:rFonts w:ascii="Times New Roman" w:hAnsi="Times New Roman" w:cs="Times New Roman"/>
          <w:b/>
          <w:bCs/>
          <w:sz w:val="28"/>
          <w:szCs w:val="28"/>
          <w:lang w:val="en-US"/>
        </w:rPr>
        <w:t>2.8 AI Guardrails</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2.8.1 Overview</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The rapid adoption of Large Language Models (LLMs) and autonomous AI agents has significantly expanded the capabilities of enterprise AI systems. However, as these systems become increasingly autonomous, concerns regarding hallucinations, unsafe responses, policy violations, data leakage, and regulatory non-compliance have also increased. In regulated industries such as banking, financial services, and healthcare, AI systems must not only generate accurate responses but also operate within predefined organizational policies, legal regulations, and ethical guidelines. Consequently, AI Guardrails have emerged as an essential mechanism for ensuring the safe, reliable, and compliant deployment of enterprise AI applications.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AI Guardrails comprise a collection of runtime validation, policy enforcement, content moderation, and risk mitigation techniques that monitor AI behavior before, during, and after response generation. Unlike traditional security mechanisms that focus on infrastructure protection, Guardrails specifically govern AI reasoning and outputs by enforcing constraints on prompts, retrieved information, generated responses, and tool usage. This enables organizations to reduce hallucinations, prevent harmful outputs, protect sensitive information, and maintain regulatory compliance throughout the AI lifecycle.</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2.8.2 Comparative Review</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Early approaches to AI safety primarily relied on rule-based validation and content filtering, where manually defined rules blocked predefined keywords or prohibited responses. Although effective for simple use cases, these approaches lacked contextual understanding and were unable to adapt to increasingly sophisticated language models. As LLM capabilities expanded, research shifted toward dynamic policy enforcement mechanisms capable of evaluating AI behavior using semantic understanding rather than static keyword matching.</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One of the most widely adopted frameworks in this area is </w:t>
      </w:r>
      <w:r w:rsidRPr="002F319B">
        <w:rPr>
          <w:rFonts w:ascii="Times New Roman" w:hAnsi="Times New Roman" w:cs="Times New Roman"/>
          <w:b/>
          <w:bCs/>
          <w:sz w:val="24"/>
          <w:szCs w:val="24"/>
          <w:lang w:val="en-US"/>
        </w:rPr>
        <w:t>Guardrails AI</w:t>
      </w:r>
      <w:r w:rsidRPr="002F319B">
        <w:rPr>
          <w:rFonts w:ascii="Times New Roman" w:hAnsi="Times New Roman" w:cs="Times New Roman"/>
          <w:sz w:val="24"/>
          <w:szCs w:val="24"/>
          <w:lang w:val="en-US"/>
        </w:rPr>
        <w:t>, which provides declarative validation mechanisms for Large Language Model outputs. Guardrails AI enables developers to define structured validation rules that verify output format, factual consistency, regulatory constraints, and business policies before responses are delivered to end users. Its flexibility and integration with multiple LLM providers have made it a popular choice for enterprise AI applications requiring runtime validation and controlled response generation.</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Another significant contribution is </w:t>
      </w:r>
      <w:r w:rsidRPr="002F319B">
        <w:rPr>
          <w:rFonts w:ascii="Times New Roman" w:hAnsi="Times New Roman" w:cs="Times New Roman"/>
          <w:b/>
          <w:bCs/>
          <w:sz w:val="24"/>
          <w:szCs w:val="24"/>
          <w:lang w:val="en-US"/>
        </w:rPr>
        <w:t xml:space="preserve">NVIDIA </w:t>
      </w:r>
      <w:proofErr w:type="spellStart"/>
      <w:r w:rsidRPr="002F319B">
        <w:rPr>
          <w:rFonts w:ascii="Times New Roman" w:hAnsi="Times New Roman" w:cs="Times New Roman"/>
          <w:b/>
          <w:bCs/>
          <w:sz w:val="24"/>
          <w:szCs w:val="24"/>
          <w:lang w:val="en-US"/>
        </w:rPr>
        <w:t>NeMo</w:t>
      </w:r>
      <w:proofErr w:type="spellEnd"/>
      <w:r w:rsidRPr="002F319B">
        <w:rPr>
          <w:rFonts w:ascii="Times New Roman" w:hAnsi="Times New Roman" w:cs="Times New Roman"/>
          <w:b/>
          <w:bCs/>
          <w:sz w:val="24"/>
          <w:szCs w:val="24"/>
          <w:lang w:val="en-US"/>
        </w:rPr>
        <w:t xml:space="preserve"> Guardrails</w:t>
      </w:r>
      <w:r w:rsidRPr="002F319B">
        <w:rPr>
          <w:rFonts w:ascii="Times New Roman" w:hAnsi="Times New Roman" w:cs="Times New Roman"/>
          <w:sz w:val="24"/>
          <w:szCs w:val="24"/>
          <w:lang w:val="en-US"/>
        </w:rPr>
        <w:t xml:space="preserve">, which introduces programmable conversational policies for governing interactions between users and AI systems. Unlike output validation alone, </w:t>
      </w:r>
      <w:proofErr w:type="spellStart"/>
      <w:r w:rsidRPr="002F319B">
        <w:rPr>
          <w:rFonts w:ascii="Times New Roman" w:hAnsi="Times New Roman" w:cs="Times New Roman"/>
          <w:sz w:val="24"/>
          <w:szCs w:val="24"/>
          <w:lang w:val="en-US"/>
        </w:rPr>
        <w:t>NeMo</w:t>
      </w:r>
      <w:proofErr w:type="spellEnd"/>
      <w:r w:rsidRPr="002F319B">
        <w:rPr>
          <w:rFonts w:ascii="Times New Roman" w:hAnsi="Times New Roman" w:cs="Times New Roman"/>
          <w:sz w:val="24"/>
          <w:szCs w:val="24"/>
          <w:lang w:val="en-US"/>
        </w:rPr>
        <w:t xml:space="preserve"> Guardrails controls the complete conversational workflow by defining permitted dialogue paths, tool invocation rules, safety constraints, and policy enforcement mechanisms. This capability makes it particularly suitable for enterprise virtual assistants operating in regulated environments where conversational consistency and policy compliance are critical.</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More recently, </w:t>
      </w:r>
      <w:r w:rsidRPr="002F319B">
        <w:rPr>
          <w:rFonts w:ascii="Times New Roman" w:hAnsi="Times New Roman" w:cs="Times New Roman"/>
          <w:b/>
          <w:bCs/>
          <w:sz w:val="24"/>
          <w:szCs w:val="24"/>
          <w:lang w:val="en-US"/>
        </w:rPr>
        <w:t>Llama Guard</w:t>
      </w:r>
      <w:r w:rsidRPr="002F319B">
        <w:rPr>
          <w:rFonts w:ascii="Times New Roman" w:hAnsi="Times New Roman" w:cs="Times New Roman"/>
          <w:sz w:val="24"/>
          <w:szCs w:val="24"/>
          <w:lang w:val="en-US"/>
        </w:rPr>
        <w:t xml:space="preserve"> has extended AI safety by employing language models themselves as safety classifiers. Instead of relying exclusively on manually defined rules, Llama Guard automatically evaluates prompts and generated responses for harmful content, policy violations, and unsafe behavior. This model-based approach improves adaptability to evolving threats while reducing the maintenance burden associated with traditional rule-based systems.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Beyond individual frameworks, recent enterprise research increasingly combines guardrails with Retrieval-Augmented Generation, multi-agent systems, and governance platforms. Runtime validation is applied not only to generated responses but also to retrieved documents, intermediate reasoning steps, tool invocation, and autonomous agent decisions. Such integrated governance architectures improve trustworthiness by ensuring that AI systems remain compliant throughout complex enterprise workflows rather than validating only final outputs.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Despite these advances, existing guardrail frameworks primarily focus on response validation and safety enforcement. Limited attention has been given to comprehensive governance across multimodal document understanding, legal reasoning, multi-agent orchestration, and enterprise interoperability. These limitations become particularly significant in banking environments where AI decisions require continuous monitoring, explainability, auditability, and regulatory traceability.</w:t>
      </w:r>
    </w:p>
    <w:tbl>
      <w:tblPr>
        <w:tblStyle w:val="TableGrid"/>
        <w:tblW w:w="0" w:type="auto"/>
        <w:tblLook w:val="04A0"/>
      </w:tblPr>
      <w:tblGrid>
        <w:gridCol w:w="2011"/>
        <w:gridCol w:w="2168"/>
        <w:gridCol w:w="2633"/>
        <w:gridCol w:w="2430"/>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Framework</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Contribution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Strengths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Limitations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Rule-Based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Static 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Simple implementation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Poor contextual understanding</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Guardrails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Declarative output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Flexible, model-agnostic, structured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Focuses primarily on output validation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 xml:space="preserve">NVIDIA </w:t>
            </w:r>
            <w:proofErr w:type="spellStart"/>
            <w:r w:rsidRPr="002F319B">
              <w:rPr>
                <w:rFonts w:ascii="Times New Roman" w:eastAsia="Times New Roman" w:hAnsi="Times New Roman" w:cs="Times New Roman"/>
                <w:sz w:val="24"/>
                <w:szCs w:val="24"/>
                <w:lang w:val="en-US"/>
              </w:rPr>
              <w:t>NeMo</w:t>
            </w:r>
            <w:proofErr w:type="spellEnd"/>
            <w:r w:rsidRPr="002F319B">
              <w:rPr>
                <w:rFonts w:ascii="Times New Roman" w:eastAsia="Times New Roman" w:hAnsi="Times New Roman" w:cs="Times New Roman"/>
                <w:sz w:val="24"/>
                <w:szCs w:val="24"/>
                <w:lang w:val="en-US"/>
              </w:rPr>
              <w:t xml:space="preserve"> Guardrails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Conversational 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Workflow-level governance and tool control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Higher implementation complexity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Llama Guard</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LLM-based safety classification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Adaptive detection of unsafe prompts and responses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Requires additional inference overhead</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Integrated Governance Frameworks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End-to-end AI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Runtime validation across workflows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standardization and interoperability</w:t>
            </w:r>
          </w:p>
        </w:tc>
      </w:tr>
    </w:tbl>
    <w:p w:rsidR="000D2857" w:rsidRDefault="002F319B" w:rsidP="00ED038B">
      <w:pPr>
        <w:spacing w:after="0" w:line="480" w:lineRule="auto"/>
        <w:jc w:val="both"/>
        <w:rPr>
          <w:rFonts w:ascii="Times New Roman" w:hAnsi="Times New Roman" w:cs="Times New Roman"/>
          <w:sz w:val="24"/>
          <w:szCs w:val="24"/>
        </w:rPr>
      </w:pPr>
      <w:r w:rsidRPr="002F319B">
        <w:rPr>
          <w:rFonts w:ascii="Times New Roman" w:hAnsi="Times New Roman" w:cs="Times New Roman"/>
          <w:sz w:val="24"/>
          <w:szCs w:val="24"/>
        </w:rPr>
        <w:t>Table 2.10 Comparative Analysis of AI Guardrail Frameworks</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2.8.3 Research Gap</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AI Guardrails have become a critical component of trustworthy enterprise AI by enforcing safety policies, validating generated responses, and reducing operational risks associated with Large Language Models. Frameworks such as Guardrails AI, NVIDIA </w:t>
      </w:r>
      <w:proofErr w:type="spellStart"/>
      <w:r w:rsidRPr="002F319B">
        <w:rPr>
          <w:rFonts w:ascii="Times New Roman" w:hAnsi="Times New Roman" w:cs="Times New Roman"/>
          <w:sz w:val="24"/>
          <w:szCs w:val="24"/>
          <w:lang w:val="en-US"/>
        </w:rPr>
        <w:t>NeMo</w:t>
      </w:r>
      <w:proofErr w:type="spellEnd"/>
      <w:r w:rsidRPr="002F319B">
        <w:rPr>
          <w:rFonts w:ascii="Times New Roman" w:hAnsi="Times New Roman" w:cs="Times New Roman"/>
          <w:sz w:val="24"/>
          <w:szCs w:val="24"/>
          <w:lang w:val="en-US"/>
        </w:rPr>
        <w:t xml:space="preserve"> Guardrails, and Llama Guard demonstrate that runtime validation significantly improves the reliability of AI-driven systems. However, existing solutions primarily concentrate on response-level safety and provide limited support for end-to-end governance across multimodal document understanding, retrieval, autonomous reasoning, and enterprise workflow orchestration. Furthermore, interoperability among heterogeneous AI components remains insufficiently addressed, making it difficult to enforce consistent governance across distributed enterprise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These limitations indicate that effective enterprise AI requires not only governance but also standardized communication between AI agents, enterprise applications, external tools, and knowledge repositories. The following section therefore examines the </w:t>
      </w:r>
      <w:r w:rsidRPr="002F319B">
        <w:rPr>
          <w:rFonts w:ascii="Times New Roman" w:hAnsi="Times New Roman" w:cs="Times New Roman"/>
          <w:b/>
          <w:bCs/>
          <w:sz w:val="24"/>
          <w:szCs w:val="24"/>
          <w:lang w:val="en-US"/>
        </w:rPr>
        <w:t>Model Context Protocol (MCP)</w:t>
      </w:r>
      <w:r w:rsidRPr="002F319B">
        <w:rPr>
          <w:rFonts w:ascii="Times New Roman" w:hAnsi="Times New Roman" w:cs="Times New Roman"/>
          <w:sz w:val="24"/>
          <w:szCs w:val="24"/>
          <w:lang w:val="en-US"/>
        </w:rPr>
        <w:t>, an emerging interoperability standard that enables secure and structured communication across heterogeneous AI ecosystems.</w:t>
      </w:r>
    </w:p>
    <w:tbl>
      <w:tblPr>
        <w:tblStyle w:val="TableGrid"/>
        <w:tblW w:w="9170" w:type="dxa"/>
        <w:tblLook w:val="04A0"/>
      </w:tblPr>
      <w:tblGrid>
        <w:gridCol w:w="2480"/>
        <w:gridCol w:w="3838"/>
        <w:gridCol w:w="2852"/>
      </w:tblGrid>
      <w:tr w:rsidR="002F319B" w:rsidRPr="002F319B" w:rsidTr="002F319B">
        <w:trPr>
          <w:trHeight w:val="276"/>
        </w:trPr>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AI Lifecycle Stage</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Primary Risk</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Guardrail Objective</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User Input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Prompt injection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Input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Knowledge Retrieval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Irrelevant or malicious documents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Agent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Unsafe decisions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Policy enforcement</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Tool Invocation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Unauthorized actions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Access control</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Response Generation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Hallucination or policy violation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Output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Audit &amp; Monitoring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Lack of traceability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Logging and compliance</w:t>
            </w:r>
          </w:p>
        </w:tc>
      </w:tr>
    </w:tbl>
    <w:p w:rsidR="002F319B" w:rsidRPr="00ED038B" w:rsidRDefault="002F319B" w:rsidP="00ED038B">
      <w:pPr>
        <w:spacing w:after="0" w:line="480" w:lineRule="auto"/>
        <w:jc w:val="both"/>
        <w:rPr>
          <w:rFonts w:ascii="Times New Roman" w:hAnsi="Times New Roman" w:cs="Times New Roman"/>
          <w:sz w:val="24"/>
          <w:szCs w:val="24"/>
          <w:lang w:val="en-US"/>
        </w:rPr>
      </w:pPr>
      <w:r w:rsidRPr="002F319B">
        <w:rPr>
          <w:rFonts w:ascii="Times New Roman" w:hAnsi="Times New Roman" w:cs="Times New Roman"/>
          <w:sz w:val="24"/>
          <w:szCs w:val="24"/>
        </w:rPr>
        <w:t xml:space="preserve">Table 2.11 Summary of Guardrail Capabilities </w:t>
      </w:r>
      <w:proofErr w:type="gramStart"/>
      <w:r w:rsidRPr="002F319B">
        <w:rPr>
          <w:rFonts w:ascii="Times New Roman" w:hAnsi="Times New Roman" w:cs="Times New Roman"/>
          <w:sz w:val="24"/>
          <w:szCs w:val="24"/>
        </w:rPr>
        <w:t>Across</w:t>
      </w:r>
      <w:proofErr w:type="gramEnd"/>
      <w:r w:rsidRPr="002F319B">
        <w:rPr>
          <w:rFonts w:ascii="Times New Roman" w:hAnsi="Times New Roman" w:cs="Times New Roman"/>
          <w:sz w:val="24"/>
          <w:szCs w:val="24"/>
        </w:rPr>
        <w:t xml:space="preserve"> Enterprise AI Lifecycle</w:t>
      </w:r>
    </w:p>
    <w:p w:rsidR="002F319B" w:rsidRPr="002F319B" w:rsidRDefault="002F319B" w:rsidP="002F319B">
      <w:pPr>
        <w:spacing w:after="0" w:line="480" w:lineRule="auto"/>
        <w:jc w:val="both"/>
        <w:rPr>
          <w:rFonts w:ascii="Times New Roman" w:hAnsi="Times New Roman" w:cs="Times New Roman"/>
          <w:b/>
          <w:bCs/>
          <w:sz w:val="28"/>
          <w:szCs w:val="28"/>
          <w:lang w:val="en-US"/>
        </w:rPr>
      </w:pPr>
      <w:r w:rsidRPr="002F319B">
        <w:rPr>
          <w:rFonts w:ascii="Times New Roman" w:hAnsi="Times New Roman" w:cs="Times New Roman"/>
          <w:b/>
          <w:bCs/>
          <w:sz w:val="28"/>
          <w:szCs w:val="28"/>
          <w:lang w:val="en-US"/>
        </w:rPr>
        <w:t>2.9 Model Context Protocol (MCP)</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2.9.1 Overview</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rapid adoption of Large Language Models and Agentic AI has significantly increased the need for standardized communication between AI systems and external enterprise resources. Modern AI applications frequently interact with databases, document repositories, enterprise applications, APIs, knowledge bases, and software tools to retrieve information and execute complex workflows. However, these integrations have traditionally relied on custom APIs, proprietary connectors, and framework-specific implementations, resulting in fragmented architectures, limited interoperability, and increased development complexity.</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Model Context Protocol (MCP) has recently emerged as an open standard for connecting AI models with external tools, data sources, and enterprise services through a unified communication interface. Rather than developing separate integrations for every application, MCP defines a standardized protocol that enables AI agents to securely discover, access, and utilize external resources in a consistent manner. By separating application logic from tool integration, MCP improves interoperability, scalability, and maintainability while simplifying the development of enterprise AI ecosystems.</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2.9.2 Comparative Review</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Before the introduction of MCP, enterprise AI systems primarily relied on application-specific APIs, middleware, and custom connectors to enable communication between language models and external services. Although functional, these approaches tightly coupled AI applications with individual enterprise systems, making integration difficult to maintain and limiting portability across platforms. As organizations adopted multiple AI frameworks, databases, and enterprise applications, the absence of a common communication standard became a major obstacle to scalable AI deployment.</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 xml:space="preserve">Recent research has increasingly emphasized the importance of standardized interoperability for autonomous AI systems. Frameworks such as </w:t>
      </w:r>
      <w:proofErr w:type="spellStart"/>
      <w:r w:rsidRPr="002F319B">
        <w:rPr>
          <w:rFonts w:ascii="Times New Roman" w:hAnsi="Times New Roman" w:cs="Times New Roman"/>
          <w:bCs/>
          <w:sz w:val="24"/>
          <w:szCs w:val="24"/>
          <w:lang w:val="en-US"/>
        </w:rPr>
        <w:t>LangChain</w:t>
      </w:r>
      <w:proofErr w:type="spellEnd"/>
      <w:r w:rsidRPr="002F319B">
        <w:rPr>
          <w:rFonts w:ascii="Times New Roman" w:hAnsi="Times New Roman" w:cs="Times New Roman"/>
          <w:bCs/>
          <w:sz w:val="24"/>
          <w:szCs w:val="24"/>
          <w:lang w:val="en-US"/>
        </w:rPr>
        <w:t xml:space="preserve"> and </w:t>
      </w:r>
      <w:proofErr w:type="spellStart"/>
      <w:r w:rsidRPr="002F319B">
        <w:rPr>
          <w:rFonts w:ascii="Times New Roman" w:hAnsi="Times New Roman" w:cs="Times New Roman"/>
          <w:bCs/>
          <w:sz w:val="24"/>
          <w:szCs w:val="24"/>
          <w:lang w:val="en-US"/>
        </w:rPr>
        <w:t>LlamaIndex</w:t>
      </w:r>
      <w:proofErr w:type="spellEnd"/>
      <w:r w:rsidRPr="002F319B">
        <w:rPr>
          <w:rFonts w:ascii="Times New Roman" w:hAnsi="Times New Roman" w:cs="Times New Roman"/>
          <w:bCs/>
          <w:sz w:val="24"/>
          <w:szCs w:val="24"/>
          <w:lang w:val="en-US"/>
        </w:rPr>
        <w:t xml:space="preserve"> provide abstractions for tool invocation and retrieval, while orchestration platforms including LangGraph, </w:t>
      </w:r>
      <w:proofErr w:type="spellStart"/>
      <w:r w:rsidRPr="002F319B">
        <w:rPr>
          <w:rFonts w:ascii="Times New Roman" w:hAnsi="Times New Roman" w:cs="Times New Roman"/>
          <w:bCs/>
          <w:sz w:val="24"/>
          <w:szCs w:val="24"/>
          <w:lang w:val="en-US"/>
        </w:rPr>
        <w:t>CrewAI</w:t>
      </w:r>
      <w:proofErr w:type="spellEnd"/>
      <w:r w:rsidRPr="002F319B">
        <w:rPr>
          <w:rFonts w:ascii="Times New Roman" w:hAnsi="Times New Roman" w:cs="Times New Roman"/>
          <w:bCs/>
          <w:sz w:val="24"/>
          <w:szCs w:val="24"/>
          <w:lang w:val="en-US"/>
        </w:rPr>
        <w:t xml:space="preserve">, and Microsoft </w:t>
      </w:r>
      <w:proofErr w:type="spellStart"/>
      <w:r w:rsidRPr="002F319B">
        <w:rPr>
          <w:rFonts w:ascii="Times New Roman" w:hAnsi="Times New Roman" w:cs="Times New Roman"/>
          <w:bCs/>
          <w:sz w:val="24"/>
          <w:szCs w:val="24"/>
          <w:lang w:val="en-US"/>
        </w:rPr>
        <w:t>AutoGen</w:t>
      </w:r>
      <w:proofErr w:type="spellEnd"/>
      <w:r w:rsidRPr="002F319B">
        <w:rPr>
          <w:rFonts w:ascii="Times New Roman" w:hAnsi="Times New Roman" w:cs="Times New Roman"/>
          <w:bCs/>
          <w:sz w:val="24"/>
          <w:szCs w:val="24"/>
          <w:lang w:val="en-US"/>
        </w:rPr>
        <w:t xml:space="preserve"> support collaborative execution across multiple AI agents. Despite these advances, interoperability remains largely framework-specific, requiring developers to implement custom integrations for each external service. Consequently, tool reuse, portability, and cross-platform compatibility remain limited.</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Model Context Protocol addresses these challenges by introducing a standardized client-server architecture that decouples AI models from enterprise resources. Within the MCP ecosystem, MCP Hosts represent AI applications, MCP Clients manage communication, and MCP Servers expose external capabilities such as databases, APIs, document repositories, enterprise software, and cloud services through a uniform interface. This architecture enables AI agents to dynamically discover available tools and access enterprise resources without requiring application-specific integration logic, thereby reducing development complexity and improving system extensibility.</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Another important contribution of MCP is its emphasis on secure and controlled access to enterprise resources. Rather than granting unrestricted system access, MCP enables organizations to expose only approved capabilities through dedicated servers, supporting authentication, authorization, and policy enforcement. This design aligns closely with enterprise governance requirements and facilitates the integration of AI systems into highly regulated domains such as banking, healthcare, and financial services. Furthermore, because MCP operates independently of individual LLM providers, it promotes vendor-neutral interoperability across heterogeneous AI ecosystems.</w:t>
      </w:r>
    </w:p>
    <w:p w:rsidR="002F319B" w:rsidRPr="002F319B" w:rsidRDefault="002F319B" w:rsidP="002F319B">
      <w:pPr>
        <w:spacing w:after="0" w:line="480" w:lineRule="auto"/>
        <w:ind w:firstLine="720"/>
        <w:jc w:val="both"/>
        <w:rPr>
          <w:rFonts w:ascii="Times New Roman" w:hAnsi="Times New Roman" w:cs="Times New Roman"/>
          <w:b/>
          <w:bCs/>
          <w:sz w:val="28"/>
          <w:szCs w:val="28"/>
          <w:lang w:val="en-US"/>
        </w:rPr>
      </w:pPr>
      <w:r w:rsidRPr="002F319B">
        <w:rPr>
          <w:rFonts w:ascii="Times New Roman" w:hAnsi="Times New Roman" w:cs="Times New Roman"/>
          <w:bCs/>
          <w:sz w:val="24"/>
          <w:szCs w:val="24"/>
          <w:lang w:val="en-US"/>
        </w:rPr>
        <w:t>Although MCP is still an emerging standard, early adoption by AI framework developers and enterprise platform providers indicates its potential to become a foundational interoperability layer for Agentic AI. By standardizing communication between AI models and enterprise resources, MCP complements Retrieval-Augmented Generation, multi-agent orchestration, and governance frameworks, enabling the development of scalable, modular, and maintainable enterprise AI systems.</w:t>
      </w:r>
    </w:p>
    <w:tbl>
      <w:tblPr>
        <w:tblStyle w:val="TableGrid"/>
        <w:tblW w:w="0" w:type="auto"/>
        <w:tblLook w:val="04A0"/>
      </w:tblPr>
      <w:tblGrid>
        <w:gridCol w:w="2279"/>
        <w:gridCol w:w="2057"/>
        <w:gridCol w:w="2572"/>
        <w:gridCol w:w="2334"/>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Integration Approach</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Contribution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Strengths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Limitations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Custom APIs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Direct system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Flexible implementation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 maintenance and tight coupling</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Middleware-Based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Centralized service communication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Improved scalability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 and platform dependency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Framework-Specific Connectors (</w:t>
            </w:r>
            <w:proofErr w:type="spellStart"/>
            <w:r w:rsidRPr="002F319B">
              <w:rPr>
                <w:rFonts w:ascii="Times New Roman" w:eastAsia="Times New Roman" w:hAnsi="Times New Roman" w:cs="Times New Roman"/>
                <w:sz w:val="24"/>
                <w:szCs w:val="24"/>
                <w:lang w:val="en-US"/>
              </w:rPr>
              <w:t>LangChain</w:t>
            </w:r>
            <w:proofErr w:type="spellEnd"/>
            <w:r w:rsidRPr="002F319B">
              <w:rPr>
                <w:rFonts w:ascii="Times New Roman" w:eastAsia="Times New Roman" w:hAnsi="Times New Roman" w:cs="Times New Roman"/>
                <w:sz w:val="24"/>
                <w:szCs w:val="24"/>
                <w:lang w:val="en-US"/>
              </w:rPr>
              <w:t xml:space="preserve">, </w:t>
            </w:r>
            <w:proofErr w:type="spellStart"/>
            <w:r w:rsidRPr="002F319B">
              <w:rPr>
                <w:rFonts w:ascii="Times New Roman" w:eastAsia="Times New Roman" w:hAnsi="Times New Roman" w:cs="Times New Roman"/>
                <w:sz w:val="24"/>
                <w:szCs w:val="24"/>
                <w:lang w:val="en-US"/>
              </w:rPr>
              <w:t>LlamaIndex</w:t>
            </w:r>
            <w:proofErr w:type="spellEnd"/>
            <w:r w:rsidRPr="002F319B">
              <w:rPr>
                <w:rFonts w:ascii="Times New Roman" w:eastAsia="Times New Roman" w:hAnsi="Times New Roman" w:cs="Times New Roman"/>
                <w:sz w:val="24"/>
                <w:szCs w:val="24"/>
                <w:lang w:val="en-US"/>
              </w:rPr>
              <w: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Simplified tool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Rapid AI development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interoperability across frameworks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 xml:space="preserve">Agent Framework Integrations (LangGraph, </w:t>
            </w:r>
            <w:proofErr w:type="spellStart"/>
            <w:r w:rsidRPr="002F319B">
              <w:rPr>
                <w:rFonts w:ascii="Times New Roman" w:eastAsia="Times New Roman" w:hAnsi="Times New Roman" w:cs="Times New Roman"/>
                <w:sz w:val="24"/>
                <w:szCs w:val="24"/>
                <w:lang w:val="en-US"/>
              </w:rPr>
              <w:t>AutoGen</w:t>
            </w:r>
            <w:proofErr w:type="spellEnd"/>
            <w:r w:rsidRPr="002F319B">
              <w:rPr>
                <w:rFonts w:ascii="Times New Roman" w:eastAsia="Times New Roman" w:hAnsi="Times New Roman" w:cs="Times New Roman"/>
                <w:sz w:val="24"/>
                <w:szCs w:val="24"/>
                <w:lang w:val="en-US"/>
              </w:rPr>
              <w:t xml:space="preserve">, </w:t>
            </w:r>
            <w:proofErr w:type="spellStart"/>
            <w:r w:rsidRPr="002F319B">
              <w:rPr>
                <w:rFonts w:ascii="Times New Roman" w:eastAsia="Times New Roman" w:hAnsi="Times New Roman" w:cs="Times New Roman"/>
                <w:sz w:val="24"/>
                <w:szCs w:val="24"/>
                <w:lang w:val="en-US"/>
              </w:rPr>
              <w:t>CrewAI</w:t>
            </w:r>
            <w:proofErr w:type="spellEnd"/>
            <w:r w:rsidRPr="002F319B">
              <w:rPr>
                <w:rFonts w:ascii="Times New Roman" w:eastAsia="Times New Roman" w:hAnsi="Times New Roman" w:cs="Times New Roman"/>
                <w:sz w:val="24"/>
                <w:szCs w:val="24"/>
                <w:lang w:val="en-US"/>
              </w:rPr>
              <w: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Multi-agent orchestration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 automation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Custom tool interfaces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Model Context Protocol (MCP)</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Standardized AI-tool communication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Vendor-neutral interoperability, modular architecture, extensibility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Emerging ecosystem with limited long-term evaluation</w:t>
            </w:r>
          </w:p>
        </w:tc>
      </w:tr>
    </w:tbl>
    <w:p w:rsidR="002F319B" w:rsidRPr="002F319B" w:rsidRDefault="002F319B" w:rsidP="006D5A68">
      <w:pPr>
        <w:spacing w:after="0" w:line="480" w:lineRule="auto"/>
        <w:jc w:val="both"/>
        <w:rPr>
          <w:rFonts w:ascii="Times New Roman" w:hAnsi="Times New Roman" w:cs="Times New Roman"/>
          <w:b/>
          <w:bCs/>
          <w:sz w:val="24"/>
          <w:szCs w:val="24"/>
          <w:lang w:val="en-US"/>
        </w:rPr>
      </w:pPr>
      <w:r w:rsidRPr="002F319B">
        <w:rPr>
          <w:rFonts w:ascii="Times New Roman" w:hAnsi="Times New Roman" w:cs="Times New Roman"/>
          <w:sz w:val="24"/>
          <w:szCs w:val="24"/>
        </w:rPr>
        <w:t>Table 2.12 Comparative Analysis of AI Integration Approaches</w:t>
      </w:r>
    </w:p>
    <w:p w:rsidR="002F319B" w:rsidRPr="002F319B" w:rsidRDefault="002F319B" w:rsidP="002F319B">
      <w:pPr>
        <w:spacing w:after="0" w:line="480" w:lineRule="auto"/>
        <w:jc w:val="both"/>
        <w:rPr>
          <w:rFonts w:ascii="Times New Roman" w:hAnsi="Times New Roman" w:cs="Times New Roman"/>
          <w:b/>
          <w:bCs/>
          <w:i/>
          <w:sz w:val="24"/>
          <w:szCs w:val="24"/>
          <w:lang w:val="en-US"/>
        </w:rPr>
      </w:pPr>
      <w:r w:rsidRPr="002F319B">
        <w:rPr>
          <w:rFonts w:ascii="Times New Roman" w:hAnsi="Times New Roman" w:cs="Times New Roman"/>
          <w:b/>
          <w:bCs/>
          <w:i/>
          <w:sz w:val="24"/>
          <w:szCs w:val="24"/>
          <w:lang w:val="en-US"/>
        </w:rPr>
        <w:t>2.9.3 Research Gap</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growing adoption of Agentic AI has highlighted the importance of standardized interoperability between AI models, enterprise applications, external tools, and knowledge repositories. Existing integration approaches largely depend on custom APIs or framework-specific connectors, resulting in fragmented architectures and limited portability. MCP addresses these limitations by introducing a unified protocol for secure and structured communication across heterogeneous AI ecosystems. However, current research primarily focuses on protocol architecture and early implementations, with limited empirical evaluation in large-scale enterprise environments. Furthermore, integration of MCP with multimodal document understanding, legal reasoning, explainability, and runtime governance remains largely unexplored.</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These observations suggest that MCP should be viewed not merely as an integration protocol but as a foundational interoperability layer for next-generation enterprise AI. Its combination with multimodal document understanding, Retrieval-Augmented Generation, Agentic AI, Explainable AI, and Guardrails provides a promising direction for building scalable, trustworthy, and regulatory-compliant AI systems capable of supporting complex enterprise workflows.</w:t>
      </w:r>
    </w:p>
    <w:tbl>
      <w:tblPr>
        <w:tblStyle w:val="TableGrid"/>
        <w:tblW w:w="0" w:type="auto"/>
        <w:tblLook w:val="04A0"/>
      </w:tblPr>
      <w:tblGrid>
        <w:gridCol w:w="2257"/>
        <w:gridCol w:w="1576"/>
        <w:gridCol w:w="2648"/>
        <w:gridCol w:w="2761"/>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Characteristic</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Custom APIs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Framework Connectors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Model Context Protocol</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Low</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Interoperability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Framework-dependent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Framework-independent</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Scalability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Very 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Maintainability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Low</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Enterprise Suitability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Very High</w:t>
            </w:r>
          </w:p>
        </w:tc>
      </w:tr>
    </w:tbl>
    <w:p w:rsidR="002F319B" w:rsidRPr="002F319B" w:rsidRDefault="002F319B" w:rsidP="00222ED6">
      <w:pPr>
        <w:spacing w:after="0" w:line="480" w:lineRule="auto"/>
        <w:jc w:val="both"/>
        <w:rPr>
          <w:rFonts w:ascii="Times New Roman" w:hAnsi="Times New Roman" w:cs="Times New Roman"/>
          <w:bCs/>
          <w:sz w:val="24"/>
          <w:szCs w:val="24"/>
          <w:lang w:val="en-US"/>
        </w:rPr>
      </w:pPr>
      <w:r w:rsidRPr="002F319B">
        <w:rPr>
          <w:rFonts w:ascii="Times New Roman" w:hAnsi="Times New Roman" w:cs="Times New Roman"/>
          <w:bCs/>
          <w:sz w:val="24"/>
          <w:szCs w:val="24"/>
        </w:rPr>
        <w:t>Table 2.13 Comparison of Enterprise AI Communication Mechanisms</w:t>
      </w:r>
    </w:p>
    <w:p w:rsidR="002F319B" w:rsidRPr="002F319B" w:rsidRDefault="002F319B" w:rsidP="002F319B">
      <w:pPr>
        <w:spacing w:after="0" w:line="480" w:lineRule="auto"/>
        <w:jc w:val="both"/>
        <w:rPr>
          <w:rFonts w:ascii="Times New Roman" w:hAnsi="Times New Roman" w:cs="Times New Roman"/>
          <w:b/>
          <w:bCs/>
          <w:sz w:val="28"/>
          <w:szCs w:val="28"/>
          <w:lang w:val="en-US"/>
        </w:rPr>
      </w:pPr>
      <w:r w:rsidRPr="002F319B">
        <w:rPr>
          <w:rFonts w:ascii="Times New Roman" w:hAnsi="Times New Roman" w:cs="Times New Roman"/>
          <w:b/>
          <w:bCs/>
          <w:sz w:val="28"/>
          <w:szCs w:val="28"/>
          <w:lang w:val="en-US"/>
        </w:rPr>
        <w:t>2.10 Comparative Analysis of Existing Technologies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 literature reviewed in this chapter demonstrates significant progress in applying Artificial Intelligence to document understanding, legal language processing, knowledge retrieval, autonomous reasoning, </w:t>
      </w:r>
      <w:proofErr w:type="gramStart"/>
      <w:r w:rsidRPr="002F319B">
        <w:rPr>
          <w:rFonts w:ascii="Times New Roman" w:hAnsi="Times New Roman" w:cs="Times New Roman"/>
          <w:sz w:val="24"/>
          <w:szCs w:val="24"/>
          <w:lang w:val="en-US"/>
        </w:rPr>
        <w:t>explainability</w:t>
      </w:r>
      <w:proofErr w:type="gramEnd"/>
      <w:r w:rsidRPr="002F319B">
        <w:rPr>
          <w:rFonts w:ascii="Times New Roman" w:hAnsi="Times New Roman" w:cs="Times New Roman"/>
          <w:sz w:val="24"/>
          <w:szCs w:val="24"/>
          <w:lang w:val="en-US"/>
        </w:rPr>
        <w:t>, governance, and enterprise interoperability. Individually, these technologies address specific challenges associated with intelligent document processing and enterprise AI. However, none of the existing approaches independently provide a comprehensive solution capable of supporting end-to-end regulatory contract lifecycle management in highly regulated banking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Transformer-based document understanding models such as LayoutLMv3 have substantially improved the extraction of textual, visual, and spatial information from complex documents. Similarly, domain-specific Legal Language Models have enhanced contextual understanding of legal terminology and contractual clauses through specialized pre-training. Retrieval-Augmented Generation has further addressed the knowledge limitations of Large Language Models by grounding responses in external repositories, while Agentic AI has enabled autonomous reasoning and workflow orchestration through collaborative AI agents.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Recent advances in Explainable Artificial Intelligence and AI Guardrails have improved the transparency, trustworthiness, and governance of AI systems by providing interpretable decision explanations and runtime policy enforcement. Furthermore, the emergence of the Model Context Protocol introduces standardized interoperability between AI models and enterprise systems, reducing integration complexity and improving scalability across heterogeneous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Despite these advances, existing research primarily investigates these technologies independently. Limited work has explored their unified integration within </w:t>
      </w:r>
      <w:proofErr w:type="gramStart"/>
      <w:r w:rsidRPr="002F319B">
        <w:rPr>
          <w:rFonts w:ascii="Times New Roman" w:hAnsi="Times New Roman" w:cs="Times New Roman"/>
          <w:sz w:val="24"/>
          <w:szCs w:val="24"/>
          <w:lang w:val="en-US"/>
        </w:rPr>
        <w:t>a single</w:t>
      </w:r>
      <w:proofErr w:type="gramEnd"/>
      <w:r w:rsidRPr="002F319B">
        <w:rPr>
          <w:rFonts w:ascii="Times New Roman" w:hAnsi="Times New Roman" w:cs="Times New Roman"/>
          <w:sz w:val="24"/>
          <w:szCs w:val="24"/>
          <w:lang w:val="en-US"/>
        </w:rPr>
        <w:t xml:space="preserve"> enterprise architecture capable of supporting multimodal document understanding, legal reasoning, dynamic knowledge retrieval, autonomous decision making, explainability, governance, and standardized interoperability simultaneously. Consequently, enterprise AI solutions remain fragmented, requiring organizations to integrate multiple independent frameworks using custom architectures.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 proposed research addresses this limitation by integrating all these complementary technologies into a unified platform specifically designed for regulatory banking contract review. Rather than introducing a new AI model, the proposed framework combines state-of-the-art document understanding, legal reasoning, retrieval, autonomous orchestration, explainability, governance, and interoperability mechanisms into </w:t>
      </w:r>
      <w:proofErr w:type="gramStart"/>
      <w:r w:rsidRPr="002F319B">
        <w:rPr>
          <w:rFonts w:ascii="Times New Roman" w:hAnsi="Times New Roman" w:cs="Times New Roman"/>
          <w:sz w:val="24"/>
          <w:szCs w:val="24"/>
          <w:lang w:val="en-US"/>
        </w:rPr>
        <w:t>a cohesive</w:t>
      </w:r>
      <w:proofErr w:type="gramEnd"/>
      <w:r w:rsidRPr="002F319B">
        <w:rPr>
          <w:rFonts w:ascii="Times New Roman" w:hAnsi="Times New Roman" w:cs="Times New Roman"/>
          <w:sz w:val="24"/>
          <w:szCs w:val="24"/>
          <w:lang w:val="en-US"/>
        </w:rPr>
        <w:t xml:space="preserve"> enterprise architecture capable of supporting trustworthy regulatory lifecycle management.</w:t>
      </w:r>
    </w:p>
    <w:tbl>
      <w:tblPr>
        <w:tblStyle w:val="TableGrid"/>
        <w:tblW w:w="0" w:type="auto"/>
        <w:tblLook w:val="04A0"/>
      </w:tblPr>
      <w:tblGrid>
        <w:gridCol w:w="1886"/>
        <w:gridCol w:w="2072"/>
        <w:gridCol w:w="1911"/>
        <w:gridCol w:w="1605"/>
        <w:gridCol w:w="1768"/>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Technology</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Primary Purpose</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Major Strength</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Limitation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Role in Proposed Framework</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Intelligent Document Processing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digitization and information extraction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Structured document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legal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ingestion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Multimodal Document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Joint text-layout-image learning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Improved document comprehension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perception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Legal Language Models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Legal semantic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Domain-specific legal knowledge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Static knowledge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Contract interpretation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Retrieval-Augmented Generation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Knowledge grounding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Reduced hallucinations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 dependency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Regulatory knowledge retrieval</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Agentic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Autonomous workflow execution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Multi-step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 orchestration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Explainable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Decision transparency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Trust and interpretability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process-level explanation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Explainability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AI Guardrails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Runtime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Output-focused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Compliance validation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Model Context Protocol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Standardized interoperability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Vendor-neutral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Emerging ecosystem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Enterprise connectivity</w:t>
            </w:r>
          </w:p>
        </w:tc>
      </w:tr>
    </w:tbl>
    <w:p w:rsidR="006D5A68" w:rsidRDefault="002F319B" w:rsidP="006D5A68">
      <w:pPr>
        <w:spacing w:after="0" w:line="480" w:lineRule="auto"/>
        <w:jc w:val="both"/>
        <w:rPr>
          <w:rFonts w:ascii="Times New Roman" w:hAnsi="Times New Roman" w:cs="Times New Roman"/>
          <w:sz w:val="24"/>
          <w:szCs w:val="24"/>
        </w:rPr>
      </w:pPr>
      <w:r w:rsidRPr="002F319B">
        <w:rPr>
          <w:rFonts w:ascii="Times New Roman" w:hAnsi="Times New Roman" w:cs="Times New Roman"/>
          <w:sz w:val="24"/>
          <w:szCs w:val="24"/>
        </w:rPr>
        <w:t>Table 2.14 Comparative Analysis of Existing Technologies</w:t>
      </w:r>
    </w:p>
    <w:p w:rsidR="003B7DED" w:rsidRPr="003B7DED" w:rsidRDefault="003B7DED" w:rsidP="003B7DED">
      <w:pPr>
        <w:spacing w:after="0" w:line="480" w:lineRule="auto"/>
        <w:jc w:val="both"/>
        <w:rPr>
          <w:rFonts w:ascii="Times New Roman" w:hAnsi="Times New Roman" w:cs="Times New Roman"/>
          <w:b/>
          <w:bCs/>
          <w:sz w:val="28"/>
          <w:szCs w:val="28"/>
          <w:lang w:val="en-US"/>
        </w:rPr>
      </w:pPr>
      <w:r w:rsidRPr="003B7DED">
        <w:rPr>
          <w:rFonts w:ascii="Times New Roman" w:hAnsi="Times New Roman" w:cs="Times New Roman"/>
          <w:b/>
          <w:bCs/>
          <w:sz w:val="28"/>
          <w:szCs w:val="28"/>
          <w:lang w:val="en-US"/>
        </w:rPr>
        <w:t>2.11 Overall Research Gap</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literature survey reveals that substantial progress has been achieved across multiple domains contributing to enterprise Artificial Intelligence. Intelligent Document Processing enables accurate extraction of textual and visual information from complex documents, while multimodal transformer architectures improve document understanding by jointly modeling textual, spatial, and visual representations. Legal Language Models further enhance domain-specific reasoning, and Retrieval-Augmented Generation improves factual reliability by grounding responses in external knowledge repositories. Agentic AI extends these capabilities through autonomous workflow orchestration, whereas Explainable AI and AI Guardrails improve transparency and governance. Finally, the Model Context Protocol introduces standardized interoperability between AI systems and enterprise resources.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Although each of these technologies has matured independently, existing research rarely integrates them into a unified enterprise platform capable of supporting complete regulatory contract lifecycle management. Most existing solutions focus on isolated components such as document extraction, legal question answering, autonomous reasoning, or policy validation without addressing their coordinated operation within a single trustworthy AI ecosystem. Consequently, current enterprise implementations often require complex custom integrations, resulting in fragmented architectures, limited interoperability, reduced explainability, and increased operational complexity.</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Furthermore, banking organizations require AI systems that not only interpret legal documents accurately but also provide transparent reasoning, enforce organizational policies, maintain regulatory compliance, and securely interact with enterprise applications throughout the decision-making process. Existing literature provides limited guidance on designing such integrated architectures capable of simultaneously satisfying these requirements.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 xml:space="preserve">To address these limitations, this research proposes an explainable, </w:t>
      </w:r>
      <w:proofErr w:type="spellStart"/>
      <w:r w:rsidRPr="003B7DED">
        <w:rPr>
          <w:rFonts w:ascii="Times New Roman" w:hAnsi="Times New Roman" w:cs="Times New Roman"/>
          <w:sz w:val="24"/>
          <w:szCs w:val="24"/>
          <w:lang w:val="en-US"/>
        </w:rPr>
        <w:t>guardrailed</w:t>
      </w:r>
      <w:proofErr w:type="spellEnd"/>
      <w:r w:rsidRPr="003B7DED">
        <w:rPr>
          <w:rFonts w:ascii="Times New Roman" w:hAnsi="Times New Roman" w:cs="Times New Roman"/>
          <w:sz w:val="24"/>
          <w:szCs w:val="24"/>
          <w:lang w:val="en-US"/>
        </w:rPr>
        <w:t>, Agentic AI platform for multimodal banking contract review and automated regulatory lifecycle management. The proposed framework integrates LayoutLMv3 for multimodal document understanding, LegalBERT for legal semantic analysis, Retrieval-Augmented Generation using Pinecone for knowledge grounding, LangGraph-based Agentic AI for workflow orchestration, SHAP-based Explainable AI for transparent decision support, Guardrails AI for runtime governance, and Model Context Protocol for standardized enterprise interoperability. Collectively, these technologies establish a unified, scalable, and trustworthy architecture for enterprise regulatory contract intelligence.</w:t>
      </w:r>
    </w:p>
    <w:tbl>
      <w:tblPr>
        <w:tblStyle w:val="TableGrid"/>
        <w:tblW w:w="0" w:type="auto"/>
        <w:tblLook w:val="04A0"/>
      </w:tblPr>
      <w:tblGrid>
        <w:gridCol w:w="5095"/>
        <w:gridCol w:w="3969"/>
      </w:tblGrid>
      <w:tr w:rsidR="003B7DED" w:rsidRPr="003B7DED" w:rsidTr="003B7DED">
        <w:tc>
          <w:tcPr>
            <w:tcW w:w="0" w:type="auto"/>
            <w:hideMark/>
          </w:tcPr>
          <w:p w:rsidR="003B7DED" w:rsidRPr="003B7DED" w:rsidRDefault="003B7DED" w:rsidP="003B7DED">
            <w:pPr>
              <w:jc w:val="center"/>
              <w:rPr>
                <w:rFonts w:ascii="Times New Roman" w:eastAsia="Times New Roman" w:hAnsi="Times New Roman" w:cs="Times New Roman"/>
                <w:b/>
                <w:bCs/>
                <w:sz w:val="24"/>
                <w:szCs w:val="24"/>
                <w:lang w:val="en-US"/>
              </w:rPr>
            </w:pPr>
            <w:r w:rsidRPr="003B7DED">
              <w:rPr>
                <w:rFonts w:ascii="Times New Roman" w:eastAsia="Times New Roman" w:hAnsi="Times New Roman" w:cs="Times New Roman"/>
                <w:b/>
                <w:bCs/>
                <w:sz w:val="24"/>
                <w:szCs w:val="24"/>
                <w:lang w:val="en-US"/>
              </w:rPr>
              <w:t>Identified Research Gap</w:t>
            </w:r>
          </w:p>
        </w:tc>
        <w:tc>
          <w:tcPr>
            <w:tcW w:w="0" w:type="auto"/>
            <w:hideMark/>
          </w:tcPr>
          <w:p w:rsidR="003B7DED" w:rsidRPr="003B7DED" w:rsidRDefault="003B7DED" w:rsidP="003B7DED">
            <w:pPr>
              <w:jc w:val="center"/>
              <w:rPr>
                <w:rFonts w:ascii="Times New Roman" w:eastAsia="Times New Roman" w:hAnsi="Times New Roman" w:cs="Times New Roman"/>
                <w:b/>
                <w:bCs/>
                <w:sz w:val="24"/>
                <w:szCs w:val="24"/>
                <w:lang w:val="en-US"/>
              </w:rPr>
            </w:pPr>
            <w:r w:rsidRPr="003B7DED">
              <w:rPr>
                <w:rFonts w:ascii="Times New Roman" w:eastAsia="Times New Roman" w:hAnsi="Times New Roman" w:cs="Times New Roman"/>
                <w:b/>
                <w:bCs/>
                <w:sz w:val="24"/>
                <w:szCs w:val="24"/>
                <w:lang w:val="en-US"/>
              </w:rPr>
              <w:t>Proposed Solution</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Limited multimodal legal document understanding</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LayoutLMv3 + DocLayNet</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Weak legal contextual reasoning</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LegalBERT + CUAD</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Static knowledge in LLMs</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Retrieval-Augmented Generation</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Fragmented workflow automation</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LangGraph Agentic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Poor decision transparency</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SHAP-based Explainable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Limited runtime governance</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Guardrails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Lack of enterprise interoperability</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Model Context Protocol</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Absence of integrated architecture</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Proposed unified enterprise framework</w:t>
            </w:r>
          </w:p>
        </w:tc>
      </w:tr>
    </w:tbl>
    <w:p w:rsidR="003B7DED" w:rsidRPr="006D5A68" w:rsidRDefault="003B7DED" w:rsidP="006D5A68">
      <w:pPr>
        <w:spacing w:after="0" w:line="480" w:lineRule="auto"/>
        <w:jc w:val="both"/>
        <w:rPr>
          <w:rFonts w:ascii="Times New Roman" w:hAnsi="Times New Roman" w:cs="Times New Roman"/>
          <w:sz w:val="24"/>
          <w:szCs w:val="24"/>
          <w:lang w:val="en-US"/>
        </w:rPr>
      </w:pPr>
      <w:r w:rsidRPr="003B7DED">
        <w:rPr>
          <w:rFonts w:ascii="Times New Roman" w:hAnsi="Times New Roman" w:cs="Times New Roman"/>
          <w:sz w:val="24"/>
          <w:szCs w:val="24"/>
        </w:rPr>
        <w:t>Table 2.15 Mapping Research Gaps to Proposed Solution</w:t>
      </w:r>
    </w:p>
    <w:p w:rsidR="003B7DED" w:rsidRPr="003B7DED" w:rsidRDefault="003B7DED" w:rsidP="003B7DED">
      <w:pPr>
        <w:spacing w:after="0" w:line="480" w:lineRule="auto"/>
        <w:jc w:val="both"/>
        <w:rPr>
          <w:rFonts w:ascii="Times New Roman" w:hAnsi="Times New Roman" w:cs="Times New Roman"/>
          <w:b/>
          <w:bCs/>
          <w:sz w:val="28"/>
          <w:szCs w:val="28"/>
          <w:lang w:val="en-US"/>
        </w:rPr>
      </w:pPr>
      <w:r w:rsidRPr="003B7DED">
        <w:rPr>
          <w:rFonts w:ascii="Times New Roman" w:hAnsi="Times New Roman" w:cs="Times New Roman"/>
          <w:b/>
          <w:bCs/>
          <w:sz w:val="28"/>
          <w:szCs w:val="28"/>
          <w:lang w:val="en-US"/>
        </w:rPr>
        <w:t>2.12 Chapter Summary</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This chapter presented a comprehensive review of the technologies underpinning intelligent enterprise contract analysis and regulatory lifecycle management. The discussion began with Intelligent Document Processing and Multimodal Document Understanding, highlighting recent advances in transformer-based architectures for extracting textual, visual, and structural information from enterprise documents. The review subsequently examined Legal Language Models and Retrieval-Augmented Generation, demonstrating how domain-specific semantic understanding and external knowledge retrieval improve the accuracy and reliability of AI-assisted legal analysis.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chapter further explored Agentic Artificial Intelligence as an emerging paradigm for autonomous workflow orchestration, followed by Explainable Artificial Intelligence and AI Guardrails, which enhance transparency, trustworthiness, and regulatory compliance in enterprise AI systems. Finally, the Model Context Protocol was reviewed as a standardized interoperability framework that enables secure and scalable communication between AI models, enterprise applications, and external knowledge resources.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comparative analysis and research gap assessment revealed that existing studies predominantly investigate these technologies independently, with limited emphasis on their unified integration within enterprise regulatory environments. Based on these observations, this research proposes a comprehensive architecture that combines multimodal document understanding, legal language modeling, Retrieval-Augmented Generation, Agentic AI, Explainable AI, Guardrails, and Model Context Protocol into a single enterprise platform for trustworthy banking contract review and automated regulatory lifecycle management.</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 xml:space="preserve">The insights obtained from the literature survey establish the theoretical foundation for the proposed research methodology. Accordingly, the following chapter presents the overall system architecture, design methodology, implementation framework, and experimental setup adopted for developing the proposed explainable, </w:t>
      </w:r>
      <w:proofErr w:type="spellStart"/>
      <w:r w:rsidRPr="003B7DED">
        <w:rPr>
          <w:rFonts w:ascii="Times New Roman" w:hAnsi="Times New Roman" w:cs="Times New Roman"/>
          <w:sz w:val="24"/>
          <w:szCs w:val="24"/>
          <w:lang w:val="en-US"/>
        </w:rPr>
        <w:t>guardrailed</w:t>
      </w:r>
      <w:proofErr w:type="spellEnd"/>
      <w:r w:rsidRPr="003B7DED">
        <w:rPr>
          <w:rFonts w:ascii="Times New Roman" w:hAnsi="Times New Roman" w:cs="Times New Roman"/>
          <w:sz w:val="24"/>
          <w:szCs w:val="24"/>
          <w:lang w:val="en-US"/>
        </w:rPr>
        <w:t xml:space="preserve"> Agentic AI platform.</w:t>
      </w:r>
    </w:p>
    <w:p w:rsidR="004E3436" w:rsidRDefault="004E3436" w:rsidP="004E3436">
      <w:pPr>
        <w:spacing w:after="0" w:line="480" w:lineRule="auto"/>
        <w:jc w:val="both"/>
        <w:rPr>
          <w:rFonts w:ascii="Times New Roman" w:hAnsi="Times New Roman" w:cs="Times New Roman"/>
          <w:sz w:val="24"/>
          <w:szCs w:val="24"/>
          <w:lang w:val="en-US"/>
        </w:rPr>
      </w:pPr>
    </w:p>
    <w:p w:rsidR="003D6CFF" w:rsidRDefault="003D6CFF" w:rsidP="004E3436">
      <w:pPr>
        <w:spacing w:after="0" w:line="480" w:lineRule="auto"/>
        <w:jc w:val="both"/>
        <w:rPr>
          <w:rFonts w:ascii="Times New Roman" w:hAnsi="Times New Roman" w:cs="Times New Roman"/>
          <w:sz w:val="24"/>
          <w:szCs w:val="24"/>
          <w:lang w:val="en-US"/>
        </w:rPr>
      </w:pPr>
    </w:p>
    <w:p w:rsidR="003D6CFF" w:rsidRPr="004E3436" w:rsidRDefault="003D6CFF" w:rsidP="004E3436">
      <w:pPr>
        <w:spacing w:after="0" w:line="480" w:lineRule="auto"/>
        <w:jc w:val="both"/>
        <w:rPr>
          <w:rFonts w:ascii="Times New Roman" w:hAnsi="Times New Roman" w:cs="Times New Roman"/>
          <w:sz w:val="24"/>
          <w:szCs w:val="24"/>
          <w:lang w:val="en-US"/>
        </w:rPr>
      </w:pPr>
    </w:p>
    <w:p w:rsidR="003D6CFF" w:rsidRPr="003D6CFF" w:rsidRDefault="003D6CFF" w:rsidP="003D6CFF">
      <w:pPr>
        <w:spacing w:after="0" w:line="480" w:lineRule="auto"/>
        <w:jc w:val="center"/>
        <w:rPr>
          <w:rFonts w:ascii="Times New Roman" w:hAnsi="Times New Roman" w:cs="Times New Roman"/>
          <w:b/>
          <w:bCs/>
          <w:sz w:val="32"/>
          <w:szCs w:val="32"/>
          <w:lang w:val="en-US"/>
        </w:rPr>
      </w:pPr>
      <w:r w:rsidRPr="003D6CFF">
        <w:rPr>
          <w:rFonts w:ascii="Times New Roman" w:hAnsi="Times New Roman" w:cs="Times New Roman"/>
          <w:b/>
          <w:bCs/>
          <w:sz w:val="32"/>
          <w:szCs w:val="32"/>
          <w:lang w:val="en-US"/>
        </w:rPr>
        <w:t>CHAPTER 3</w:t>
      </w:r>
    </w:p>
    <w:p w:rsidR="003D6CFF" w:rsidRPr="003D6CFF" w:rsidRDefault="003D6CFF" w:rsidP="003D6CFF">
      <w:pPr>
        <w:spacing w:after="0" w:line="480" w:lineRule="auto"/>
        <w:jc w:val="center"/>
        <w:rPr>
          <w:rFonts w:ascii="Times New Roman" w:hAnsi="Times New Roman" w:cs="Times New Roman"/>
          <w:b/>
          <w:bCs/>
          <w:sz w:val="32"/>
          <w:szCs w:val="32"/>
          <w:lang w:val="en-US"/>
        </w:rPr>
      </w:pPr>
      <w:r w:rsidRPr="003D6CFF">
        <w:rPr>
          <w:rFonts w:ascii="Times New Roman" w:hAnsi="Times New Roman" w:cs="Times New Roman"/>
          <w:b/>
          <w:bCs/>
          <w:sz w:val="32"/>
          <w:szCs w:val="32"/>
          <w:lang w:val="en-US"/>
        </w:rPr>
        <w:t>PROPOSED METHODOLOGY</w:t>
      </w:r>
    </w:p>
    <w:p w:rsidR="00F61163" w:rsidRPr="00F61163" w:rsidRDefault="00F61163" w:rsidP="00F61163">
      <w:pPr>
        <w:spacing w:after="0" w:line="480" w:lineRule="auto"/>
        <w:rPr>
          <w:rFonts w:ascii="Times New Roman" w:hAnsi="Times New Roman" w:cs="Times New Roman"/>
          <w:b/>
          <w:bCs/>
          <w:sz w:val="28"/>
          <w:szCs w:val="28"/>
          <w:lang w:val="en-US"/>
        </w:rPr>
      </w:pPr>
      <w:r w:rsidRPr="00F61163">
        <w:rPr>
          <w:rFonts w:ascii="Times New Roman" w:hAnsi="Times New Roman" w:cs="Times New Roman"/>
          <w:b/>
          <w:bCs/>
          <w:sz w:val="28"/>
          <w:szCs w:val="28"/>
          <w:lang w:val="en-US"/>
        </w:rPr>
        <w:t>3.1 Introduction</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Artificial Intelligence has significantly improved enterprise document processing by enabling automated information extraction, legal reasoning, and regulatory compliance analysis. However, most existing systems operate as isolated solutions that focus on individual tasks such as document parsing, question answering, or compliance verification. Such fragmented architectures limit scalability, interoperability, and explainability, making them less suitable for enterprise banking environments where multiple AI capabilities must operate together within a governed workflow.</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 xml:space="preserve">To address these limitations, this research proposes an integrated enterprise platform for automated banking contract review and regulatory lifecycle management. The proposed system combines multimodal document understanding, legal language processing, Retrieval-Augmented Generation (RAG), multi-agent orchestration, explainable AI, governance mechanisms, and standardized enterprise integration into </w:t>
      </w:r>
      <w:proofErr w:type="gramStart"/>
      <w:r w:rsidRPr="00F61163">
        <w:rPr>
          <w:rFonts w:ascii="Times New Roman" w:hAnsi="Times New Roman" w:cs="Times New Roman"/>
          <w:sz w:val="24"/>
          <w:szCs w:val="24"/>
          <w:lang w:val="en-US"/>
        </w:rPr>
        <w:t>a unified</w:t>
      </w:r>
      <w:proofErr w:type="gramEnd"/>
      <w:r w:rsidRPr="00F61163">
        <w:rPr>
          <w:rFonts w:ascii="Times New Roman" w:hAnsi="Times New Roman" w:cs="Times New Roman"/>
          <w:sz w:val="24"/>
          <w:szCs w:val="24"/>
          <w:lang w:val="en-US"/>
        </w:rPr>
        <w:t xml:space="preserve"> software architecture. Unlike conventional AI pipelines, the framework is implemented as a collection of modular services that collaborate through clearly defined interfaces, improving maintainability and extensibility.</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 xml:space="preserve">The implementation consists of a </w:t>
      </w:r>
      <w:r w:rsidRPr="00F61163">
        <w:rPr>
          <w:rFonts w:ascii="Times New Roman" w:hAnsi="Times New Roman" w:cs="Times New Roman"/>
          <w:b/>
          <w:bCs/>
          <w:sz w:val="24"/>
          <w:szCs w:val="24"/>
          <w:lang w:val="en-US"/>
        </w:rPr>
        <w:t>React-based web application</w:t>
      </w:r>
      <w:r w:rsidRPr="00F61163">
        <w:rPr>
          <w:rFonts w:ascii="Times New Roman" w:hAnsi="Times New Roman" w:cs="Times New Roman"/>
          <w:sz w:val="24"/>
          <w:szCs w:val="24"/>
          <w:lang w:val="en-US"/>
        </w:rPr>
        <w:t xml:space="preserve"> that provides contract management, agent interaction, document visualization, and regulatory dashboards. The frontend communicates with a </w:t>
      </w:r>
      <w:proofErr w:type="spellStart"/>
      <w:r w:rsidRPr="00F61163">
        <w:rPr>
          <w:rFonts w:ascii="Times New Roman" w:hAnsi="Times New Roman" w:cs="Times New Roman"/>
          <w:b/>
          <w:bCs/>
          <w:sz w:val="24"/>
          <w:szCs w:val="24"/>
          <w:lang w:val="en-US"/>
        </w:rPr>
        <w:t>FastAPI</w:t>
      </w:r>
      <w:proofErr w:type="spellEnd"/>
      <w:r w:rsidRPr="00F61163">
        <w:rPr>
          <w:rFonts w:ascii="Times New Roman" w:hAnsi="Times New Roman" w:cs="Times New Roman"/>
          <w:b/>
          <w:bCs/>
          <w:sz w:val="24"/>
          <w:szCs w:val="24"/>
          <w:lang w:val="en-US"/>
        </w:rPr>
        <w:t xml:space="preserve"> backend</w:t>
      </w:r>
      <w:r w:rsidRPr="00F61163">
        <w:rPr>
          <w:rFonts w:ascii="Times New Roman" w:hAnsi="Times New Roman" w:cs="Times New Roman"/>
          <w:sz w:val="24"/>
          <w:szCs w:val="24"/>
          <w:lang w:val="en-US"/>
        </w:rPr>
        <w:t xml:space="preserve">, which exposes </w:t>
      </w:r>
      <w:proofErr w:type="spellStart"/>
      <w:r w:rsidRPr="00F61163">
        <w:rPr>
          <w:rFonts w:ascii="Times New Roman" w:hAnsi="Times New Roman" w:cs="Times New Roman"/>
          <w:sz w:val="24"/>
          <w:szCs w:val="24"/>
          <w:lang w:val="en-US"/>
        </w:rPr>
        <w:t>RESTful</w:t>
      </w:r>
      <w:proofErr w:type="spellEnd"/>
      <w:r w:rsidRPr="00F61163">
        <w:rPr>
          <w:rFonts w:ascii="Times New Roman" w:hAnsi="Times New Roman" w:cs="Times New Roman"/>
          <w:sz w:val="24"/>
          <w:szCs w:val="24"/>
          <w:lang w:val="en-US"/>
        </w:rPr>
        <w:t xml:space="preserve"> APIs responsible for contract processing, AI agent orchestration, explainability, regulatory lifecycle management, and enterprise integration. The backend further incorporates specialized services for document analysis, vector-based knowledge retrieval, guardrail validation, explainability, and Model Context Protocol (MCP)-based communication.</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The proposed architecture processes banking contracts through a sequence of coordinated services. Contract documents are analyzed using multimodal document understanding techniques before relevant regulatory knowledge is retrieved from a vector database. A supervisor agent coordinates multiple specialized agents responsible for obligation extraction, impact assessment, compliance reporting, and regulatory monitoring. The generated outputs are subsequently validated using governance rules, enriched with explainability information, and delivered to enterprise applications through standardized interfaces.</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The remainder of this chapter describes the research methodology, enterprise architecture, software architecture, functional services, workflow, and design rationale adopted for implementing the proposed framework.</w:t>
      </w:r>
    </w:p>
    <w:p w:rsidR="00AD7E4A" w:rsidRPr="00AD7E4A" w:rsidRDefault="00AD7E4A" w:rsidP="00AD7E4A">
      <w:pPr>
        <w:spacing w:after="0" w:line="480" w:lineRule="auto"/>
        <w:rPr>
          <w:rFonts w:ascii="Times New Roman" w:hAnsi="Times New Roman" w:cs="Times New Roman"/>
          <w:b/>
          <w:bCs/>
          <w:sz w:val="28"/>
          <w:szCs w:val="28"/>
          <w:lang w:val="en-US"/>
        </w:rPr>
      </w:pPr>
      <w:r w:rsidRPr="00AD7E4A">
        <w:rPr>
          <w:rFonts w:ascii="Times New Roman" w:hAnsi="Times New Roman" w:cs="Times New Roman"/>
          <w:b/>
          <w:bCs/>
          <w:sz w:val="28"/>
          <w:szCs w:val="28"/>
          <w:lang w:val="en-US"/>
        </w:rPr>
        <w:t>3.2 Research Methodology</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This research follows a </w:t>
      </w:r>
      <w:r w:rsidRPr="00AD7E4A">
        <w:rPr>
          <w:rFonts w:ascii="Times New Roman" w:hAnsi="Times New Roman" w:cs="Times New Roman"/>
          <w:b/>
          <w:bCs/>
          <w:sz w:val="24"/>
          <w:szCs w:val="24"/>
          <w:lang w:val="en-US"/>
        </w:rPr>
        <w:t>Design Science Research (DSR)</w:t>
      </w:r>
      <w:r w:rsidRPr="00AD7E4A">
        <w:rPr>
          <w:rFonts w:ascii="Times New Roman" w:hAnsi="Times New Roman" w:cs="Times New Roman"/>
          <w:sz w:val="24"/>
          <w:szCs w:val="24"/>
          <w:lang w:val="en-US"/>
        </w:rPr>
        <w:t xml:space="preserve"> methodology to design, implement, and evaluate an enterprise AI platform for automated banking contract review and regulatory lifecycle management. The objective is not only to investigate existing technologies but also to develop a deployable software artifact that integrates multimodal document understanding, legal intelligence, multi-agent reasoning, explainability, governance, and enterprise interoperability into a unified architecture.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research methodology consists of five phases. The first phase identifies challenges associated with traditional banking contract review, including manual processing, fragmented AI workflows, limited explainability, and difficulties in adapting to evolving regulatory requirements. Based on these observations, the second phase focuses on designing a modular service-oriented architecture capable of integrating multiple AI components within a single enterprise platform.</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implementation phase develops the proposed framework using a </w:t>
      </w:r>
      <w:r w:rsidRPr="00AD7E4A">
        <w:rPr>
          <w:rFonts w:ascii="Times New Roman" w:hAnsi="Times New Roman" w:cs="Times New Roman"/>
          <w:b/>
          <w:bCs/>
          <w:sz w:val="24"/>
          <w:szCs w:val="24"/>
          <w:lang w:val="en-US"/>
        </w:rPr>
        <w:t>React-based frontend</w:t>
      </w:r>
      <w:r w:rsidRPr="00AD7E4A">
        <w:rPr>
          <w:rFonts w:ascii="Times New Roman" w:hAnsi="Times New Roman" w:cs="Times New Roman"/>
          <w:sz w:val="24"/>
          <w:szCs w:val="24"/>
          <w:lang w:val="en-US"/>
        </w:rPr>
        <w:t xml:space="preserve"> and a </w:t>
      </w:r>
      <w:proofErr w:type="spellStart"/>
      <w:r w:rsidRPr="00AD7E4A">
        <w:rPr>
          <w:rFonts w:ascii="Times New Roman" w:hAnsi="Times New Roman" w:cs="Times New Roman"/>
          <w:b/>
          <w:bCs/>
          <w:sz w:val="24"/>
          <w:szCs w:val="24"/>
          <w:lang w:val="en-US"/>
        </w:rPr>
        <w:t>FastAPI</w:t>
      </w:r>
      <w:proofErr w:type="spellEnd"/>
      <w:r w:rsidRPr="00AD7E4A">
        <w:rPr>
          <w:rFonts w:ascii="Times New Roman" w:hAnsi="Times New Roman" w:cs="Times New Roman"/>
          <w:b/>
          <w:bCs/>
          <w:sz w:val="24"/>
          <w:szCs w:val="24"/>
          <w:lang w:val="en-US"/>
        </w:rPr>
        <w:t xml:space="preserve"> backend</w:t>
      </w:r>
      <w:r w:rsidRPr="00AD7E4A">
        <w:rPr>
          <w:rFonts w:ascii="Times New Roman" w:hAnsi="Times New Roman" w:cs="Times New Roman"/>
          <w:sz w:val="24"/>
          <w:szCs w:val="24"/>
          <w:lang w:val="en-US"/>
        </w:rPr>
        <w:t xml:space="preserve">. The backend exposes </w:t>
      </w:r>
      <w:proofErr w:type="spellStart"/>
      <w:r w:rsidRPr="00AD7E4A">
        <w:rPr>
          <w:rFonts w:ascii="Times New Roman" w:hAnsi="Times New Roman" w:cs="Times New Roman"/>
          <w:sz w:val="24"/>
          <w:szCs w:val="24"/>
          <w:lang w:val="en-US"/>
        </w:rPr>
        <w:t>RESTful</w:t>
      </w:r>
      <w:proofErr w:type="spellEnd"/>
      <w:r w:rsidRPr="00AD7E4A">
        <w:rPr>
          <w:rFonts w:ascii="Times New Roman" w:hAnsi="Times New Roman" w:cs="Times New Roman"/>
          <w:sz w:val="24"/>
          <w:szCs w:val="24"/>
          <w:lang w:val="en-US"/>
        </w:rPr>
        <w:t xml:space="preserve"> APIs for contract processing, regulatory analysis, explainability, and lifecycle management while coordinating specialized AI services responsible for document understanding, knowledge retrieval, multi-agent orchestration, governance validation, and enterprise integration.</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final phase evaluates the implemented system using banking contract documents to assess document understanding, legal reasoning, regulatory compliance, explainability, and workflow automation. The evaluation methodology and experimental results are presented in Chapter 4.</w:t>
      </w:r>
    </w:p>
    <w:p w:rsidR="00AD7E4A" w:rsidRPr="00AD7E4A" w:rsidRDefault="00AD7E4A" w:rsidP="00AD7E4A">
      <w:pPr>
        <w:spacing w:after="0" w:line="480" w:lineRule="auto"/>
        <w:rPr>
          <w:rFonts w:ascii="Times New Roman" w:hAnsi="Times New Roman" w:cs="Times New Roman"/>
          <w:sz w:val="24"/>
          <w:szCs w:val="24"/>
          <w:lang w:val="en-US"/>
        </w:rPr>
      </w:pPr>
      <w:r w:rsidRPr="00AD7E4A">
        <w:rPr>
          <w:rFonts w:ascii="Times New Roman" w:hAnsi="Times New Roman" w:cs="Times New Roman"/>
          <w:sz w:val="24"/>
          <w:szCs w:val="24"/>
          <w:lang w:val="en-US"/>
        </w:rPr>
        <w:t>The overall research methodology adopted in this work is illustrated in Figure 3.1.</w:t>
      </w:r>
    </w:p>
    <w:p w:rsidR="008D5253" w:rsidRDefault="00AD7E4A">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338395" cy="4179277"/>
            <wp:effectExtent l="19050" t="0" r="0" b="0"/>
            <wp:docPr id="143" name="Picture 143" descr="C:\Users\ksuni\Sunil\Personal\MTech-BITS\Sem-4\Dissertation\FinalDissertation\Section3.2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ksuni\Sunil\Personal\MTech-BITS\Sem-4\Dissertation\FinalDissertation\Section3.2_new.png"/>
                    <pic:cNvPicPr>
                      <a:picLocks noChangeAspect="1" noChangeArrowheads="1"/>
                    </pic:cNvPicPr>
                  </pic:nvPicPr>
                  <pic:blipFill>
                    <a:blip r:embed="rId13" cstate="print"/>
                    <a:srcRect/>
                    <a:stretch>
                      <a:fillRect/>
                    </a:stretch>
                  </pic:blipFill>
                  <pic:spPr bwMode="auto">
                    <a:xfrm>
                      <a:off x="0" y="0"/>
                      <a:ext cx="5342009" cy="4182106"/>
                    </a:xfrm>
                    <a:prstGeom prst="rect">
                      <a:avLst/>
                    </a:prstGeom>
                    <a:noFill/>
                    <a:ln w="9525">
                      <a:noFill/>
                      <a:miter lim="800000"/>
                      <a:headEnd/>
                      <a:tailEnd/>
                    </a:ln>
                  </pic:spPr>
                </pic:pic>
              </a:graphicData>
            </a:graphic>
          </wp:inline>
        </w:drawing>
      </w:r>
    </w:p>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Figure 3.1 Research Methodology</w:t>
      </w:r>
    </w:p>
    <w:p w:rsidR="00AD7E4A" w:rsidRPr="00AD7E4A" w:rsidRDefault="00AD7E4A" w:rsidP="00AD7E4A">
      <w:pPr>
        <w:spacing w:after="0" w:line="480" w:lineRule="auto"/>
        <w:rPr>
          <w:rFonts w:ascii="Times New Roman" w:hAnsi="Times New Roman" w:cs="Times New Roman"/>
          <w:b/>
          <w:bCs/>
          <w:sz w:val="28"/>
          <w:szCs w:val="28"/>
          <w:lang w:val="en-US"/>
        </w:rPr>
      </w:pPr>
      <w:r w:rsidRPr="00AD7E4A">
        <w:rPr>
          <w:rFonts w:ascii="Times New Roman" w:hAnsi="Times New Roman" w:cs="Times New Roman"/>
          <w:b/>
          <w:bCs/>
          <w:sz w:val="28"/>
          <w:szCs w:val="28"/>
          <w:lang w:val="en-US"/>
        </w:rPr>
        <w:t>3.3 Proposed Enterprise Software Architecture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proposed system is designed as a </w:t>
      </w:r>
      <w:r w:rsidRPr="00AD7E4A">
        <w:rPr>
          <w:rFonts w:ascii="Times New Roman" w:hAnsi="Times New Roman" w:cs="Times New Roman"/>
          <w:b/>
          <w:bCs/>
          <w:sz w:val="24"/>
          <w:szCs w:val="24"/>
          <w:lang w:val="en-US"/>
        </w:rPr>
        <w:t>service-oriented enterprise AI platform</w:t>
      </w:r>
      <w:r w:rsidRPr="00AD7E4A">
        <w:rPr>
          <w:rFonts w:ascii="Times New Roman" w:hAnsi="Times New Roman" w:cs="Times New Roman"/>
          <w:sz w:val="24"/>
          <w:szCs w:val="24"/>
          <w:lang w:val="en-US"/>
        </w:rPr>
        <w:t xml:space="preserve"> for automated banking contract review and regulatory lifecycle management. The architecture integrates modern web technologies, Artificial Intelligence services, enterprise integration components, and regulatory knowledge sources into a unified software platform. Unlike conventional AI applications that implement document analysis as a single processing pipeline, the proposed architecture separates business functionality into independent services that communicate through REST APIs and standardized interfaces. This modular design improves maintainability, scalability, and extensibility while enabling the integration of additional AI capabilities with minimal architectural changes.</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As illustrated in </w:t>
      </w:r>
      <w:r w:rsidRPr="00AD7E4A">
        <w:rPr>
          <w:rFonts w:ascii="Times New Roman" w:hAnsi="Times New Roman" w:cs="Times New Roman"/>
          <w:b/>
          <w:bCs/>
          <w:sz w:val="24"/>
          <w:szCs w:val="24"/>
          <w:lang w:val="en-US"/>
        </w:rPr>
        <w:t>Figure 3.2</w:t>
      </w:r>
      <w:r w:rsidRPr="00AD7E4A">
        <w:rPr>
          <w:rFonts w:ascii="Times New Roman" w:hAnsi="Times New Roman" w:cs="Times New Roman"/>
          <w:sz w:val="24"/>
          <w:szCs w:val="24"/>
          <w:lang w:val="en-US"/>
        </w:rPr>
        <w:t xml:space="preserve">, the architecture is organized into six logical layers: </w:t>
      </w:r>
      <w:r w:rsidRPr="00AD7E4A">
        <w:rPr>
          <w:rFonts w:ascii="Times New Roman" w:hAnsi="Times New Roman" w:cs="Times New Roman"/>
          <w:b/>
          <w:bCs/>
          <w:sz w:val="24"/>
          <w:szCs w:val="24"/>
          <w:lang w:val="en-US"/>
        </w:rPr>
        <w:t>Presentation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API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Application Services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AI Intelligence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Knowledge Layer</w:t>
      </w:r>
      <w:r w:rsidRPr="00AD7E4A">
        <w:rPr>
          <w:rFonts w:ascii="Times New Roman" w:hAnsi="Times New Roman" w:cs="Times New Roman"/>
          <w:sz w:val="24"/>
          <w:szCs w:val="24"/>
          <w:lang w:val="en-US"/>
        </w:rPr>
        <w:t xml:space="preserve">, and </w:t>
      </w:r>
      <w:r w:rsidRPr="00AD7E4A">
        <w:rPr>
          <w:rFonts w:ascii="Times New Roman" w:hAnsi="Times New Roman" w:cs="Times New Roman"/>
          <w:b/>
          <w:bCs/>
          <w:sz w:val="24"/>
          <w:szCs w:val="24"/>
          <w:lang w:val="en-US"/>
        </w:rPr>
        <w:t>Enterprise Integration Layer</w:t>
      </w:r>
      <w:r w:rsidRPr="00AD7E4A">
        <w:rPr>
          <w:rFonts w:ascii="Times New Roman" w:hAnsi="Times New Roman" w:cs="Times New Roman"/>
          <w:sz w:val="24"/>
          <w:szCs w:val="24"/>
          <w:lang w:val="en-US"/>
        </w:rPr>
        <w:t>. Each layer performs a dedicated responsibility while collectively supporting the end-to-end banking contract review workflow.</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Presentation Layer</w:t>
      </w:r>
      <w:r w:rsidRPr="00AD7E4A">
        <w:rPr>
          <w:rFonts w:ascii="Times New Roman" w:hAnsi="Times New Roman" w:cs="Times New Roman"/>
          <w:sz w:val="24"/>
          <w:szCs w:val="24"/>
          <w:lang w:val="en-US"/>
        </w:rPr>
        <w:t xml:space="preserve"> provides the user interface through a React-based web application. It enables users to upload banking contracts, interact with AI agents, visualize contract analysis results, monitor regulatory lifecycle updates, and review explainability reports. The user interface communicates exclusively with backend REST APIs, ensuring a clear separation between presentation and business logic.</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API Layer</w:t>
      </w:r>
      <w:r w:rsidRPr="00AD7E4A">
        <w:rPr>
          <w:rFonts w:ascii="Times New Roman" w:hAnsi="Times New Roman" w:cs="Times New Roman"/>
          <w:sz w:val="24"/>
          <w:szCs w:val="24"/>
          <w:lang w:val="en-US"/>
        </w:rPr>
        <w:t xml:space="preserve"> is implemented using </w:t>
      </w:r>
      <w:proofErr w:type="spellStart"/>
      <w:r w:rsidRPr="00AD7E4A">
        <w:rPr>
          <w:rFonts w:ascii="Times New Roman" w:hAnsi="Times New Roman" w:cs="Times New Roman"/>
          <w:sz w:val="24"/>
          <w:szCs w:val="24"/>
          <w:lang w:val="en-US"/>
        </w:rPr>
        <w:t>FastAPI</w:t>
      </w:r>
      <w:proofErr w:type="spellEnd"/>
      <w:r w:rsidRPr="00AD7E4A">
        <w:rPr>
          <w:rFonts w:ascii="Times New Roman" w:hAnsi="Times New Roman" w:cs="Times New Roman"/>
          <w:sz w:val="24"/>
          <w:szCs w:val="24"/>
          <w:lang w:val="en-US"/>
        </w:rPr>
        <w:t xml:space="preserve"> and serves as the communication gateway between the frontend and backend services. Dedicated API endpoints manage contract processing, AI agent interactions, explainability requests, and regulatory lifecycle operations. This layer centralizes request handling, response generation, and service orchestration while exposing a consistent interface to client applications.</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Application Services Layer</w:t>
      </w:r>
      <w:r w:rsidRPr="00AD7E4A">
        <w:rPr>
          <w:rFonts w:ascii="Times New Roman" w:hAnsi="Times New Roman" w:cs="Times New Roman"/>
          <w:sz w:val="24"/>
          <w:szCs w:val="24"/>
          <w:lang w:val="en-US"/>
        </w:rPr>
        <w:t xml:space="preserve"> contains the core business services responsible for contract inference, AI agent orchestration, vector knowledge management, guardrail validation, explainability generation, regulatory lifecycle management, and Model Context Protocol (MCP) integration. Each service encapsulates a specific business capability, allowing independent development, testing, and maintenance.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AI Intelligence Layer</w:t>
      </w:r>
      <w:r w:rsidRPr="00AD7E4A">
        <w:rPr>
          <w:rFonts w:ascii="Times New Roman" w:hAnsi="Times New Roman" w:cs="Times New Roman"/>
          <w:sz w:val="24"/>
          <w:szCs w:val="24"/>
          <w:lang w:val="en-US"/>
        </w:rPr>
        <w:t xml:space="preserve"> performs document understanding and intelligent reasoning using multimodal document analysis, large language models, and specialized AI agents. This layer transforms unstructured banking contracts into structured regulatory insights that support downstream compliance analysis and decision-making.</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Knowledge Layer</w:t>
      </w:r>
      <w:r w:rsidRPr="00AD7E4A">
        <w:rPr>
          <w:rFonts w:ascii="Times New Roman" w:hAnsi="Times New Roman" w:cs="Times New Roman"/>
          <w:sz w:val="24"/>
          <w:szCs w:val="24"/>
          <w:lang w:val="en-US"/>
        </w:rPr>
        <w:t xml:space="preserve"> maintains regulatory knowledge, document embeddings, and supporting enterprise data required for Retrieval-Augmented Generation (RAG). By retrieving relevant regulatory information during inference, the framework generates responses that are grounded in organizational knowledge rather than relying solely on the underlying language model.</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Finally, the </w:t>
      </w:r>
      <w:r w:rsidRPr="00AD7E4A">
        <w:rPr>
          <w:rFonts w:ascii="Times New Roman" w:hAnsi="Times New Roman" w:cs="Times New Roman"/>
          <w:b/>
          <w:bCs/>
          <w:sz w:val="24"/>
          <w:szCs w:val="24"/>
          <w:lang w:val="en-US"/>
        </w:rPr>
        <w:t>Enterprise Integration Layer</w:t>
      </w:r>
      <w:r w:rsidRPr="00AD7E4A">
        <w:rPr>
          <w:rFonts w:ascii="Times New Roman" w:hAnsi="Times New Roman" w:cs="Times New Roman"/>
          <w:sz w:val="24"/>
          <w:szCs w:val="24"/>
          <w:lang w:val="en-US"/>
        </w:rPr>
        <w:t xml:space="preserve"> enables communication with external regulatory resources and enterprise applications through the Model Context Protocol (MCP). This standardized integration mechanism allows the proposed framework to exchange information with external systems while preserving modularity and interoperability.</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layered architecture ensures that presentation logic, business services, AI processing, knowledge management, and enterprise integration remain loosely coupled, facilitating future enhancements and enterprise-scale deployment.</w:t>
      </w: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56031" cy="8200292"/>
            <wp:effectExtent l="0" t="0" r="0" b="0"/>
            <wp:docPr id="144" name="Picture 144" descr="C:\Users\ksuni\Sunil\Personal\MTech-BITS\Sem-4\Dissertation\FinalDissertation\Section3.3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ksuni\Sunil\Personal\MTech-BITS\Sem-4\Dissertation\FinalDissertation\Section3.3_new.png"/>
                    <pic:cNvPicPr>
                      <a:picLocks noChangeAspect="1" noChangeArrowheads="1"/>
                    </pic:cNvPicPr>
                  </pic:nvPicPr>
                  <pic:blipFill>
                    <a:blip r:embed="rId14" cstate="print"/>
                    <a:srcRect/>
                    <a:stretch>
                      <a:fillRect/>
                    </a:stretch>
                  </pic:blipFill>
                  <pic:spPr bwMode="auto">
                    <a:xfrm>
                      <a:off x="0" y="0"/>
                      <a:ext cx="5756031" cy="8200292"/>
                    </a:xfrm>
                    <a:prstGeom prst="rect">
                      <a:avLst/>
                    </a:prstGeom>
                    <a:noFill/>
                    <a:ln w="9525">
                      <a:noFill/>
                      <a:miter lim="800000"/>
                      <a:headEnd/>
                      <a:tailEnd/>
                    </a:ln>
                  </pic:spPr>
                </pic:pic>
              </a:graphicData>
            </a:graphic>
          </wp:inline>
        </w:drawing>
      </w:r>
    </w:p>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 xml:space="preserve">Figure </w:t>
      </w:r>
      <w:proofErr w:type="gramStart"/>
      <w:r w:rsidRPr="00AD7E4A">
        <w:rPr>
          <w:rFonts w:ascii="Times New Roman" w:hAnsi="Times New Roman" w:cs="Times New Roman"/>
          <w:sz w:val="24"/>
          <w:szCs w:val="24"/>
        </w:rPr>
        <w:t>3.2 Proposed Enterprise Software Architecture</w:t>
      </w:r>
      <w:proofErr w:type="gramEnd"/>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tbl>
      <w:tblPr>
        <w:tblStyle w:val="TableGrid"/>
        <w:tblW w:w="0" w:type="auto"/>
        <w:tblLook w:val="04A0"/>
      </w:tblPr>
      <w:tblGrid>
        <w:gridCol w:w="1974"/>
        <w:gridCol w:w="3693"/>
        <w:gridCol w:w="3575"/>
      </w:tblGrid>
      <w:tr w:rsidR="00AD7E4A" w:rsidRPr="00AD7E4A" w:rsidTr="00AD7E4A">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Layer</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Responsibility</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Major Components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Presentation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Provides the user interface for contract management and AI interaction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 xml:space="preserve">React, </w:t>
            </w:r>
            <w:proofErr w:type="spellStart"/>
            <w:r w:rsidRPr="00AD7E4A">
              <w:rPr>
                <w:rFonts w:ascii="Times New Roman" w:eastAsia="Times New Roman" w:hAnsi="Times New Roman" w:cs="Times New Roman"/>
                <w:sz w:val="24"/>
                <w:szCs w:val="24"/>
                <w:lang w:val="en-US"/>
              </w:rPr>
              <w:t>Vite</w:t>
            </w:r>
            <w:proofErr w:type="spellEnd"/>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API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Exposes REST endpoints and coordinates backend communication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FastAPI</w:t>
            </w:r>
            <w:proofErr w:type="spellEnd"/>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Application Services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Implements core business logic and orchestration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Contract, Agent, Vector Store, Guardrails, XAI, LRR, MCP Services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AI Intelligence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Performs document understanding and AI reasoning</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EasyOCR</w:t>
            </w:r>
            <w:proofErr w:type="spellEnd"/>
            <w:r w:rsidRPr="00AD7E4A">
              <w:rPr>
                <w:rFonts w:ascii="Times New Roman" w:eastAsia="Times New Roman" w:hAnsi="Times New Roman" w:cs="Times New Roman"/>
                <w:sz w:val="24"/>
                <w:szCs w:val="24"/>
                <w:lang w:val="en-US"/>
              </w:rPr>
              <w:t>, LayoutLMv3, LLM, Supervisor Agent, Specialized Agents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Knowledge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Stores contracts, embeddings, and regulatory knowledge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Pinecone, Regulatory Corpus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Enterprise Integration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Connects external enterprise systems and tools</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FastMCP</w:t>
            </w:r>
            <w:proofErr w:type="spellEnd"/>
            <w:r w:rsidRPr="00AD7E4A">
              <w:rPr>
                <w:rFonts w:ascii="Times New Roman" w:eastAsia="Times New Roman" w:hAnsi="Times New Roman" w:cs="Times New Roman"/>
                <w:sz w:val="24"/>
                <w:szCs w:val="24"/>
                <w:lang w:val="en-US"/>
              </w:rPr>
              <w:t>, MCP Tools</w:t>
            </w:r>
          </w:p>
        </w:tc>
      </w:tr>
    </w:tbl>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Table 3.1 Enterprise Architecture Layers</w:t>
      </w:r>
    </w:p>
    <w:p w:rsidR="00AD7E4A" w:rsidRPr="00AD7E4A" w:rsidRDefault="00AD7E4A" w:rsidP="00AD7E4A">
      <w:pPr>
        <w:spacing w:after="0" w:line="480" w:lineRule="auto"/>
        <w:rPr>
          <w:rFonts w:ascii="Times New Roman" w:hAnsi="Times New Roman" w:cs="Times New Roman"/>
          <w:b/>
          <w:bCs/>
          <w:sz w:val="28"/>
          <w:szCs w:val="28"/>
          <w:lang w:val="en-US"/>
        </w:rPr>
      </w:pPr>
      <w:r w:rsidRPr="00AD7E4A">
        <w:rPr>
          <w:rFonts w:ascii="Times New Roman" w:hAnsi="Times New Roman" w:cs="Times New Roman"/>
          <w:b/>
          <w:bCs/>
          <w:sz w:val="28"/>
          <w:szCs w:val="28"/>
          <w:lang w:val="en-US"/>
        </w:rPr>
        <w:t>3.4 Functional Modules</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proposed enterprise platform is implemented as a collection of loosely coupled application services, where each service performs a specific business function within the banking contract review workflow. This modular design improves maintainability, enables independent testing and deployment, and simplifies the integration of additional AI capabilities without affecting the overall system architecture.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Unlike monolithic AI applications, the proposed implementation separates document processing, regulatory reasoning, knowledge retrieval, explainability, governance validation, and enterprise integration into dedicated services. Each service exposes well-defined responsibilities while collaborating with other services through the </w:t>
      </w:r>
      <w:proofErr w:type="spellStart"/>
      <w:r w:rsidRPr="00AD7E4A">
        <w:rPr>
          <w:rFonts w:ascii="Times New Roman" w:hAnsi="Times New Roman" w:cs="Times New Roman"/>
          <w:sz w:val="24"/>
          <w:szCs w:val="24"/>
          <w:lang w:val="en-US"/>
        </w:rPr>
        <w:t>FastAPI</w:t>
      </w:r>
      <w:proofErr w:type="spellEnd"/>
      <w:r w:rsidRPr="00AD7E4A">
        <w:rPr>
          <w:rFonts w:ascii="Times New Roman" w:hAnsi="Times New Roman" w:cs="Times New Roman"/>
          <w:sz w:val="24"/>
          <w:szCs w:val="24"/>
          <w:lang w:val="en-US"/>
        </w:rPr>
        <w:t xml:space="preserve"> application layer.</w:t>
      </w:r>
    </w:p>
    <w:p w:rsid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functional modules implemented in the proposed framework are summarized in </w:t>
      </w:r>
      <w:r w:rsidRPr="00AD7E4A">
        <w:rPr>
          <w:rFonts w:ascii="Times New Roman" w:hAnsi="Times New Roman" w:cs="Times New Roman"/>
          <w:b/>
          <w:bCs/>
          <w:sz w:val="24"/>
          <w:szCs w:val="24"/>
          <w:lang w:val="en-US"/>
        </w:rPr>
        <w:t>Table 3.2</w:t>
      </w:r>
      <w:r w:rsidRPr="00AD7E4A">
        <w:rPr>
          <w:rFonts w:ascii="Times New Roman" w:hAnsi="Times New Roman" w:cs="Times New Roman"/>
          <w:sz w:val="24"/>
          <w:szCs w:val="24"/>
          <w:lang w:val="en-US"/>
        </w:rPr>
        <w:t>.</w:t>
      </w:r>
    </w:p>
    <w:tbl>
      <w:tblPr>
        <w:tblStyle w:val="TableGrid"/>
        <w:tblW w:w="0" w:type="auto"/>
        <w:tblLook w:val="04A0"/>
      </w:tblPr>
      <w:tblGrid>
        <w:gridCol w:w="2616"/>
        <w:gridCol w:w="6626"/>
      </w:tblGrid>
      <w:tr w:rsidR="00AD7E4A" w:rsidRPr="00AD7E4A" w:rsidTr="00AD7E4A">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Module</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Primary Responsibility</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Contract Processing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Extracts and analyses banking contracts using multimodal document understanding</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Agent Orchestration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Coordinates specialized AI agents for regulatory analysis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Vector Store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Stores embeddings and retrieves relevant regulatory knowledge</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Guardrails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Validates AI-generated outputs against governance policies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Explainability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Generates explanations for AI-assisted decisions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MCP Integration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Provides standardized integration with enterprise tools and external resources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LRR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Monitors regulatory updates and manages the regulatory lifecycle</w:t>
            </w:r>
          </w:p>
        </w:tc>
      </w:tr>
    </w:tbl>
    <w:p w:rsidR="00AD7E4A" w:rsidRPr="00AD7E4A" w:rsidRDefault="00AD7E4A" w:rsidP="00AD7E4A">
      <w:pPr>
        <w:spacing w:after="0" w:line="480" w:lineRule="auto"/>
        <w:jc w:val="both"/>
        <w:rPr>
          <w:rFonts w:ascii="Times New Roman" w:hAnsi="Times New Roman" w:cs="Times New Roman"/>
          <w:bCs/>
          <w:sz w:val="24"/>
          <w:szCs w:val="24"/>
          <w:lang w:val="en-US"/>
        </w:rPr>
      </w:pPr>
      <w:r w:rsidRPr="00AD7E4A">
        <w:rPr>
          <w:rFonts w:ascii="Times New Roman" w:hAnsi="Times New Roman" w:cs="Times New Roman"/>
          <w:bCs/>
          <w:sz w:val="24"/>
          <w:szCs w:val="24"/>
          <w:lang w:val="en-US"/>
        </w:rPr>
        <w:t>Table 3.2 Functional Modules of the Proposed Framework</w:t>
      </w:r>
    </w:p>
    <w:p w:rsidR="0016799A" w:rsidRPr="0016799A" w:rsidRDefault="0016799A" w:rsidP="0016799A">
      <w:p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The following subsections describe each service and its contribution to the proposed enterprise platform.</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3.4.1 Contract Processing Service</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The </w:t>
      </w:r>
      <w:r w:rsidRPr="0016799A">
        <w:rPr>
          <w:rFonts w:ascii="Times New Roman" w:hAnsi="Times New Roman" w:cs="Times New Roman"/>
          <w:b/>
          <w:bCs/>
          <w:sz w:val="24"/>
          <w:szCs w:val="24"/>
          <w:lang w:val="en-US"/>
        </w:rPr>
        <w:t>Contract Processing Service</w:t>
      </w:r>
      <w:r w:rsidRPr="0016799A">
        <w:rPr>
          <w:rFonts w:ascii="Times New Roman" w:hAnsi="Times New Roman" w:cs="Times New Roman"/>
          <w:sz w:val="24"/>
          <w:szCs w:val="24"/>
          <w:lang w:val="en-US"/>
        </w:rPr>
        <w:t xml:space="preserve"> is responsible for transforming uploaded banking contracts into structured representations that can be processed by downstream AI services. It serves as the primary document ingestion and inference component of the framework by combining document parsing, optical character recognition, multimodal document understanding, and large language model inference within a single processing pipeline.</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The service accepts banking contracts in PDF format through the </w:t>
      </w:r>
      <w:proofErr w:type="spellStart"/>
      <w:r w:rsidRPr="0016799A">
        <w:rPr>
          <w:rFonts w:ascii="Times New Roman" w:hAnsi="Times New Roman" w:cs="Times New Roman"/>
          <w:sz w:val="24"/>
          <w:szCs w:val="24"/>
          <w:lang w:val="en-US"/>
        </w:rPr>
        <w:t>FastAPI</w:t>
      </w:r>
      <w:proofErr w:type="spellEnd"/>
      <w:r w:rsidRPr="0016799A">
        <w:rPr>
          <w:rFonts w:ascii="Times New Roman" w:hAnsi="Times New Roman" w:cs="Times New Roman"/>
          <w:sz w:val="24"/>
          <w:szCs w:val="24"/>
          <w:lang w:val="en-US"/>
        </w:rPr>
        <w:t xml:space="preserve"> interface. Initially, the document is processed using </w:t>
      </w:r>
      <w:proofErr w:type="spellStart"/>
      <w:r w:rsidRPr="0016799A">
        <w:rPr>
          <w:rFonts w:ascii="Times New Roman" w:hAnsi="Times New Roman" w:cs="Times New Roman"/>
          <w:b/>
          <w:bCs/>
          <w:sz w:val="24"/>
          <w:szCs w:val="24"/>
          <w:lang w:val="en-US"/>
        </w:rPr>
        <w:t>PyMuPDF</w:t>
      </w:r>
      <w:proofErr w:type="spellEnd"/>
      <w:r w:rsidRPr="0016799A">
        <w:rPr>
          <w:rFonts w:ascii="Times New Roman" w:hAnsi="Times New Roman" w:cs="Times New Roman"/>
          <w:sz w:val="24"/>
          <w:szCs w:val="24"/>
          <w:lang w:val="en-US"/>
        </w:rPr>
        <w:t xml:space="preserve"> to extract machine-readable text and page-level information. When textual content is unavailable or insufficient, </w:t>
      </w:r>
      <w:proofErr w:type="spellStart"/>
      <w:r w:rsidRPr="0016799A">
        <w:rPr>
          <w:rFonts w:ascii="Times New Roman" w:hAnsi="Times New Roman" w:cs="Times New Roman"/>
          <w:b/>
          <w:bCs/>
          <w:sz w:val="24"/>
          <w:szCs w:val="24"/>
          <w:lang w:val="en-US"/>
        </w:rPr>
        <w:t>EasyOCR</w:t>
      </w:r>
      <w:proofErr w:type="spellEnd"/>
      <w:r w:rsidRPr="0016799A">
        <w:rPr>
          <w:rFonts w:ascii="Times New Roman" w:hAnsi="Times New Roman" w:cs="Times New Roman"/>
          <w:sz w:val="24"/>
          <w:szCs w:val="24"/>
          <w:lang w:val="en-US"/>
        </w:rPr>
        <w:t xml:space="preserve"> is employed to recover text from scanned document images. This dual extraction strategy enables the framework to support both digitally generated and scanned contracts.</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Following text extraction, the service loads a fine-tuned </w:t>
      </w:r>
      <w:r w:rsidRPr="0016799A">
        <w:rPr>
          <w:rFonts w:ascii="Times New Roman" w:hAnsi="Times New Roman" w:cs="Times New Roman"/>
          <w:b/>
          <w:bCs/>
          <w:sz w:val="24"/>
          <w:szCs w:val="24"/>
          <w:lang w:val="en-US"/>
        </w:rPr>
        <w:t>LayoutLMv3</w:t>
      </w:r>
      <w:r w:rsidRPr="0016799A">
        <w:rPr>
          <w:rFonts w:ascii="Times New Roman" w:hAnsi="Times New Roman" w:cs="Times New Roman"/>
          <w:sz w:val="24"/>
          <w:szCs w:val="24"/>
          <w:lang w:val="en-US"/>
        </w:rPr>
        <w:t xml:space="preserve"> model to analyze the structural layout of the document. Layout-aware representations are used to identify important document elements such as titles, section headers, tables, lists, and body text. Preserving document structure improves the interpretation of legal clauses and provides richer contextual information for downstream analysis.</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To prepare the extracted content for AI inference, the service segments the document into manageable chunks using a recursive text-splitting strategy. These chunks are then supplied to the configured large language model through the inference pipeline. The service also incorporates predefined prompts used by the specialized regulatory agents, enabling consistent document interpretation and supporting subsequent stages of obligation extraction, impact assessment, and compliance reporting.</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The processed document, together with its structural metadata and generated representations, is forwarded to the Agent Orchestration Service for regulatory reasoning and workflow execution.</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Inputs</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Banking contract (PDF) </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Scanned contract documents </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Runtime model configuration </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Processing</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PDF parsing using </w:t>
      </w:r>
      <w:proofErr w:type="spellStart"/>
      <w:r w:rsidRPr="0016799A">
        <w:rPr>
          <w:rFonts w:ascii="Times New Roman" w:hAnsi="Times New Roman" w:cs="Times New Roman"/>
          <w:b/>
          <w:bCs/>
          <w:sz w:val="24"/>
          <w:szCs w:val="24"/>
          <w:lang w:val="en-US"/>
        </w:rPr>
        <w:t>PyMuPDF</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OCR processing using </w:t>
      </w:r>
      <w:proofErr w:type="spellStart"/>
      <w:r w:rsidRPr="0016799A">
        <w:rPr>
          <w:rFonts w:ascii="Times New Roman" w:hAnsi="Times New Roman" w:cs="Times New Roman"/>
          <w:b/>
          <w:bCs/>
          <w:sz w:val="24"/>
          <w:szCs w:val="24"/>
          <w:lang w:val="en-US"/>
        </w:rPr>
        <w:t>EasyOCR</w:t>
      </w:r>
      <w:proofErr w:type="spellEnd"/>
      <w:r w:rsidRPr="0016799A">
        <w:rPr>
          <w:rFonts w:ascii="Times New Roman" w:hAnsi="Times New Roman" w:cs="Times New Roman"/>
          <w:sz w:val="24"/>
          <w:szCs w:val="24"/>
          <w:lang w:val="en-US"/>
        </w:rPr>
        <w:t xml:space="preserve"> (when required)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Layout analysis using </w:t>
      </w:r>
      <w:r w:rsidRPr="0016799A">
        <w:rPr>
          <w:rFonts w:ascii="Times New Roman" w:hAnsi="Times New Roman" w:cs="Times New Roman"/>
          <w:b/>
          <w:bCs/>
          <w:sz w:val="24"/>
          <w:szCs w:val="24"/>
          <w:lang w:val="en-US"/>
        </w:rPr>
        <w:t>LayoutLMv3</w:t>
      </w:r>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Text chunking using </w:t>
      </w:r>
      <w:proofErr w:type="spellStart"/>
      <w:r w:rsidRPr="0016799A">
        <w:rPr>
          <w:rFonts w:ascii="Times New Roman" w:hAnsi="Times New Roman" w:cs="Times New Roman"/>
          <w:b/>
          <w:bCs/>
          <w:sz w:val="24"/>
          <w:szCs w:val="24"/>
          <w:lang w:val="en-US"/>
        </w:rPr>
        <w:t>RecursiveCharacterTextSplitter</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LLM inference through </w:t>
      </w:r>
      <w:proofErr w:type="spellStart"/>
      <w:r w:rsidRPr="0016799A">
        <w:rPr>
          <w:rFonts w:ascii="Times New Roman" w:hAnsi="Times New Roman" w:cs="Times New Roman"/>
          <w:b/>
          <w:bCs/>
          <w:sz w:val="24"/>
          <w:szCs w:val="24"/>
          <w:lang w:val="en-US"/>
        </w:rPr>
        <w:t>ChatOllama</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Forward structured output to the Agent Orchestration Service </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Outputs</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Extracted contract text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Document layout metadata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Structured document chunks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AI-ready contract representation</w:t>
      </w:r>
    </w:p>
    <w:p w:rsidR="00AD7E4A" w:rsidRDefault="00267583" w:rsidP="00AD7E4A">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017477" cy="8041359"/>
            <wp:effectExtent l="0" t="0" r="0" b="0"/>
            <wp:docPr id="154" name="Picture 154" descr="C:\Users\ksuni\Sunil\Personal\MTech-BITS\Sem-4\Dissertation\FinalDissertation\SEction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ksuni\Sunil\Personal\MTech-BITS\Sem-4\Dissertation\FinalDissertation\SEction3.4.png"/>
                    <pic:cNvPicPr>
                      <a:picLocks noChangeAspect="1" noChangeArrowheads="1"/>
                    </pic:cNvPicPr>
                  </pic:nvPicPr>
                  <pic:blipFill>
                    <a:blip r:embed="rId15" cstate="print"/>
                    <a:srcRect/>
                    <a:stretch>
                      <a:fillRect/>
                    </a:stretch>
                  </pic:blipFill>
                  <pic:spPr bwMode="auto">
                    <a:xfrm>
                      <a:off x="0" y="0"/>
                      <a:ext cx="5017770" cy="8041829"/>
                    </a:xfrm>
                    <a:prstGeom prst="rect">
                      <a:avLst/>
                    </a:prstGeom>
                    <a:noFill/>
                    <a:ln w="9525">
                      <a:noFill/>
                      <a:miter lim="800000"/>
                      <a:headEnd/>
                      <a:tailEnd/>
                    </a:ln>
                  </pic:spPr>
                </pic:pic>
              </a:graphicData>
            </a:graphic>
          </wp:inline>
        </w:drawing>
      </w:r>
    </w:p>
    <w:p w:rsidR="00AD7E4A" w:rsidRPr="00AD7E4A" w:rsidRDefault="00267583" w:rsidP="00AD7E4A">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rPr>
        <w:t>Figure 3.3 Contract Processing Workflow</w:t>
      </w:r>
    </w:p>
    <w:p w:rsidR="00AD7E4A" w:rsidRDefault="00AD7E4A">
      <w:pPr>
        <w:spacing w:after="0" w:line="480" w:lineRule="auto"/>
        <w:rPr>
          <w:rFonts w:ascii="Times New Roman" w:hAnsi="Times New Roman" w:cs="Times New Roman"/>
          <w:sz w:val="24"/>
          <w:szCs w:val="24"/>
        </w:rPr>
      </w:pPr>
    </w:p>
    <w:p w:rsidR="00267583" w:rsidRPr="00267583" w:rsidRDefault="00267583" w:rsidP="00267583">
      <w:pPr>
        <w:spacing w:after="0" w:line="480" w:lineRule="auto"/>
        <w:rPr>
          <w:rFonts w:ascii="Times New Roman" w:hAnsi="Times New Roman" w:cs="Times New Roman"/>
          <w:b/>
          <w:bCs/>
          <w:i/>
          <w:sz w:val="24"/>
          <w:szCs w:val="24"/>
          <w:lang w:val="en-US"/>
        </w:rPr>
      </w:pPr>
      <w:r w:rsidRPr="00267583">
        <w:rPr>
          <w:rFonts w:ascii="Times New Roman" w:hAnsi="Times New Roman" w:cs="Times New Roman"/>
          <w:b/>
          <w:bCs/>
          <w:i/>
          <w:sz w:val="24"/>
          <w:szCs w:val="24"/>
          <w:lang w:val="en-US"/>
        </w:rPr>
        <w:t>3.4.2 Agent Orchestration Service</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w:t>
      </w:r>
      <w:r w:rsidRPr="00267583">
        <w:rPr>
          <w:rFonts w:ascii="Times New Roman" w:hAnsi="Times New Roman" w:cs="Times New Roman"/>
          <w:b/>
          <w:bCs/>
          <w:sz w:val="24"/>
          <w:szCs w:val="24"/>
          <w:lang w:val="en-US"/>
        </w:rPr>
        <w:t>Agent Orchestration Service</w:t>
      </w:r>
      <w:r w:rsidRPr="00267583">
        <w:rPr>
          <w:rFonts w:ascii="Times New Roman" w:hAnsi="Times New Roman" w:cs="Times New Roman"/>
          <w:sz w:val="24"/>
          <w:szCs w:val="24"/>
          <w:lang w:val="en-US"/>
        </w:rPr>
        <w:t xml:space="preserve"> is the intelligence layer of the proposed framework and is responsible for coordinating multiple specialized AI agents to perform regulatory analysis on banking contracts. Instead of relying on a single large language model to perform all reasoning tasks, the proposed architecture adopts a </w:t>
      </w:r>
      <w:r w:rsidRPr="00267583">
        <w:rPr>
          <w:rFonts w:ascii="Times New Roman" w:hAnsi="Times New Roman" w:cs="Times New Roman"/>
          <w:b/>
          <w:bCs/>
          <w:sz w:val="24"/>
          <w:szCs w:val="24"/>
          <w:lang w:val="en-US"/>
        </w:rPr>
        <w:t>supervisor-based multi-agent approach</w:t>
      </w:r>
      <w:r w:rsidRPr="00267583">
        <w:rPr>
          <w:rFonts w:ascii="Times New Roman" w:hAnsi="Times New Roman" w:cs="Times New Roman"/>
          <w:sz w:val="24"/>
          <w:szCs w:val="24"/>
          <w:lang w:val="en-US"/>
        </w:rPr>
        <w:t>, where individual agents are assigned specialized responsibilities and collaborate to generate comprehensive compliance assessments.</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service is implemented using a </w:t>
      </w:r>
      <w:r w:rsidRPr="00267583">
        <w:rPr>
          <w:rFonts w:ascii="Times New Roman" w:hAnsi="Times New Roman" w:cs="Times New Roman"/>
          <w:b/>
          <w:bCs/>
          <w:sz w:val="24"/>
          <w:szCs w:val="24"/>
          <w:lang w:val="en-US"/>
        </w:rPr>
        <w:t>LangGraph-based orchestration framework</w:t>
      </w:r>
      <w:r w:rsidRPr="00267583">
        <w:rPr>
          <w:rFonts w:ascii="Times New Roman" w:hAnsi="Times New Roman" w:cs="Times New Roman"/>
          <w:sz w:val="24"/>
          <w:szCs w:val="24"/>
          <w:lang w:val="en-US"/>
        </w:rPr>
        <w:t xml:space="preserve">, which enables structured execution of agent workflows while maintaining contextual information throughout the analysis process. A central </w:t>
      </w:r>
      <w:r w:rsidRPr="00267583">
        <w:rPr>
          <w:rFonts w:ascii="Times New Roman" w:hAnsi="Times New Roman" w:cs="Times New Roman"/>
          <w:b/>
          <w:bCs/>
          <w:sz w:val="24"/>
          <w:szCs w:val="24"/>
          <w:lang w:val="en-US"/>
        </w:rPr>
        <w:t>Supervisor Agent</w:t>
      </w:r>
      <w:r w:rsidRPr="00267583">
        <w:rPr>
          <w:rFonts w:ascii="Times New Roman" w:hAnsi="Times New Roman" w:cs="Times New Roman"/>
          <w:sz w:val="24"/>
          <w:szCs w:val="24"/>
          <w:lang w:val="en-US"/>
        </w:rPr>
        <w:t xml:space="preserve"> receives the processed contract representation from the Contract Processing Service and determines the sequence of operations required to satisfy the user's request. Based on the analysis objective, the supervisor dynamically routes tasks to one or more specialized agents and aggregates their outputs into a unified response.</w:t>
      </w:r>
    </w:p>
    <w:p w:rsidR="00267583" w:rsidRP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proposed implementation incorporates four domain-specific AI agents, each designed to perform a distinct regulatory analysis task:</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Obligation Extractor Agent</w:t>
      </w:r>
      <w:r w:rsidRPr="00267583">
        <w:rPr>
          <w:rFonts w:ascii="Times New Roman" w:hAnsi="Times New Roman" w:cs="Times New Roman"/>
          <w:sz w:val="24"/>
          <w:szCs w:val="24"/>
          <w:lang w:val="en-US"/>
        </w:rPr>
        <w:t xml:space="preserve"> identifies contractual obligations, responsibilities, timelines, and compliance requirements contained within banking contracts.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Impact Assessment Agent</w:t>
      </w:r>
      <w:r w:rsidRPr="00267583">
        <w:rPr>
          <w:rFonts w:ascii="Times New Roman" w:hAnsi="Times New Roman" w:cs="Times New Roman"/>
          <w:sz w:val="24"/>
          <w:szCs w:val="24"/>
          <w:lang w:val="en-US"/>
        </w:rPr>
        <w:t xml:space="preserve"> evaluates the potential operational and regulatory impact of identified contractual clauses, enabling organizations to understand the consequences of policy changes or contractual modifications.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Compliance Reporter Agent</w:t>
      </w:r>
      <w:r w:rsidRPr="00267583">
        <w:rPr>
          <w:rFonts w:ascii="Times New Roman" w:hAnsi="Times New Roman" w:cs="Times New Roman"/>
          <w:sz w:val="24"/>
          <w:szCs w:val="24"/>
          <w:lang w:val="en-US"/>
        </w:rPr>
        <w:t xml:space="preserve"> consolidates findings into structured compliance reports, highlighting areas requiring attention and summarizing the overall regulatory posture of the analyzed contract.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Regulatory Monitor Agent</w:t>
      </w:r>
      <w:r w:rsidRPr="00267583">
        <w:rPr>
          <w:rFonts w:ascii="Times New Roman" w:hAnsi="Times New Roman" w:cs="Times New Roman"/>
          <w:sz w:val="24"/>
          <w:szCs w:val="24"/>
          <w:lang w:val="en-US"/>
        </w:rPr>
        <w:t xml:space="preserve"> supports continuous monitoring of regulatory information and assists in identifying relevant regulatory updates that may affect existing contractual obligations. </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Unlike traditional sequential pipelines, the supervisor coordinates these agents based on the requested analysis, enabling flexible execution while preserving the context generated during previous stages. This modular orchestration strategy improves reasoning quality, simplifies the addition of new domain-specific agents, and promotes scalability for future regulatory requirements.</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outputs produced by the specialized agents are consolidated into a unified regulatory assessment before being forwarded to the Guardrails Service for governance validation and subsequent explainability analysis.</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Inputs</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Structured contract representation </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User query or analysis request </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Context retrieved from the knowledge base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Processing Steps</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Receive processed contract from the Contract Processing Service.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Initialize the Supervisor Agent.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Determine the required analysis workflow.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Invoke one or more specialized AI agents.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Aggregate the outputs from participating agents.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Forward the consolidated response for governance validation.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Outputs</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Contract obligations </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Regulatory impact analysis </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Compliance assessment </w:t>
      </w:r>
    </w:p>
    <w:p w:rsid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Consolidated AI response</w:t>
      </w:r>
    </w:p>
    <w:p w:rsidR="00267583" w:rsidRDefault="00267583" w:rsidP="00267583">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1510" cy="2655621"/>
            <wp:effectExtent l="19050" t="0" r="2540" b="0"/>
            <wp:docPr id="200" name="Picture 200" descr="C:\Users\ksuni\Sunil\Personal\MTech-BITS\Sem-4\Dissertation\FinalDissertation\Sectio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ksuni\Sunil\Personal\MTech-BITS\Sem-4\Dissertation\FinalDissertation\Section3.5.png"/>
                    <pic:cNvPicPr>
                      <a:picLocks noChangeAspect="1" noChangeArrowheads="1"/>
                    </pic:cNvPicPr>
                  </pic:nvPicPr>
                  <pic:blipFill>
                    <a:blip r:embed="rId16" cstate="print"/>
                    <a:srcRect/>
                    <a:stretch>
                      <a:fillRect/>
                    </a:stretch>
                  </pic:blipFill>
                  <pic:spPr bwMode="auto">
                    <a:xfrm>
                      <a:off x="0" y="0"/>
                      <a:ext cx="5731510" cy="2655621"/>
                    </a:xfrm>
                    <a:prstGeom prst="rect">
                      <a:avLst/>
                    </a:prstGeom>
                    <a:noFill/>
                    <a:ln w="9525">
                      <a:noFill/>
                      <a:miter lim="800000"/>
                      <a:headEnd/>
                      <a:tailEnd/>
                    </a:ln>
                  </pic:spPr>
                </pic:pic>
              </a:graphicData>
            </a:graphic>
          </wp:inline>
        </w:drawing>
      </w:r>
    </w:p>
    <w:p w:rsid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rPr>
        <w:t>Figure 3.4 Multi-Agent Orchestration Workflow</w:t>
      </w:r>
    </w:p>
    <w:tbl>
      <w:tblPr>
        <w:tblStyle w:val="TableGrid"/>
        <w:tblW w:w="0" w:type="auto"/>
        <w:tblLook w:val="04A0"/>
      </w:tblPr>
      <w:tblGrid>
        <w:gridCol w:w="1976"/>
        <w:gridCol w:w="4086"/>
        <w:gridCol w:w="3180"/>
      </w:tblGrid>
      <w:tr w:rsidR="00267583" w:rsidRPr="00267583" w:rsidTr="00267583">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AI Agent</w:t>
            </w:r>
          </w:p>
        </w:tc>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Primary Responsibility</w:t>
            </w:r>
          </w:p>
        </w:tc>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Output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Supervisor Agent</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Coordinates workflow and routes requests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Execution plan and aggregated response</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Obligation Extractor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Identifies contractual obligations and responsibilities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Structured obligation list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Impact Assessment</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Evaluates regulatory and operational impacts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Impact assessment report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Compliance Reporter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Generates consolidated compliance summaries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Compliance report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Regulatory Monitor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Identifies relevant regulatory updates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Regulatory insights</w:t>
            </w:r>
          </w:p>
        </w:tc>
      </w:tr>
    </w:tbl>
    <w:p w:rsidR="00267583" w:rsidRP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rPr>
        <w:t>Table 3.3 Responsibilities of Specialized AI Agents</w:t>
      </w:r>
    </w:p>
    <w:p w:rsidR="00267583" w:rsidRPr="00267583" w:rsidRDefault="00267583" w:rsidP="00267583">
      <w:pPr>
        <w:spacing w:after="0" w:line="480" w:lineRule="auto"/>
        <w:rPr>
          <w:rFonts w:ascii="Times New Roman" w:hAnsi="Times New Roman" w:cs="Times New Roman"/>
          <w:b/>
          <w:bCs/>
          <w:i/>
          <w:sz w:val="24"/>
          <w:szCs w:val="24"/>
          <w:lang w:val="en-US"/>
        </w:rPr>
      </w:pPr>
      <w:r w:rsidRPr="00267583">
        <w:rPr>
          <w:rFonts w:ascii="Times New Roman" w:hAnsi="Times New Roman" w:cs="Times New Roman"/>
          <w:b/>
          <w:bCs/>
          <w:i/>
          <w:sz w:val="24"/>
          <w:szCs w:val="24"/>
          <w:lang w:val="en-US"/>
        </w:rPr>
        <w:t>3.4.2 Vector Store and Retrieval Service (Retrieval-Augmented Generation)</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w:t>
      </w:r>
      <w:r w:rsidRPr="00267583">
        <w:rPr>
          <w:rFonts w:ascii="Times New Roman" w:hAnsi="Times New Roman" w:cs="Times New Roman"/>
          <w:b/>
          <w:bCs/>
          <w:sz w:val="24"/>
          <w:szCs w:val="24"/>
          <w:lang w:val="en-US"/>
        </w:rPr>
        <w:t>Vector Store and Retrieval Service</w:t>
      </w:r>
      <w:r w:rsidRPr="00267583">
        <w:rPr>
          <w:rFonts w:ascii="Times New Roman" w:hAnsi="Times New Roman" w:cs="Times New Roman"/>
          <w:sz w:val="24"/>
          <w:szCs w:val="24"/>
          <w:lang w:val="en-US"/>
        </w:rPr>
        <w:t xml:space="preserve"> is responsible for implementing the Retrieval-Augmented Generation (RAG) mechanism within the proposed framework. Its primary objective is to enhance the accuracy and reliability of AI-generated responses by retrieving contextually relevant information from previously indexed banking contracts and regulatory knowledge before invoking the large language model. This approach enables the framework to generate responses grounded in organizational knowledge rather than relying solely on the parametric knowledge of the language model.</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After the Contract Processing Service extracts and segments the contract into meaningful text chunks, the Vector Store Service converts each chunk into a high-dimensional semantic embedding using the configured embedding model. These embeddings preserve the semantic relationships between contractual clauses and regulatory documents, allowing similar content to be identified through vector similarity rather than exact keyword matching.</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generated embeddings, along with their associated metadata, are stored in the </w:t>
      </w:r>
      <w:r w:rsidRPr="00267583">
        <w:rPr>
          <w:rFonts w:ascii="Times New Roman" w:hAnsi="Times New Roman" w:cs="Times New Roman"/>
          <w:b/>
          <w:bCs/>
          <w:sz w:val="24"/>
          <w:szCs w:val="24"/>
          <w:lang w:val="en-US"/>
        </w:rPr>
        <w:t>Pinecone Vector Database</w:t>
      </w:r>
      <w:r w:rsidRPr="00267583">
        <w:rPr>
          <w:rFonts w:ascii="Times New Roman" w:hAnsi="Times New Roman" w:cs="Times New Roman"/>
          <w:sz w:val="24"/>
          <w:szCs w:val="24"/>
          <w:lang w:val="en-US"/>
        </w:rPr>
        <w:t>, which serves as the knowledge repository of the proposed framework. During runtime, when a user submits a query or when the Agent Orchestration Service requires additional regulatory context, the Vector Store Service performs a semantic similarity search to retrieve the most relevant document fragments. The retrieved context is then combined with the user query and contract information before being forwarded to the AI agents for reasoning.</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By supplying grounded contextual information during inference, the RAG mechanism significantly reduces hallucinations, improves factual consistency, and enables the framework to provide responses that are aligned with banking regulations and contractual obligations. Furthermore, the separation of knowledge retrieval from language generation allows the knowledge base to be updated independently without requiring retraining of the underlying language model.</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retrieved contextual information forms the knowledge foundation for the Supervisor Agent and its specialized agents, ensuring that obligation extraction, impact assessment, compliance reporting, and regulatory analysis are performed using the most relevant contractual and regulatory information available.</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Inputs</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Processed contract chunks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User query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Regulatory documents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Existing contract repository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Processing Steps</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Receive document chunks from the Contract Processing Service.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Generate semantic embeddings for each chunk.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Store embeddings and metadata in the Pinecone vector database.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Perform semantic similarity search for incoming queries.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Retrieve the top-ranked document chunks.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Supply the retrieved context to the Agent Orchestration Service.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Outputs</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Vector embeddings </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Indexed contract repository </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Retrieved contextual information </w:t>
      </w:r>
    </w:p>
    <w:p w:rsid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Grounded knowledge for AI agents</w:t>
      </w:r>
    </w:p>
    <w:p w:rsidR="00F30F4F" w:rsidRDefault="00F30F4F" w:rsidP="00F30F4F">
      <w:pPr>
        <w:spacing w:after="0" w:line="480" w:lineRule="auto"/>
        <w:ind w:left="720"/>
        <w:jc w:val="both"/>
        <w:rPr>
          <w:rFonts w:ascii="Times New Roman" w:hAnsi="Times New Roman" w:cs="Times New Roman"/>
          <w:sz w:val="24"/>
          <w:szCs w:val="24"/>
          <w:lang w:val="en-US"/>
        </w:rPr>
      </w:pPr>
    </w:p>
    <w:p w:rsidR="00267583" w:rsidRPr="00267583" w:rsidRDefault="00267583" w:rsidP="00267583">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2918405" cy="4654062"/>
            <wp:effectExtent l="0" t="0" r="0" b="0"/>
            <wp:docPr id="228" name="Picture 228" descr="C:\Users\ksuni\Sunil\Personal\MTech-BITS\Sem-4\Dissertation\FinalDissertation\Section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ksuni\Sunil\Personal\MTech-BITS\Sem-4\Dissertation\FinalDissertation\Section3.4.2.png"/>
                    <pic:cNvPicPr>
                      <a:picLocks noChangeAspect="1" noChangeArrowheads="1"/>
                    </pic:cNvPicPr>
                  </pic:nvPicPr>
                  <pic:blipFill>
                    <a:blip r:embed="rId17" cstate="print"/>
                    <a:srcRect/>
                    <a:stretch>
                      <a:fillRect/>
                    </a:stretch>
                  </pic:blipFill>
                  <pic:spPr bwMode="auto">
                    <a:xfrm>
                      <a:off x="0" y="0"/>
                      <a:ext cx="2918677" cy="4654495"/>
                    </a:xfrm>
                    <a:prstGeom prst="rect">
                      <a:avLst/>
                    </a:prstGeom>
                    <a:noFill/>
                    <a:ln w="9525">
                      <a:noFill/>
                      <a:miter lim="800000"/>
                      <a:headEnd/>
                      <a:tailEnd/>
                    </a:ln>
                  </pic:spPr>
                </pic:pic>
              </a:graphicData>
            </a:graphic>
          </wp:inline>
        </w:drawing>
      </w:r>
    </w:p>
    <w:p w:rsidR="00AD7E4A" w:rsidRDefault="00F30F4F">
      <w:pPr>
        <w:spacing w:after="0" w:line="480" w:lineRule="auto"/>
        <w:rPr>
          <w:rFonts w:ascii="Times New Roman" w:hAnsi="Times New Roman" w:cs="Times New Roman"/>
          <w:sz w:val="24"/>
          <w:szCs w:val="24"/>
        </w:rPr>
      </w:pPr>
      <w:r w:rsidRPr="00F30F4F">
        <w:rPr>
          <w:rFonts w:ascii="Times New Roman" w:hAnsi="Times New Roman" w:cs="Times New Roman"/>
          <w:sz w:val="24"/>
          <w:szCs w:val="24"/>
        </w:rPr>
        <w:t>Figure 3.5 Vector Store and Retrieval Workflow</w:t>
      </w:r>
    </w:p>
    <w:tbl>
      <w:tblPr>
        <w:tblStyle w:val="TableGrid"/>
        <w:tblW w:w="0" w:type="auto"/>
        <w:tblLook w:val="04A0"/>
      </w:tblPr>
      <w:tblGrid>
        <w:gridCol w:w="2524"/>
        <w:gridCol w:w="6718"/>
      </w:tblGrid>
      <w:tr w:rsidR="00F30F4F" w:rsidRPr="00F30F4F" w:rsidTr="00F30F4F">
        <w:tc>
          <w:tcPr>
            <w:tcW w:w="0" w:type="auto"/>
            <w:hideMark/>
          </w:tcPr>
          <w:p w:rsidR="00F30F4F" w:rsidRPr="00F30F4F" w:rsidRDefault="00F30F4F" w:rsidP="00F30F4F">
            <w:pPr>
              <w:jc w:val="center"/>
              <w:rPr>
                <w:rFonts w:ascii="Times New Roman" w:eastAsia="Times New Roman" w:hAnsi="Times New Roman" w:cs="Times New Roman"/>
                <w:b/>
                <w:bCs/>
                <w:sz w:val="24"/>
                <w:szCs w:val="24"/>
                <w:lang w:val="en-US"/>
              </w:rPr>
            </w:pPr>
            <w:r w:rsidRPr="00F30F4F">
              <w:rPr>
                <w:rFonts w:ascii="Times New Roman" w:eastAsia="Times New Roman" w:hAnsi="Times New Roman" w:cs="Times New Roman"/>
                <w:b/>
                <w:bCs/>
                <w:sz w:val="24"/>
                <w:szCs w:val="24"/>
                <w:lang w:val="en-US"/>
              </w:rPr>
              <w:t>Function</w:t>
            </w:r>
          </w:p>
        </w:tc>
        <w:tc>
          <w:tcPr>
            <w:tcW w:w="0" w:type="auto"/>
            <w:hideMark/>
          </w:tcPr>
          <w:p w:rsidR="00F30F4F" w:rsidRPr="00F30F4F" w:rsidRDefault="00F30F4F" w:rsidP="00F30F4F">
            <w:pPr>
              <w:jc w:val="center"/>
              <w:rPr>
                <w:rFonts w:ascii="Times New Roman" w:eastAsia="Times New Roman" w:hAnsi="Times New Roman" w:cs="Times New Roman"/>
                <w:b/>
                <w:bCs/>
                <w:sz w:val="24"/>
                <w:szCs w:val="24"/>
                <w:lang w:val="en-US"/>
              </w:rPr>
            </w:pPr>
            <w:r w:rsidRPr="00F30F4F">
              <w:rPr>
                <w:rFonts w:ascii="Times New Roman" w:eastAsia="Times New Roman" w:hAnsi="Times New Roman" w:cs="Times New Roman"/>
                <w:b/>
                <w:bCs/>
                <w:sz w:val="24"/>
                <w:szCs w:val="24"/>
                <w:lang w:val="en-US"/>
              </w:rPr>
              <w:t>Description</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Embedding Generation</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Converts document chunks into semantic vector representations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Vector Storage</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Stores embeddings and metadata in Pinecone</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Semantic Retrieval</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Retrieves contextually similar document fragments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Context Augmentation</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Supplies retrieved knowledge to AI agents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Knowledge Management</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Maintains an updatable repository of contracts and regulatory information</w:t>
            </w:r>
          </w:p>
        </w:tc>
      </w:tr>
    </w:tbl>
    <w:p w:rsidR="00F30F4F" w:rsidRDefault="00F30F4F">
      <w:pPr>
        <w:spacing w:after="0" w:line="480" w:lineRule="auto"/>
        <w:rPr>
          <w:rFonts w:ascii="Times New Roman" w:hAnsi="Times New Roman" w:cs="Times New Roman"/>
          <w:sz w:val="24"/>
          <w:szCs w:val="24"/>
        </w:rPr>
      </w:pPr>
      <w:r w:rsidRPr="00F30F4F">
        <w:rPr>
          <w:rFonts w:ascii="Times New Roman" w:hAnsi="Times New Roman" w:cs="Times New Roman"/>
          <w:sz w:val="24"/>
          <w:szCs w:val="24"/>
        </w:rPr>
        <w:t>Table 3.4 Responsibilities of the Vector Store Service</w:t>
      </w:r>
    </w:p>
    <w:p w:rsidR="00F30F4F" w:rsidRPr="00F30F4F" w:rsidRDefault="00F30F4F" w:rsidP="00F30F4F">
      <w:pPr>
        <w:spacing w:after="0" w:line="480" w:lineRule="auto"/>
        <w:rPr>
          <w:rFonts w:ascii="Times New Roman" w:hAnsi="Times New Roman" w:cs="Times New Roman"/>
          <w:b/>
          <w:bCs/>
          <w:sz w:val="24"/>
          <w:szCs w:val="24"/>
          <w:lang w:val="en-US"/>
        </w:rPr>
      </w:pPr>
      <w:r w:rsidRPr="00F30F4F">
        <w:rPr>
          <w:rFonts w:ascii="Times New Roman" w:hAnsi="Times New Roman" w:cs="Times New Roman"/>
          <w:b/>
          <w:bCs/>
          <w:sz w:val="24"/>
          <w:szCs w:val="24"/>
          <w:lang w:val="en-US"/>
        </w:rPr>
        <w:t>Design Rationale</w:t>
      </w:r>
    </w:p>
    <w:p w:rsidR="00F30F4F" w:rsidRPr="00F30F4F" w:rsidRDefault="00F30F4F" w:rsidP="00F30F4F">
      <w:pPr>
        <w:spacing w:after="0" w:line="480" w:lineRule="auto"/>
        <w:ind w:firstLine="720"/>
        <w:jc w:val="both"/>
        <w:rPr>
          <w:rFonts w:ascii="Times New Roman" w:hAnsi="Times New Roman" w:cs="Times New Roman"/>
          <w:sz w:val="24"/>
          <w:szCs w:val="24"/>
          <w:lang w:val="en-US"/>
        </w:rPr>
      </w:pPr>
      <w:r w:rsidRPr="00F30F4F">
        <w:rPr>
          <w:rFonts w:ascii="Times New Roman" w:hAnsi="Times New Roman" w:cs="Times New Roman"/>
          <w:sz w:val="24"/>
          <w:szCs w:val="24"/>
          <w:lang w:val="en-US"/>
        </w:rPr>
        <w:t xml:space="preserve">Traditional large language models rely primarily on the knowledge captured during pre-training, making them unsuitable for domains where regulations evolve continuously. In contrast, the proposed RAG-based architecture separates </w:t>
      </w:r>
      <w:r w:rsidRPr="00F30F4F">
        <w:rPr>
          <w:rFonts w:ascii="Times New Roman" w:hAnsi="Times New Roman" w:cs="Times New Roman"/>
          <w:b/>
          <w:bCs/>
          <w:sz w:val="24"/>
          <w:szCs w:val="24"/>
          <w:lang w:val="en-US"/>
        </w:rPr>
        <w:t>knowledge storage</w:t>
      </w:r>
      <w:r w:rsidRPr="00F30F4F">
        <w:rPr>
          <w:rFonts w:ascii="Times New Roman" w:hAnsi="Times New Roman" w:cs="Times New Roman"/>
          <w:sz w:val="24"/>
          <w:szCs w:val="24"/>
          <w:lang w:val="en-US"/>
        </w:rPr>
        <w:t xml:space="preserve"> from </w:t>
      </w:r>
      <w:r w:rsidRPr="00F30F4F">
        <w:rPr>
          <w:rFonts w:ascii="Times New Roman" w:hAnsi="Times New Roman" w:cs="Times New Roman"/>
          <w:b/>
          <w:bCs/>
          <w:sz w:val="24"/>
          <w:szCs w:val="24"/>
          <w:lang w:val="en-US"/>
        </w:rPr>
        <w:t>language generation</w:t>
      </w:r>
      <w:r w:rsidRPr="00F30F4F">
        <w:rPr>
          <w:rFonts w:ascii="Times New Roman" w:hAnsi="Times New Roman" w:cs="Times New Roman"/>
          <w:sz w:val="24"/>
          <w:szCs w:val="24"/>
          <w:lang w:val="en-US"/>
        </w:rPr>
        <w:t>, enabling the framework to access the latest banking contracts and regulatory documents without retraining the language model.</w:t>
      </w:r>
    </w:p>
    <w:p w:rsidR="00F30F4F" w:rsidRPr="00F30F4F" w:rsidRDefault="00F30F4F" w:rsidP="00F30F4F">
      <w:pPr>
        <w:spacing w:after="0" w:line="480" w:lineRule="auto"/>
        <w:jc w:val="both"/>
        <w:rPr>
          <w:rFonts w:ascii="Times New Roman" w:hAnsi="Times New Roman" w:cs="Times New Roman"/>
          <w:sz w:val="24"/>
          <w:szCs w:val="24"/>
          <w:lang w:val="en-US"/>
        </w:rPr>
      </w:pPr>
      <w:r w:rsidRPr="00F30F4F">
        <w:rPr>
          <w:rFonts w:ascii="Times New Roman" w:hAnsi="Times New Roman" w:cs="Times New Roman"/>
          <w:sz w:val="24"/>
          <w:szCs w:val="24"/>
          <w:lang w:val="en-US"/>
        </w:rPr>
        <w:t>This design offers several advantages:</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Improved Accuracy:</w:t>
      </w:r>
      <w:r w:rsidRPr="00F30F4F">
        <w:rPr>
          <w:rFonts w:ascii="Times New Roman" w:hAnsi="Times New Roman" w:cs="Times New Roman"/>
          <w:sz w:val="24"/>
          <w:szCs w:val="24"/>
          <w:lang w:val="en-US"/>
        </w:rPr>
        <w:t xml:space="preserve"> Responses are grounded in retrieved contractual and regulatory information.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Reduced Hallucinations:</w:t>
      </w:r>
      <w:r w:rsidRPr="00F30F4F">
        <w:rPr>
          <w:rFonts w:ascii="Times New Roman" w:hAnsi="Times New Roman" w:cs="Times New Roman"/>
          <w:sz w:val="24"/>
          <w:szCs w:val="24"/>
          <w:lang w:val="en-US"/>
        </w:rPr>
        <w:t xml:space="preserve"> AI-generated content is constrained by relevant evidence from the knowledge base.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Updatable Knowledge Base:</w:t>
      </w:r>
      <w:r w:rsidRPr="00F30F4F">
        <w:rPr>
          <w:rFonts w:ascii="Times New Roman" w:hAnsi="Times New Roman" w:cs="Times New Roman"/>
          <w:sz w:val="24"/>
          <w:szCs w:val="24"/>
          <w:lang w:val="en-US"/>
        </w:rPr>
        <w:t xml:space="preserve"> New contracts and regulations can be indexed independently of the language model.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Scalability:</w:t>
      </w:r>
      <w:r w:rsidRPr="00F30F4F">
        <w:rPr>
          <w:rFonts w:ascii="Times New Roman" w:hAnsi="Times New Roman" w:cs="Times New Roman"/>
          <w:sz w:val="24"/>
          <w:szCs w:val="24"/>
          <w:lang w:val="en-US"/>
        </w:rPr>
        <w:t xml:space="preserve"> The vector database supports efficient retrieval across large collections of documents.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Domain Adaptability:</w:t>
      </w:r>
      <w:r w:rsidRPr="00F30F4F">
        <w:rPr>
          <w:rFonts w:ascii="Times New Roman" w:hAnsi="Times New Roman" w:cs="Times New Roman"/>
          <w:sz w:val="24"/>
          <w:szCs w:val="24"/>
          <w:lang w:val="en-US"/>
        </w:rPr>
        <w:t xml:space="preserve"> The framework can accommodate evolving banking regulations with minimal architectural changes.</w:t>
      </w:r>
    </w:p>
    <w:p w:rsidR="00B16320" w:rsidRPr="00B16320" w:rsidRDefault="00B16320" w:rsidP="00B16320">
      <w:pPr>
        <w:spacing w:after="0" w:line="480" w:lineRule="auto"/>
        <w:rPr>
          <w:rFonts w:ascii="Times New Roman" w:hAnsi="Times New Roman" w:cs="Times New Roman"/>
          <w:b/>
          <w:bCs/>
          <w:i/>
          <w:sz w:val="24"/>
          <w:szCs w:val="24"/>
          <w:lang w:val="en-US"/>
        </w:rPr>
      </w:pPr>
      <w:r w:rsidRPr="00B16320">
        <w:rPr>
          <w:rFonts w:ascii="Times New Roman" w:hAnsi="Times New Roman" w:cs="Times New Roman"/>
          <w:b/>
          <w:bCs/>
          <w:i/>
          <w:sz w:val="24"/>
          <w:szCs w:val="24"/>
          <w:lang w:val="en-US"/>
        </w:rPr>
        <w:t>3.4.3 Agent Orchestration Service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Agent Orchestration Service</w:t>
      </w:r>
      <w:r w:rsidRPr="00B16320">
        <w:rPr>
          <w:rFonts w:ascii="Times New Roman" w:hAnsi="Times New Roman" w:cs="Times New Roman"/>
          <w:sz w:val="24"/>
          <w:szCs w:val="24"/>
          <w:lang w:val="en-US"/>
        </w:rPr>
        <w:t xml:space="preserve"> forms the intelligent reasoning layer of the proposed framework and is responsible for coordinating multiple specialized AI agents to perform comprehensive regulatory analysis of banking contracts. Instead of assigning all analytical tasks to a single Large Language Model (LLM), the proposed framework employs a </w:t>
      </w:r>
      <w:r w:rsidRPr="00B16320">
        <w:rPr>
          <w:rFonts w:ascii="Times New Roman" w:hAnsi="Times New Roman" w:cs="Times New Roman"/>
          <w:b/>
          <w:bCs/>
          <w:sz w:val="24"/>
          <w:szCs w:val="24"/>
          <w:lang w:val="en-US"/>
        </w:rPr>
        <w:t>supervisor-based multi-agent architecture</w:t>
      </w:r>
      <w:r w:rsidRPr="00B16320">
        <w:rPr>
          <w:rFonts w:ascii="Times New Roman" w:hAnsi="Times New Roman" w:cs="Times New Roman"/>
          <w:sz w:val="24"/>
          <w:szCs w:val="24"/>
          <w:lang w:val="en-US"/>
        </w:rPr>
        <w:t>, where each agent specializes in a distinct regulatory function. This collaborative approach improves reasoning accuracy, modularity, and scalability while enabling the framework to address complex compliance scenarios.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service receives three primary inputs: the </w:t>
      </w:r>
      <w:r w:rsidRPr="00B16320">
        <w:rPr>
          <w:rFonts w:ascii="Times New Roman" w:hAnsi="Times New Roman" w:cs="Times New Roman"/>
          <w:b/>
          <w:bCs/>
          <w:sz w:val="24"/>
          <w:szCs w:val="24"/>
          <w:lang w:val="en-US"/>
        </w:rPr>
        <w:t>structured contract representation</w:t>
      </w:r>
      <w:r w:rsidRPr="00B16320">
        <w:rPr>
          <w:rFonts w:ascii="Times New Roman" w:hAnsi="Times New Roman" w:cs="Times New Roman"/>
          <w:sz w:val="24"/>
          <w:szCs w:val="24"/>
          <w:lang w:val="en-US"/>
        </w:rPr>
        <w:t xml:space="preserve"> generated by the Contract Processing Service, the </w:t>
      </w:r>
      <w:r w:rsidRPr="00B16320">
        <w:rPr>
          <w:rFonts w:ascii="Times New Roman" w:hAnsi="Times New Roman" w:cs="Times New Roman"/>
          <w:b/>
          <w:bCs/>
          <w:sz w:val="24"/>
          <w:szCs w:val="24"/>
          <w:lang w:val="en-US"/>
        </w:rPr>
        <w:t>retrieved contextual information</w:t>
      </w:r>
      <w:r w:rsidRPr="00B16320">
        <w:rPr>
          <w:rFonts w:ascii="Times New Roman" w:hAnsi="Times New Roman" w:cs="Times New Roman"/>
          <w:sz w:val="24"/>
          <w:szCs w:val="24"/>
          <w:lang w:val="en-US"/>
        </w:rPr>
        <w:t xml:space="preserve"> supplied by the Vector Store and Retrieval Service through the RAG mechanism, and the </w:t>
      </w:r>
      <w:r w:rsidRPr="00B16320">
        <w:rPr>
          <w:rFonts w:ascii="Times New Roman" w:hAnsi="Times New Roman" w:cs="Times New Roman"/>
          <w:b/>
          <w:bCs/>
          <w:sz w:val="24"/>
          <w:szCs w:val="24"/>
          <w:lang w:val="en-US"/>
        </w:rPr>
        <w:t>user's analysis request</w:t>
      </w:r>
      <w:r w:rsidRPr="00B16320">
        <w:rPr>
          <w:rFonts w:ascii="Times New Roman" w:hAnsi="Times New Roman" w:cs="Times New Roman"/>
          <w:sz w:val="24"/>
          <w:szCs w:val="24"/>
          <w:lang w:val="en-US"/>
        </w:rPr>
        <w:t>. By combining these inputs, the framework ensures that the reasoning process is grounded in both the uploaded contract and the relevant regulatory knowledge, thereby minimizing hallucinations and improving the reliability of AI-generated responses.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orchestration process is managed by a </w:t>
      </w:r>
      <w:r w:rsidRPr="00B16320">
        <w:rPr>
          <w:rFonts w:ascii="Times New Roman" w:hAnsi="Times New Roman" w:cs="Times New Roman"/>
          <w:b/>
          <w:bCs/>
          <w:sz w:val="24"/>
          <w:szCs w:val="24"/>
          <w:lang w:val="en-US"/>
        </w:rPr>
        <w:t>Supervisor Agent</w:t>
      </w:r>
      <w:r w:rsidRPr="00B16320">
        <w:rPr>
          <w:rFonts w:ascii="Times New Roman" w:hAnsi="Times New Roman" w:cs="Times New Roman"/>
          <w:sz w:val="24"/>
          <w:szCs w:val="24"/>
          <w:lang w:val="en-US"/>
        </w:rPr>
        <w:t>, which serves as the central decision-making component of the multi-agent workflow. Based on the analysis objective, the supervisor determines the execution sequence and delegates specific tasks to specialized agents. Each agent focuses on a well-defined regulatory responsibility while sharing contextual information generated during previous processing stages. The supervisor subsequently aggregates the outputs produced by the participating agents into a unified regulatory assessment.</w:t>
      </w:r>
    </w:p>
    <w:p w:rsidR="00B16320" w:rsidRPr="00B16320" w:rsidRDefault="00B16320" w:rsidP="00B16320">
      <w:p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The proposed framework incorporates four specialized AI agents:</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Obligation Extractor Agent</w:t>
      </w:r>
      <w:r w:rsidRPr="00B16320">
        <w:rPr>
          <w:rFonts w:ascii="Times New Roman" w:hAnsi="Times New Roman" w:cs="Times New Roman"/>
          <w:sz w:val="24"/>
          <w:szCs w:val="24"/>
          <w:lang w:val="en-US"/>
        </w:rPr>
        <w:t xml:space="preserve"> – Identifies contractual obligations, responsibilities, deadlines, and compliance requirements from banking contracts.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Impact Assessment Agent</w:t>
      </w:r>
      <w:r w:rsidRPr="00B16320">
        <w:rPr>
          <w:rFonts w:ascii="Times New Roman" w:hAnsi="Times New Roman" w:cs="Times New Roman"/>
          <w:sz w:val="24"/>
          <w:szCs w:val="24"/>
          <w:lang w:val="en-US"/>
        </w:rPr>
        <w:t xml:space="preserve"> – Evaluates the operational and regulatory implications of contractual clauses and proposed regulatory changes.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Compliance Reporter Agent</w:t>
      </w:r>
      <w:r w:rsidRPr="00B16320">
        <w:rPr>
          <w:rFonts w:ascii="Times New Roman" w:hAnsi="Times New Roman" w:cs="Times New Roman"/>
          <w:sz w:val="24"/>
          <w:szCs w:val="24"/>
          <w:lang w:val="en-US"/>
        </w:rPr>
        <w:t xml:space="preserve"> – Consolidates analytical findings into structured compliance reports that summarize identified risks and recommendations.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Regulatory Monitor Agent</w:t>
      </w:r>
      <w:r w:rsidRPr="00B16320">
        <w:rPr>
          <w:rFonts w:ascii="Times New Roman" w:hAnsi="Times New Roman" w:cs="Times New Roman"/>
          <w:sz w:val="24"/>
          <w:szCs w:val="24"/>
          <w:lang w:val="en-US"/>
        </w:rPr>
        <w:t xml:space="preserve"> – Assists in identifying regulatory updates relevant to the analyzed contract and supports continuous compliance monitoring. </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The supervisor dynamically invokes one or more specialized agents depending on the requested analysis. This adaptive execution strategy allows the framework to efficiently reuse contextual information while avoiding unnecessary processing. The modular architecture also enables additional domain-specific agents to be incorporated in future versions of the platform without requiring significant modifications to the existing workflow.</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Once the analysis is completed, the consolidated response is forwarded to the </w:t>
      </w:r>
      <w:r w:rsidRPr="00B16320">
        <w:rPr>
          <w:rFonts w:ascii="Times New Roman" w:hAnsi="Times New Roman" w:cs="Times New Roman"/>
          <w:b/>
          <w:bCs/>
          <w:sz w:val="24"/>
          <w:szCs w:val="24"/>
          <w:lang w:val="en-US"/>
        </w:rPr>
        <w:t>Guardrails Service</w:t>
      </w:r>
      <w:r w:rsidRPr="00B16320">
        <w:rPr>
          <w:rFonts w:ascii="Times New Roman" w:hAnsi="Times New Roman" w:cs="Times New Roman"/>
          <w:sz w:val="24"/>
          <w:szCs w:val="24"/>
          <w:lang w:val="en-US"/>
        </w:rPr>
        <w:t>, where governance validation and policy enforcement are performed before the results are presented to end users or enterprise systems.</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Inputs</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Structured contract representation </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Retrieved regulatory context (RAG) </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User query or analysis request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Processing Steps</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Receive processed contract representation.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Receive relevant regulatory context from the Vector Store Service.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Initialize the Supervisor Agent.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Determine the required analysis workflow.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Invoke one or more specialized AI agents.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Aggregate the outputs from all participating agents.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Forward the consolidated response to the Guardrails Service.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Outputs</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Contract obligations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Regulatory impact assessment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Compliance analysis report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Consolidated AI response </w:t>
      </w:r>
    </w:p>
    <w:p w:rsidR="00F30F4F" w:rsidRDefault="00F30F4F">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3485958"/>
            <wp:effectExtent l="19050" t="0" r="2540" b="0"/>
            <wp:docPr id="256" name="Picture 256" descr="C:\Users\ksuni\Sunil\Personal\MTech-BITS\Sem-4\Dissertation\FinalDissertation\Section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Users\ksuni\Sunil\Personal\MTech-BITS\Sem-4\Dissertation\FinalDissertation\Section3.4.3.png"/>
                    <pic:cNvPicPr>
                      <a:picLocks noChangeAspect="1" noChangeArrowheads="1"/>
                    </pic:cNvPicPr>
                  </pic:nvPicPr>
                  <pic:blipFill>
                    <a:blip r:embed="rId18" cstate="print"/>
                    <a:srcRect/>
                    <a:stretch>
                      <a:fillRect/>
                    </a:stretch>
                  </pic:blipFill>
                  <pic:spPr bwMode="auto">
                    <a:xfrm>
                      <a:off x="0" y="0"/>
                      <a:ext cx="5731510" cy="3485958"/>
                    </a:xfrm>
                    <a:prstGeom prst="rect">
                      <a:avLst/>
                    </a:prstGeom>
                    <a:noFill/>
                    <a:ln w="9525">
                      <a:noFill/>
                      <a:miter lim="800000"/>
                      <a:headEnd/>
                      <a:tailEnd/>
                    </a:ln>
                  </pic:spPr>
                </pic:pic>
              </a:graphicData>
            </a:graphic>
          </wp:inline>
        </w:drawing>
      </w:r>
    </w:p>
    <w:p w:rsidR="00B16320" w:rsidRDefault="00B16320" w:rsidP="00B16320">
      <w:pPr>
        <w:spacing w:after="0" w:line="480" w:lineRule="auto"/>
        <w:rPr>
          <w:rFonts w:ascii="Times New Roman" w:hAnsi="Times New Roman" w:cs="Times New Roman"/>
          <w:sz w:val="24"/>
          <w:szCs w:val="24"/>
          <w:lang w:val="en-US"/>
        </w:rPr>
      </w:pPr>
      <w:r w:rsidRPr="00B16320">
        <w:rPr>
          <w:rFonts w:ascii="Times New Roman" w:hAnsi="Times New Roman" w:cs="Times New Roman"/>
          <w:b/>
          <w:bCs/>
          <w:sz w:val="24"/>
          <w:szCs w:val="24"/>
          <w:lang w:val="en-US"/>
        </w:rPr>
        <w:t>Figure 3.6:</w:t>
      </w:r>
      <w:r w:rsidRPr="00B16320">
        <w:rPr>
          <w:rFonts w:ascii="Times New Roman" w:hAnsi="Times New Roman" w:cs="Times New Roman"/>
          <w:sz w:val="24"/>
          <w:szCs w:val="24"/>
          <w:lang w:val="en-US"/>
        </w:rPr>
        <w:t xml:space="preserve"> Supervisor-based orchestration of specialized AI agents using retrieved contextual knowledge.</w:t>
      </w:r>
    </w:p>
    <w:tbl>
      <w:tblPr>
        <w:tblStyle w:val="TableGrid"/>
        <w:tblW w:w="0" w:type="auto"/>
        <w:tblLook w:val="04A0"/>
      </w:tblPr>
      <w:tblGrid>
        <w:gridCol w:w="2005"/>
        <w:gridCol w:w="4502"/>
        <w:gridCol w:w="2735"/>
      </w:tblGrid>
      <w:tr w:rsidR="00B16320" w:rsidRPr="00B16320" w:rsidTr="00B16320">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Agent</w:t>
            </w:r>
          </w:p>
        </w:tc>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Responsibility</w:t>
            </w:r>
          </w:p>
        </w:tc>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Output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Supervisor Agent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Coordinates execution and task allocation</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Aggregated workflow execution</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Obligation Extractor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Identifies contractual obligations and commitments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Structured obligations</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Impact Assessment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Evaluates regulatory and operational impact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Impact assessment report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Compliance Reporter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Generates compliance summaries and recommendations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Compliance report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Regulatory Monitor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Tracks regulatory relevance and updates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Regulatory insights</w:t>
            </w:r>
          </w:p>
        </w:tc>
      </w:tr>
    </w:tbl>
    <w:p w:rsidR="00B16320" w:rsidRPr="00B16320" w:rsidRDefault="00B16320" w:rsidP="00B16320">
      <w:pPr>
        <w:spacing w:after="0" w:line="480" w:lineRule="auto"/>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Table 3.5 Responsibilities of Specialized AI Agents</w:t>
      </w:r>
    </w:p>
    <w:p w:rsidR="00B16320" w:rsidRPr="00B16320" w:rsidRDefault="00B16320" w:rsidP="00B16320">
      <w:pPr>
        <w:spacing w:after="0" w:line="480" w:lineRule="auto"/>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Design Rationale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Conventional AI systems generally rely on a single language model to perform multiple reasoning tasks, often leading to reduced accuracy, inconsistent outputs, and limited scalability. The proposed multi-agent architecture distributes responsibilities among specialized agents, enabling each agent to focus on a specific regulatory function while collaborating through a supervisor-controlled workflow.</w:t>
      </w:r>
    </w:p>
    <w:p w:rsid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Integrating the RAG mechanism with the multi-agent architecture further strengthens the framework by ensuring that all reasoning activities are grounded in retrieved contractual and regulatory knowledge. This combination enhances factual consistency, reduces hallucinations, and improves the quality of compliance analysis. Additionally, the modular orchestration strategy supports future extensibility, allowing new agents or regulatory functions to be incorporated without disrupting the existing system architecture.</w:t>
      </w:r>
    </w:p>
    <w:p w:rsidR="00B16320" w:rsidRPr="00B16320" w:rsidRDefault="00B16320" w:rsidP="00B16320">
      <w:pPr>
        <w:spacing w:after="0" w:line="480" w:lineRule="auto"/>
        <w:jc w:val="both"/>
        <w:rPr>
          <w:rFonts w:ascii="Times New Roman" w:hAnsi="Times New Roman" w:cs="Times New Roman"/>
          <w:b/>
          <w:bCs/>
          <w:i/>
          <w:sz w:val="24"/>
          <w:szCs w:val="24"/>
          <w:lang w:val="en-US"/>
        </w:rPr>
      </w:pPr>
      <w:r w:rsidRPr="00B16320">
        <w:rPr>
          <w:rFonts w:ascii="Times New Roman" w:hAnsi="Times New Roman" w:cs="Times New Roman"/>
          <w:b/>
          <w:bCs/>
          <w:i/>
          <w:sz w:val="24"/>
          <w:szCs w:val="24"/>
          <w:lang w:val="en-US"/>
        </w:rPr>
        <w:t>3.4.4 Guardrails Validation Service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Guardrails Validation Service</w:t>
      </w:r>
      <w:r w:rsidRPr="00B16320">
        <w:rPr>
          <w:rFonts w:ascii="Times New Roman" w:hAnsi="Times New Roman" w:cs="Times New Roman"/>
          <w:sz w:val="24"/>
          <w:szCs w:val="24"/>
          <w:lang w:val="en-US"/>
        </w:rPr>
        <w:t xml:space="preserve"> provides the governance and safety layer of the proposed enterprise AI platform by validating both user inputs and AI-generated responses before they are processed or presented to end users. Unlike conventional Retrieval-Augmented Generation systems that rely solely on prompt engineering to improve response quality, the proposed framework introduces an independent validation pipeline that enforces regulatory compliance, privacy protection, hallucination control, and responsible AI practices throughout the interaction lifecycle.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service is implemented using the </w:t>
      </w:r>
      <w:r w:rsidRPr="00B16320">
        <w:rPr>
          <w:rFonts w:ascii="Times New Roman" w:hAnsi="Times New Roman" w:cs="Times New Roman"/>
          <w:b/>
          <w:bCs/>
          <w:sz w:val="24"/>
          <w:szCs w:val="24"/>
          <w:lang w:val="en-US"/>
        </w:rPr>
        <w:t>Guardrails AI framework</w:t>
      </w:r>
      <w:r w:rsidRPr="00B16320">
        <w:rPr>
          <w:rFonts w:ascii="Times New Roman" w:hAnsi="Times New Roman" w:cs="Times New Roman"/>
          <w:sz w:val="24"/>
          <w:szCs w:val="24"/>
          <w:lang w:val="en-US"/>
        </w:rPr>
        <w:t xml:space="preserve">, where multiple domain-specific </w:t>
      </w:r>
      <w:proofErr w:type="spellStart"/>
      <w:r w:rsidRPr="00B16320">
        <w:rPr>
          <w:rFonts w:ascii="Times New Roman" w:hAnsi="Times New Roman" w:cs="Times New Roman"/>
          <w:sz w:val="24"/>
          <w:szCs w:val="24"/>
          <w:lang w:val="en-US"/>
        </w:rPr>
        <w:t>validators</w:t>
      </w:r>
      <w:proofErr w:type="spellEnd"/>
      <w:r w:rsidRPr="00B16320">
        <w:rPr>
          <w:rFonts w:ascii="Times New Roman" w:hAnsi="Times New Roman" w:cs="Times New Roman"/>
          <w:sz w:val="24"/>
          <w:szCs w:val="24"/>
          <w:lang w:val="en-US"/>
        </w:rPr>
        <w:t xml:space="preserve"> are executed sequentially as part of a unified validation workflow. This architecture separates governance from AI reasoning, allowing validation policies to evolve independently of the underlying language model while ensuring that every interaction satisfies organizational compliance requirements.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validation process begins with </w:t>
      </w:r>
      <w:r w:rsidRPr="00B16320">
        <w:rPr>
          <w:rFonts w:ascii="Times New Roman" w:hAnsi="Times New Roman" w:cs="Times New Roman"/>
          <w:b/>
          <w:bCs/>
          <w:sz w:val="24"/>
          <w:szCs w:val="24"/>
          <w:lang w:val="en-US"/>
        </w:rPr>
        <w:t>input validation</w:t>
      </w:r>
      <w:r w:rsidRPr="00B16320">
        <w:rPr>
          <w:rFonts w:ascii="Times New Roman" w:hAnsi="Times New Roman" w:cs="Times New Roman"/>
          <w:sz w:val="24"/>
          <w:szCs w:val="24"/>
          <w:lang w:val="en-US"/>
        </w:rPr>
        <w:t xml:space="preserve">, where user requests are examined before they are forwarded to the large language model. Personally identifiable information (PII) is detected and masked to prevent accidental exposure of sensitive banking information during AI processing. Once the Agent Orchestration Service generates a response, the output is subjected to a second validation stage comprising multiple specialized </w:t>
      </w:r>
      <w:proofErr w:type="spellStart"/>
      <w:r w:rsidRPr="00B16320">
        <w:rPr>
          <w:rFonts w:ascii="Times New Roman" w:hAnsi="Times New Roman" w:cs="Times New Roman"/>
          <w:sz w:val="24"/>
          <w:szCs w:val="24"/>
          <w:lang w:val="en-US"/>
        </w:rPr>
        <w:t>validators</w:t>
      </w:r>
      <w:proofErr w:type="spellEnd"/>
      <w:r w:rsidRPr="00B16320">
        <w:rPr>
          <w:rFonts w:ascii="Times New Roman" w:hAnsi="Times New Roman" w:cs="Times New Roman"/>
          <w:sz w:val="24"/>
          <w:szCs w:val="24"/>
          <w:lang w:val="en-US"/>
        </w:rPr>
        <w:t>.</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Restricted Terms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examines the generated response for prohibited legal and regulatory expressions that may expose the organization to legal or compliance risks. Statements implying guaranteed regulatory compliance, absolute financial safety, unauthorized legal advice, or instructions encouraging regulatory circumvention are automatically identified and corrected before the response is released.</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Compliance Disclaimer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ensures that responses containing regulatory guidance or legal recommendations include an appropriate disclaimer informing users that the generated content is intended for informational purposes only and should not replace professional legal or compliance advice. This mechanism promotes responsible AI usage while aligning generated recommendations with enterprise governance policies.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To improve factual reliability, the </w:t>
      </w:r>
      <w:r w:rsidRPr="00B16320">
        <w:rPr>
          <w:rFonts w:ascii="Times New Roman" w:hAnsi="Times New Roman" w:cs="Times New Roman"/>
          <w:b/>
          <w:bCs/>
          <w:sz w:val="24"/>
          <w:szCs w:val="24"/>
          <w:lang w:val="en-US"/>
        </w:rPr>
        <w:t>Hallucination Detector</w:t>
      </w:r>
      <w:r w:rsidRPr="00B16320">
        <w:rPr>
          <w:rFonts w:ascii="Times New Roman" w:hAnsi="Times New Roman" w:cs="Times New Roman"/>
          <w:sz w:val="24"/>
          <w:szCs w:val="24"/>
          <w:lang w:val="en-US"/>
        </w:rPr>
        <w:t xml:space="preserve"> analyzes references to RBI circulars, regulatory notifications, and master directions contained within AI-generated responses. The </w:t>
      </w:r>
      <w:proofErr w:type="spellStart"/>
      <w:r w:rsidRPr="00B16320">
        <w:rPr>
          <w:rFonts w:ascii="Times New Roman" w:hAnsi="Times New Roman" w:cs="Times New Roman"/>
          <w:sz w:val="24"/>
          <w:szCs w:val="24"/>
          <w:lang w:val="en-US"/>
        </w:rPr>
        <w:t>validator</w:t>
      </w:r>
      <w:proofErr w:type="spellEnd"/>
      <w:r w:rsidRPr="00B16320">
        <w:rPr>
          <w:rFonts w:ascii="Times New Roman" w:hAnsi="Times New Roman" w:cs="Times New Roman"/>
          <w:sz w:val="24"/>
          <w:szCs w:val="24"/>
          <w:lang w:val="en-US"/>
        </w:rPr>
        <w:t xml:space="preserve"> performs format verification and basic reference validation to identify potentially fabricated or unverifiable regulatory citations. Responses containing suspicious references are flagged and augmented with appropriate verification warnings before presentation.</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PII Filter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provides privacy protection by detecting and masking sensitive information commonly encountered within Indian banking environments. The implementation recognizes multiple categories of personally identifiable information, including </w:t>
      </w:r>
      <w:proofErr w:type="spellStart"/>
      <w:r w:rsidRPr="00B16320">
        <w:rPr>
          <w:rFonts w:ascii="Times New Roman" w:hAnsi="Times New Roman" w:cs="Times New Roman"/>
          <w:sz w:val="24"/>
          <w:szCs w:val="24"/>
          <w:lang w:val="en-US"/>
        </w:rPr>
        <w:t>Aadhaar</w:t>
      </w:r>
      <w:proofErr w:type="spellEnd"/>
      <w:r w:rsidRPr="00B16320">
        <w:rPr>
          <w:rFonts w:ascii="Times New Roman" w:hAnsi="Times New Roman" w:cs="Times New Roman"/>
          <w:sz w:val="24"/>
          <w:szCs w:val="24"/>
          <w:lang w:val="en-US"/>
        </w:rPr>
        <w:t xml:space="preserve"> numbers, PAN numbers, bank account numbers, IFSC codes, mobile numbers, email addresses, credit card numbers, and UPI identifiers. Sensitive values are automatically masked before responses are returned, thereby reducing the risk of confidential information disclosure.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By combining input validation, runtime governance checks, hallucination detection, privacy protection, and compliance enforcement within a single validation pipeline, the Guardrails Validation Service establishes a robust </w:t>
      </w:r>
      <w:proofErr w:type="spellStart"/>
      <w:r w:rsidRPr="00B16320">
        <w:rPr>
          <w:rFonts w:ascii="Times New Roman" w:hAnsi="Times New Roman" w:cs="Times New Roman"/>
          <w:sz w:val="24"/>
          <w:szCs w:val="24"/>
          <w:lang w:val="en-US"/>
        </w:rPr>
        <w:t>defence</w:t>
      </w:r>
      <w:proofErr w:type="spellEnd"/>
      <w:r w:rsidRPr="00B16320">
        <w:rPr>
          <w:rFonts w:ascii="Times New Roman" w:hAnsi="Times New Roman" w:cs="Times New Roman"/>
          <w:sz w:val="24"/>
          <w:szCs w:val="24"/>
          <w:lang w:val="en-US"/>
        </w:rPr>
        <w:t>-in-depth strategy for enterprise AI deployment. This modular design improves trustworthiness, supports regulatory compliance, and enables additional validation policies to be incorporated without modifying the reasoning components of the framework.</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Following successful validation, the verified response is forwarded to the Explainability Service for interpretation and evidence generation before being delivered to the end user.</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Inputs</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User input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Consolidated AI response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Governance policies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Regulatory validation rules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Processing Steps</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Validate user input prior to LLM execution.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Detect and mask personally identifiable information.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Validate generated responses against restricted regulatory terminology.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Append compliance disclaimers where advisory content is detected.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Verify RBI circulars and regulatory references to identify potential hallucinations.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Perform final governance validation.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Forward the validated response to the Explainability Service.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Outputs</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Sanitized user input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Governance-compliant AI response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Privacy-protected output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Validation logs and warnings</w:t>
      </w:r>
    </w:p>
    <w:p w:rsidR="00B16320" w:rsidRDefault="00B07114" w:rsidP="00B16320">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4441" cy="3499338"/>
            <wp:effectExtent l="19050" t="0" r="0" b="0"/>
            <wp:docPr id="384" name="Picture 384" descr="C:\Users\ksuni\Sunil\Personal\MTech-BITS\Sem-4\Dissertation\FinalDissertation\Section3.4.4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C:\Users\ksuni\Sunil\Personal\MTech-BITS\Sem-4\Dissertation\FinalDissertation\Section3.4.4_new.png"/>
                    <pic:cNvPicPr>
                      <a:picLocks noChangeAspect="1" noChangeArrowheads="1"/>
                    </pic:cNvPicPr>
                  </pic:nvPicPr>
                  <pic:blipFill>
                    <a:blip r:embed="rId19" cstate="print"/>
                    <a:srcRect/>
                    <a:stretch>
                      <a:fillRect/>
                    </a:stretch>
                  </pic:blipFill>
                  <pic:spPr bwMode="auto">
                    <a:xfrm>
                      <a:off x="0" y="0"/>
                      <a:ext cx="5731510" cy="3497550"/>
                    </a:xfrm>
                    <a:prstGeom prst="rect">
                      <a:avLst/>
                    </a:prstGeom>
                    <a:noFill/>
                    <a:ln w="9525">
                      <a:noFill/>
                      <a:miter lim="800000"/>
                      <a:headEnd/>
                      <a:tailEnd/>
                    </a:ln>
                  </pic:spPr>
                </pic:pic>
              </a:graphicData>
            </a:graphic>
          </wp:inline>
        </w:drawing>
      </w:r>
    </w:p>
    <w:p w:rsidR="00B16320" w:rsidRDefault="00B16320" w:rsidP="00B16320">
      <w:pPr>
        <w:spacing w:after="0" w:line="480" w:lineRule="auto"/>
        <w:jc w:val="both"/>
        <w:rPr>
          <w:rFonts w:ascii="Times New Roman" w:hAnsi="Times New Roman" w:cs="Times New Roman"/>
          <w:sz w:val="24"/>
          <w:szCs w:val="24"/>
        </w:rPr>
      </w:pPr>
      <w:r w:rsidRPr="00B16320">
        <w:rPr>
          <w:rFonts w:ascii="Times New Roman" w:hAnsi="Times New Roman" w:cs="Times New Roman"/>
          <w:b/>
          <w:bCs/>
          <w:sz w:val="24"/>
          <w:szCs w:val="24"/>
        </w:rPr>
        <w:t>Figure 3.7:</w:t>
      </w:r>
      <w:r w:rsidRPr="00B16320">
        <w:rPr>
          <w:rFonts w:ascii="Times New Roman" w:hAnsi="Times New Roman" w:cs="Times New Roman"/>
          <w:sz w:val="24"/>
          <w:szCs w:val="24"/>
        </w:rPr>
        <w:t xml:space="preserve"> Governance validation performed by the Guardrails Validation Service before response delivery.</w:t>
      </w:r>
    </w:p>
    <w:tbl>
      <w:tblPr>
        <w:tblStyle w:val="TableGrid"/>
        <w:tblW w:w="0" w:type="auto"/>
        <w:tblLook w:val="04A0"/>
      </w:tblPr>
      <w:tblGrid>
        <w:gridCol w:w="2467"/>
        <w:gridCol w:w="3589"/>
        <w:gridCol w:w="3186"/>
      </w:tblGrid>
      <w:tr w:rsidR="00B07114" w:rsidRPr="00B07114" w:rsidTr="00B07114">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proofErr w:type="spellStart"/>
            <w:r w:rsidRPr="00B07114">
              <w:rPr>
                <w:rFonts w:ascii="Times New Roman" w:eastAsia="Times New Roman" w:hAnsi="Times New Roman" w:cs="Times New Roman"/>
                <w:b/>
                <w:bCs/>
                <w:sz w:val="24"/>
                <w:szCs w:val="24"/>
                <w:lang w:val="en-US"/>
              </w:rPr>
              <w:t>Validator</w:t>
            </w:r>
            <w:proofErr w:type="spellEnd"/>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Purpose</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Implementation Benefit</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Restricted Terms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Prevents unsafe legal and regulatory statements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Reduces legal and compliance risks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Compliance Disclaimer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Ensures advisory responses include appropriate disclaimers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Supports responsible AI usage</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Hallucination Detector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Validates RBI circulars and regulatory references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Improves factual reliability</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PII Filter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Detects and masks sensitive banking information</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Protects customer privacy and confidentiality</w:t>
            </w:r>
          </w:p>
        </w:tc>
      </w:tr>
    </w:tbl>
    <w:p w:rsidR="00B07114" w:rsidRDefault="00B07114" w:rsidP="00B16320">
      <w:pPr>
        <w:spacing w:after="0" w:line="480" w:lineRule="auto"/>
        <w:jc w:val="both"/>
        <w:rPr>
          <w:rFonts w:ascii="Times New Roman" w:hAnsi="Times New Roman" w:cs="Times New Roman"/>
          <w:b/>
          <w:bCs/>
          <w:sz w:val="24"/>
          <w:szCs w:val="24"/>
          <w:lang w:val="en-US"/>
        </w:rPr>
      </w:pP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Table 3.6 Guardrails Validation Components</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Design Rationale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Financial institutions operate in highly regulated environments where AI-generated responses must satisfy governance, security, and compliance requirements in addition to being technically accurate. Embedding governance checks directly within the language model can make policy updates difficult and tightly couples validation logic with AI reasoning. The proposed framework therefore implements governance as an independent service that validates responses after reasoning but before presentation.</w:t>
      </w:r>
    </w:p>
    <w:p w:rsid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This architecture offers several advantages. Validation policies can be updated independently of the language model, enabling organizations to respond quickly to evolving regulatory requirements. Separating governance from reasoning also improves maintainability, simplifies testing, and provides a clear audit trail for compliance verification. Combined with the RAG-based knowledge retrieval and the multi-agent orchestration framework, the Guardrails Validation Service contributes to a more trustworthy and enterprise-ready AI platform.</w:t>
      </w:r>
    </w:p>
    <w:p w:rsidR="00B07114" w:rsidRPr="00B07114" w:rsidRDefault="00B07114" w:rsidP="00B07114">
      <w:pPr>
        <w:spacing w:after="0" w:line="480" w:lineRule="auto"/>
        <w:jc w:val="both"/>
        <w:rPr>
          <w:rFonts w:ascii="Times New Roman" w:hAnsi="Times New Roman" w:cs="Times New Roman"/>
          <w:b/>
          <w:bCs/>
          <w:i/>
          <w:sz w:val="24"/>
          <w:szCs w:val="24"/>
          <w:lang w:val="en-US"/>
        </w:rPr>
      </w:pPr>
      <w:r w:rsidRPr="00B07114">
        <w:rPr>
          <w:rFonts w:ascii="Times New Roman" w:hAnsi="Times New Roman" w:cs="Times New Roman"/>
          <w:b/>
          <w:bCs/>
          <w:i/>
          <w:sz w:val="24"/>
          <w:szCs w:val="24"/>
          <w:lang w:val="en-US"/>
        </w:rPr>
        <w:t>3.4.5 Explainability Service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Explainability Service</w:t>
      </w:r>
      <w:r w:rsidRPr="00B07114">
        <w:rPr>
          <w:rFonts w:ascii="Times New Roman" w:hAnsi="Times New Roman" w:cs="Times New Roman"/>
          <w:sz w:val="24"/>
          <w:szCs w:val="24"/>
          <w:lang w:val="en-US"/>
        </w:rPr>
        <w:t xml:space="preserve"> enhances the transparency and interpretability of the proposed framework by providing token-level explanations for AI-generated responses. In enterprise banking environments, compliance recommendations generated by artificial intelligence must be supported by interpretable evidence so that legal professionals, compliance officers, and auditors can understand the basis of each decision. To satisfy this requirement, the proposed framework incorporates a dedicated Explainability Service that generates feature attribution scores using </w:t>
      </w:r>
      <w:proofErr w:type="spellStart"/>
      <w:r w:rsidRPr="00B07114">
        <w:rPr>
          <w:rFonts w:ascii="Times New Roman" w:hAnsi="Times New Roman" w:cs="Times New Roman"/>
          <w:b/>
          <w:bCs/>
          <w:sz w:val="24"/>
          <w:szCs w:val="24"/>
          <w:lang w:val="en-US"/>
        </w:rPr>
        <w:t>SHapley</w:t>
      </w:r>
      <w:proofErr w:type="spellEnd"/>
      <w:r w:rsidRPr="00B07114">
        <w:rPr>
          <w:rFonts w:ascii="Times New Roman" w:hAnsi="Times New Roman" w:cs="Times New Roman"/>
          <w:b/>
          <w:bCs/>
          <w:sz w:val="24"/>
          <w:szCs w:val="24"/>
          <w:lang w:val="en-US"/>
        </w:rPr>
        <w:t xml:space="preserve"> Additive </w:t>
      </w:r>
      <w:proofErr w:type="spellStart"/>
      <w:r w:rsidRPr="00B07114">
        <w:rPr>
          <w:rFonts w:ascii="Times New Roman" w:hAnsi="Times New Roman" w:cs="Times New Roman"/>
          <w:b/>
          <w:bCs/>
          <w:sz w:val="24"/>
          <w:szCs w:val="24"/>
          <w:lang w:val="en-US"/>
        </w:rPr>
        <w:t>exPlanations</w:t>
      </w:r>
      <w:proofErr w:type="spellEnd"/>
      <w:r w:rsidRPr="00B07114">
        <w:rPr>
          <w:rFonts w:ascii="Times New Roman" w:hAnsi="Times New Roman" w:cs="Times New Roman"/>
          <w:b/>
          <w:bCs/>
          <w:sz w:val="24"/>
          <w:szCs w:val="24"/>
          <w:lang w:val="en-US"/>
        </w:rPr>
        <w:t xml:space="preserve"> (SHAP)</w:t>
      </w:r>
      <w:r w:rsidRPr="00B07114">
        <w:rPr>
          <w:rFonts w:ascii="Times New Roman" w:hAnsi="Times New Roman" w:cs="Times New Roman"/>
          <w:sz w:val="24"/>
          <w:szCs w:val="24"/>
          <w:lang w:val="en-US"/>
        </w:rPr>
        <w: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Unlike conventional AI systems that present only the final prediction, the Explainability Service analyzes how individual contractual terms contribute to the confidence of the generated response. The service operates after governance validation and receives the validated contract content together with the corresponding question-answering request. By explaining the contribution of individual words rather than exposing the internal parameters of the language model, the framework improves transparency while preserving the flexibility of modern transformer-based architectures.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implementation employs a </w:t>
      </w:r>
      <w:r w:rsidRPr="00B07114">
        <w:rPr>
          <w:rFonts w:ascii="Times New Roman" w:hAnsi="Times New Roman" w:cs="Times New Roman"/>
          <w:b/>
          <w:bCs/>
          <w:sz w:val="24"/>
          <w:szCs w:val="24"/>
          <w:lang w:val="en-US"/>
        </w:rPr>
        <w:t>question-answering pipeline</w:t>
      </w:r>
      <w:r w:rsidRPr="00B07114">
        <w:rPr>
          <w:rFonts w:ascii="Times New Roman" w:hAnsi="Times New Roman" w:cs="Times New Roman"/>
          <w:sz w:val="24"/>
          <w:szCs w:val="24"/>
          <w:lang w:val="en-US"/>
        </w:rPr>
        <w:t xml:space="preserve"> as the prediction model for explainability. To improve computational efficiency, the service first limits the input context to a manageable text window before performing explanation generation. A custom prediction function is then constructed to evaluate the confidence score produced by the question-answering model for different masked versions of the contract text.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 generate meaningful feature attributions, the service utilizes the </w:t>
      </w:r>
      <w:r w:rsidRPr="00B07114">
        <w:rPr>
          <w:rFonts w:ascii="Times New Roman" w:hAnsi="Times New Roman" w:cs="Times New Roman"/>
          <w:b/>
          <w:bCs/>
          <w:sz w:val="24"/>
          <w:szCs w:val="24"/>
          <w:lang w:val="en-US"/>
        </w:rPr>
        <w:t>SHAP Text Masker</w:t>
      </w:r>
      <w:r w:rsidRPr="00B07114">
        <w:rPr>
          <w:rFonts w:ascii="Times New Roman" w:hAnsi="Times New Roman" w:cs="Times New Roman"/>
          <w:sz w:val="24"/>
          <w:szCs w:val="24"/>
          <w:lang w:val="en-US"/>
        </w:rPr>
        <w:t xml:space="preserve">, which leverages the </w:t>
      </w: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associated with the question-answering model. The masker systematically hides portions of the contract text and measures the resulting changes in prediction confidence. Based on these observations, the SHAP explainer computes the contribution of each token toward the final prediction using cooperative game theory.</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generated explanation includes the list of analyzed tokens, their corresponding SHAP contribution values, and the model's baseline prediction value. Positive attribution values indicate terms that increase the confidence of the predicted answer, while negative values represent tokens that reduce the prediction confidence. These explanations provide users with interpretable evidence supporting the AI-generated compliance assessment.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By implementing explainability as an independent service, the proposed architecture separates interpretation from the reasoning process, allowing different language models or retrieval strategies to be incorporated without modifying the explanation mechanism. This modular design improves maintainability while enabling future enhancements to the underlying AI models.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generated explanations are subsequently presented through the user interface, allowing legal reviewers and compliance officers to examine the contractual terms that influenced each recommendation. This capability improves user trust, facilitates manual verification, and supports regulatory audit requirements by providing transparent evidence for AI-assisted decision-making.</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Inputs</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Governance-validated contract content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User question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Question-answering pipeline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associated with the QA model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Processing Steps</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Receive the validated contract content and user question.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Restrict the input text to a predefined processing window to improve computational efficiency.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Construct a prediction function using the question-answering pipeline.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Create a SHAP Text Masker using the </w:t>
      </w: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of the prediction model.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Initialize the SHAP Explainer with the prediction function and text masker.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Compute token-level SHAP values for the processed contract text.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Generate feature attribution scores and supporting explanation metadata.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Forward the explanation results to the presentation layer.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Outputs</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Token list </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SHAP contribution values </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Baseline prediction value </w:t>
      </w:r>
    </w:p>
    <w:p w:rsid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Explainable compliance evidence</w:t>
      </w: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2433974" cy="3827585"/>
            <wp:effectExtent l="0" t="0" r="4426" b="0"/>
            <wp:docPr id="412" name="Picture 412" descr="C:\Users\ksuni\Sunil\Personal\MTech-BITS\Sem-4\Dissertation\FinalDissertation\Section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Users\ksuni\Sunil\Personal\MTech-BITS\Sem-4\Dissertation\FinalDissertation\Section3.4.5.png"/>
                    <pic:cNvPicPr>
                      <a:picLocks noChangeAspect="1" noChangeArrowheads="1"/>
                    </pic:cNvPicPr>
                  </pic:nvPicPr>
                  <pic:blipFill>
                    <a:blip r:embed="rId20" cstate="print"/>
                    <a:srcRect/>
                    <a:stretch>
                      <a:fillRect/>
                    </a:stretch>
                  </pic:blipFill>
                  <pic:spPr bwMode="auto">
                    <a:xfrm>
                      <a:off x="0" y="0"/>
                      <a:ext cx="2440602" cy="3838009"/>
                    </a:xfrm>
                    <a:prstGeom prst="rect">
                      <a:avLst/>
                    </a:prstGeom>
                    <a:noFill/>
                    <a:ln w="9525">
                      <a:noFill/>
                      <a:miter lim="800000"/>
                      <a:headEnd/>
                      <a:tailEnd/>
                    </a:ln>
                  </pic:spPr>
                </pic:pic>
              </a:graphicData>
            </a:graphic>
          </wp:inline>
        </w:drawing>
      </w:r>
    </w:p>
    <w:p w:rsidR="00B07114" w:rsidRDefault="00B07114" w:rsidP="00B07114">
      <w:pPr>
        <w:spacing w:after="0" w:line="480" w:lineRule="auto"/>
        <w:jc w:val="both"/>
        <w:rPr>
          <w:rFonts w:ascii="Times New Roman" w:hAnsi="Times New Roman" w:cs="Times New Roman"/>
          <w:sz w:val="24"/>
          <w:szCs w:val="24"/>
        </w:rPr>
      </w:pPr>
      <w:r w:rsidRPr="00B07114">
        <w:rPr>
          <w:rFonts w:ascii="Times New Roman" w:hAnsi="Times New Roman" w:cs="Times New Roman"/>
          <w:b/>
          <w:bCs/>
          <w:sz w:val="24"/>
          <w:szCs w:val="24"/>
        </w:rPr>
        <w:t>Figure 3.8:</w:t>
      </w:r>
      <w:r w:rsidRPr="00B07114">
        <w:rPr>
          <w:rFonts w:ascii="Times New Roman" w:hAnsi="Times New Roman" w:cs="Times New Roman"/>
          <w:sz w:val="24"/>
          <w:szCs w:val="24"/>
        </w:rPr>
        <w:t xml:space="preserve"> Token-level explainability workflow implemented using SHAP.</w:t>
      </w:r>
    </w:p>
    <w:tbl>
      <w:tblPr>
        <w:tblStyle w:val="TableGrid"/>
        <w:tblW w:w="0" w:type="auto"/>
        <w:tblLook w:val="04A0"/>
      </w:tblPr>
      <w:tblGrid>
        <w:gridCol w:w="2749"/>
        <w:gridCol w:w="4148"/>
        <w:gridCol w:w="2345"/>
      </w:tblGrid>
      <w:tr w:rsidR="00B07114" w:rsidRPr="00B07114" w:rsidTr="00B07114">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Component</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Function</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Output</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Question-Answering Pipeline</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Generates prediction confidence</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Prediction score</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Prediction Function</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Evaluates model confidence for masked inputs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Confidence values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Text Masker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Masks textual tokens using the model </w:t>
            </w:r>
            <w:proofErr w:type="spellStart"/>
            <w:r w:rsidRPr="00B07114">
              <w:rPr>
                <w:rFonts w:ascii="Times New Roman" w:eastAsia="Times New Roman" w:hAnsi="Times New Roman" w:cs="Times New Roman"/>
                <w:sz w:val="24"/>
                <w:szCs w:val="24"/>
                <w:lang w:val="en-US"/>
              </w:rPr>
              <w:t>tokenizer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Masked text samples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Explainer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Computes token contribution values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attribution scores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Explanation Generator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Produces interpretable evidence for users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Explainable AI response</w:t>
            </w:r>
          </w:p>
        </w:tc>
      </w:tr>
    </w:tbl>
    <w:p w:rsidR="00B07114" w:rsidRDefault="00B07114" w:rsidP="00B0711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w:t>
      </w:r>
      <w:r w:rsidRPr="00B07114">
        <w:rPr>
          <w:rFonts w:ascii="Times New Roman" w:hAnsi="Times New Roman" w:cs="Times New Roman"/>
          <w:sz w:val="24"/>
          <w:szCs w:val="24"/>
        </w:rPr>
        <w:t>able 3.7 Explainability Components</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Design Rationale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Artificial intelligence models employed for legal and regulatory analysis often achieve high predictive performance but provide limited insight into the reasoning underlying their decisions. Such black-box </w:t>
      </w:r>
      <w:proofErr w:type="spellStart"/>
      <w:r w:rsidRPr="00B07114">
        <w:rPr>
          <w:rFonts w:ascii="Times New Roman" w:hAnsi="Times New Roman" w:cs="Times New Roman"/>
          <w:sz w:val="24"/>
          <w:szCs w:val="24"/>
          <w:lang w:val="en-US"/>
        </w:rPr>
        <w:t>behaviour</w:t>
      </w:r>
      <w:proofErr w:type="spellEnd"/>
      <w:r w:rsidRPr="00B07114">
        <w:rPr>
          <w:rFonts w:ascii="Times New Roman" w:hAnsi="Times New Roman" w:cs="Times New Roman"/>
          <w:sz w:val="24"/>
          <w:szCs w:val="24"/>
          <w:lang w:val="en-US"/>
        </w:rPr>
        <w:t xml:space="preserve"> reduces user confidence and presents challenges for regulatory audits, where organizations must justify compliance recommendations using transparent evidence.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proposed framework addresses this challenge by integrating SHAP as a dedicated explainability service. Rather than interpreting model parameters directly, the implementation explains the prediction </w:t>
      </w:r>
      <w:proofErr w:type="spellStart"/>
      <w:r w:rsidRPr="00B07114">
        <w:rPr>
          <w:rFonts w:ascii="Times New Roman" w:hAnsi="Times New Roman" w:cs="Times New Roman"/>
          <w:sz w:val="24"/>
          <w:szCs w:val="24"/>
          <w:lang w:val="en-US"/>
        </w:rPr>
        <w:t>behaviour</w:t>
      </w:r>
      <w:proofErr w:type="spellEnd"/>
      <w:r w:rsidRPr="00B07114">
        <w:rPr>
          <w:rFonts w:ascii="Times New Roman" w:hAnsi="Times New Roman" w:cs="Times New Roman"/>
          <w:sz w:val="24"/>
          <w:szCs w:val="24"/>
          <w:lang w:val="en-US"/>
        </w:rPr>
        <w:t xml:space="preserve"> of the question-answering pipeline by evaluating how masking individual contractual terms influences the prediction confidence. This model-agnostic strategy enables the framework to generate meaningful token-level explanations without requiring modifications to the underlying transformer architecture.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implementation also incorporates practical optimization techniques by restricting the amount of text processed during explanation generation, thereby reducing the computational overhead associated with SHAP while maintaining explanation quality. The resulting feature attribution scores provide legal reviewers with interpretable evidence supporting each compliance recommendation, strengthening trust in AI-assisted decision-making.</w:t>
      </w:r>
    </w:p>
    <w:p w:rsid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Furthermore, separating explainability from document processing, retrieval, reasoning, and governance allows the explanation mechanism to remain reusable across future AI models, thereby improving the scalability and maintainability of the overall architecture.</w:t>
      </w:r>
    </w:p>
    <w:p w:rsidR="00B07114" w:rsidRPr="00B07114" w:rsidRDefault="00B07114" w:rsidP="00B07114">
      <w:pPr>
        <w:spacing w:after="0" w:line="480" w:lineRule="auto"/>
        <w:jc w:val="both"/>
        <w:rPr>
          <w:rFonts w:ascii="Times New Roman" w:hAnsi="Times New Roman" w:cs="Times New Roman"/>
          <w:b/>
          <w:bCs/>
          <w:i/>
          <w:sz w:val="24"/>
          <w:szCs w:val="24"/>
          <w:lang w:val="en-US"/>
        </w:rPr>
      </w:pPr>
      <w:r w:rsidRPr="00B07114">
        <w:rPr>
          <w:rFonts w:ascii="Times New Roman" w:hAnsi="Times New Roman" w:cs="Times New Roman"/>
          <w:b/>
          <w:bCs/>
          <w:i/>
          <w:sz w:val="24"/>
          <w:szCs w:val="24"/>
          <w:lang w:val="en-US"/>
        </w:rPr>
        <w:t>3.4.6 Model Context Protocol (MCP) Integration Service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Model Context Protocol (MCP) Integration Service</w:t>
      </w:r>
      <w:r w:rsidRPr="00B07114">
        <w:rPr>
          <w:rFonts w:ascii="Times New Roman" w:hAnsi="Times New Roman" w:cs="Times New Roman"/>
          <w:sz w:val="24"/>
          <w:szCs w:val="24"/>
          <w:lang w:val="en-US"/>
        </w:rPr>
        <w:t xml:space="preserve"> provides a standardized communication layer that enables the AI agents within the proposed framework to securely interact with enterprise knowledge sources and external regulatory services. Rather than allowing language models to directly access databases, internal repositories, or external web resources, the proposed architecture encapsulates all enterprise interactions within an MCP-based tool framework. This design promotes modularity, security, and interoperability while ensuring that AI agents access organizational knowledge through controlled interfaces.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service is implemented using </w:t>
      </w:r>
      <w:proofErr w:type="spellStart"/>
      <w:r w:rsidRPr="00B07114">
        <w:rPr>
          <w:rFonts w:ascii="Times New Roman" w:hAnsi="Times New Roman" w:cs="Times New Roman"/>
          <w:b/>
          <w:bCs/>
          <w:sz w:val="24"/>
          <w:szCs w:val="24"/>
          <w:lang w:val="en-US"/>
        </w:rPr>
        <w:t>FastMCP</w:t>
      </w:r>
      <w:proofErr w:type="spellEnd"/>
      <w:r w:rsidRPr="00B07114">
        <w:rPr>
          <w:rFonts w:ascii="Times New Roman" w:hAnsi="Times New Roman" w:cs="Times New Roman"/>
          <w:sz w:val="24"/>
          <w:szCs w:val="24"/>
          <w:lang w:val="en-US"/>
        </w:rPr>
        <w:t>, which hosts a centralized registry of domain-specific tools. During system initialization, the MCP server registers multiple tool modules corresponding to different functional domains, including regulatory information, organizational policies, contract management, and obligation analysis. These tool modules collectively expose the operational capabilities required by the multi-agent reasoning framework while maintaining a clear separation between AI reasoning and enterprise data access.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registered tools are subsequently converted into </w:t>
      </w:r>
      <w:proofErr w:type="spellStart"/>
      <w:r w:rsidRPr="00B07114">
        <w:rPr>
          <w:rFonts w:ascii="Times New Roman" w:hAnsi="Times New Roman" w:cs="Times New Roman"/>
          <w:b/>
          <w:bCs/>
          <w:sz w:val="24"/>
          <w:szCs w:val="24"/>
          <w:lang w:val="en-US"/>
        </w:rPr>
        <w:t>LangChain</w:t>
      </w:r>
      <w:proofErr w:type="spellEnd"/>
      <w:r w:rsidRPr="00B07114">
        <w:rPr>
          <w:rFonts w:ascii="Times New Roman" w:hAnsi="Times New Roman" w:cs="Times New Roman"/>
          <w:b/>
          <w:bCs/>
          <w:sz w:val="24"/>
          <w:szCs w:val="24"/>
          <w:lang w:val="en-US"/>
        </w:rPr>
        <w:t>-compatible tool objects</w:t>
      </w:r>
      <w:r w:rsidRPr="00B07114">
        <w:rPr>
          <w:rFonts w:ascii="Times New Roman" w:hAnsi="Times New Roman" w:cs="Times New Roman"/>
          <w:sz w:val="24"/>
          <w:szCs w:val="24"/>
          <w:lang w:val="en-US"/>
        </w:rPr>
        <w:t>, enabling seamless integration with the Supervisor Agent and the specialized reasoning agents. Whenever an AI agent requires additional information beyond the retrieved contract context, it invokes the appropriate MCP tool rather than directly querying enterprise resources. This approach standardizes tool invocation across all agents while simplifying the addition of new enterprise services.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implementation currently exposes four categories of enterprise tools.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Regulatory Tools</w:t>
      </w:r>
      <w:r w:rsidRPr="00B07114">
        <w:rPr>
          <w:rFonts w:ascii="Times New Roman" w:hAnsi="Times New Roman" w:cs="Times New Roman"/>
          <w:sz w:val="24"/>
          <w:szCs w:val="24"/>
          <w:lang w:val="en-US"/>
        </w:rPr>
        <w:t xml:space="preserve"> provide access to current regulatory information by retrieving recent regulatory updates, searching historical RBI notifications, and extracting the contents of specific RBI circulars. These capabilities enable the AI agents to incorporate the latest regulatory developments into compliance assessments.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Policy Tools</w:t>
      </w:r>
      <w:r w:rsidRPr="00B07114">
        <w:rPr>
          <w:rFonts w:ascii="Times New Roman" w:hAnsi="Times New Roman" w:cs="Times New Roman"/>
          <w:sz w:val="24"/>
          <w:szCs w:val="24"/>
          <w:lang w:val="en-US"/>
        </w:rPr>
        <w:t xml:space="preserve"> provide controlled access to organizational policy repositories. These tools support semantic policy searches and map regulatory categories to the corresponding internal organizational policies, enabling the framework to associate external regulations with enterprise governance documents.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Obligation Tools</w:t>
      </w:r>
      <w:r w:rsidRPr="00B07114">
        <w:rPr>
          <w:rFonts w:ascii="Times New Roman" w:hAnsi="Times New Roman" w:cs="Times New Roman"/>
          <w:sz w:val="24"/>
          <w:szCs w:val="24"/>
          <w:lang w:val="en-US"/>
        </w:rPr>
        <w:t xml:space="preserve"> support regulatory obligation management by extracting actionable obligations from regulatory documents, retrieving active obligations stored within the system, and searching historical obligation repositories for previously identified compliance requirements.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Contract Tools</w:t>
      </w:r>
      <w:r w:rsidRPr="00B07114">
        <w:rPr>
          <w:rFonts w:ascii="Times New Roman" w:hAnsi="Times New Roman" w:cs="Times New Roman"/>
          <w:sz w:val="24"/>
          <w:szCs w:val="24"/>
          <w:lang w:val="en-US"/>
        </w:rPr>
        <w:t xml:space="preserve"> provide contract-oriented services that allow the framework to access previously processed contractual knowledge and related enterprise resources required during regulatory reasoning.</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By exposing these capabilities through standardized MCP interfaces, the proposed architecture enables the Supervisor Agent to dynamically invoke enterprise tools whenever additional information is required during reasoning. This mechanism extends the knowledge available to the AI agents beyond the information retrieved through the RAG subsystem while maintaining strict architectural separation between reasoning logic and enterprise integration.</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modular organization of MCP services also improves scalability. New enterprise systems can be incorporated by registering additional tool modules without modifying the agent orchestration workflow. Consequently, the MCP Integration Service serves as the interoperability layer that connects the intelligent reasoning components of the framework with enterprise knowledge repositories and external regulatory information sources.</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Inputs</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Tool invocation request from AI agents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User query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Regulatory search parameters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Contract or policy search requests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Processing Steps</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Initialize the </w:t>
      </w:r>
      <w:proofErr w:type="spellStart"/>
      <w:r w:rsidRPr="00B07114">
        <w:rPr>
          <w:rFonts w:ascii="Times New Roman" w:hAnsi="Times New Roman" w:cs="Times New Roman"/>
          <w:sz w:val="24"/>
          <w:szCs w:val="24"/>
          <w:lang w:val="en-US"/>
        </w:rPr>
        <w:t>FastMCP</w:t>
      </w:r>
      <w:proofErr w:type="spellEnd"/>
      <w:r w:rsidRPr="00B07114">
        <w:rPr>
          <w:rFonts w:ascii="Times New Roman" w:hAnsi="Times New Roman" w:cs="Times New Roman"/>
          <w:sz w:val="24"/>
          <w:szCs w:val="24"/>
          <w:lang w:val="en-US"/>
        </w:rPr>
        <w:t xml:space="preserve"> server.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Register domain-specific tool modules.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Convert registered tools into </w:t>
      </w:r>
      <w:proofErr w:type="spellStart"/>
      <w:r w:rsidRPr="00B07114">
        <w:rPr>
          <w:rFonts w:ascii="Times New Roman" w:hAnsi="Times New Roman" w:cs="Times New Roman"/>
          <w:sz w:val="24"/>
          <w:szCs w:val="24"/>
          <w:lang w:val="en-US"/>
        </w:rPr>
        <w:t>LangChain</w:t>
      </w:r>
      <w:proofErr w:type="spellEnd"/>
      <w:r w:rsidRPr="00B07114">
        <w:rPr>
          <w:rFonts w:ascii="Times New Roman" w:hAnsi="Times New Roman" w:cs="Times New Roman"/>
          <w:sz w:val="24"/>
          <w:szCs w:val="24"/>
          <w:lang w:val="en-US"/>
        </w:rPr>
        <w:t xml:space="preserve">-compatible interfaces.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Receive tool requests from the Supervisor Agent or specialized agents.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Execute the requested enterprise tool.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Retrieve and format the requested information.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Return structured results to the requesting AI agent.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Outputs</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Regulatory information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Organizational policy mappings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Contract knowledge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Obligation information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Structured enterprise data for AI reasoning</w:t>
      </w:r>
    </w:p>
    <w:p w:rsidR="00B07114" w:rsidRPr="00B07114" w:rsidRDefault="00B07114" w:rsidP="00B07114">
      <w:pPr>
        <w:spacing w:after="0" w:line="480" w:lineRule="auto"/>
        <w:jc w:val="both"/>
        <w:rPr>
          <w:rFonts w:ascii="Times New Roman" w:hAnsi="Times New Roman" w:cs="Times New Roman"/>
          <w:sz w:val="24"/>
          <w:szCs w:val="24"/>
          <w:lang w:val="en-US"/>
        </w:rPr>
      </w:pPr>
    </w:p>
    <w:p w:rsidR="00B07114" w:rsidRPr="00B07114" w:rsidRDefault="00B07114" w:rsidP="00B0711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66288" cy="4349262"/>
            <wp:effectExtent l="19050" t="0" r="5862" b="0"/>
            <wp:docPr id="440" name="Picture 440" descr="C:\Users\ksuni\Sunil\Personal\MTech-BITS\Sem-4\Dissertation\FinalDissertation\Section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ksuni\Sunil\Personal\MTech-BITS\Sem-4\Dissertation\FinalDissertation\Section3.4.6.png"/>
                    <pic:cNvPicPr>
                      <a:picLocks noChangeAspect="1" noChangeArrowheads="1"/>
                    </pic:cNvPicPr>
                  </pic:nvPicPr>
                  <pic:blipFill>
                    <a:blip r:embed="rId21" cstate="print"/>
                    <a:srcRect/>
                    <a:stretch>
                      <a:fillRect/>
                    </a:stretch>
                  </pic:blipFill>
                  <pic:spPr bwMode="auto">
                    <a:xfrm>
                      <a:off x="0" y="0"/>
                      <a:ext cx="5763526" cy="4347179"/>
                    </a:xfrm>
                    <a:prstGeom prst="rect">
                      <a:avLst/>
                    </a:prstGeom>
                    <a:noFill/>
                    <a:ln w="9525">
                      <a:noFill/>
                      <a:miter lim="800000"/>
                      <a:headEnd/>
                      <a:tailEnd/>
                    </a:ln>
                  </pic:spPr>
                </pic:pic>
              </a:graphicData>
            </a:graphic>
          </wp:inline>
        </w:drawing>
      </w:r>
    </w:p>
    <w:p w:rsidR="00B07114" w:rsidRPr="00B16320" w:rsidRDefault="00E472F3" w:rsidP="00B07114">
      <w:pPr>
        <w:spacing w:after="0" w:line="480" w:lineRule="auto"/>
        <w:jc w:val="both"/>
        <w:rPr>
          <w:rFonts w:ascii="Times New Roman" w:hAnsi="Times New Roman" w:cs="Times New Roman"/>
          <w:sz w:val="24"/>
          <w:szCs w:val="24"/>
          <w:lang w:val="en-US"/>
        </w:rPr>
      </w:pPr>
      <w:r w:rsidRPr="00E472F3">
        <w:rPr>
          <w:rFonts w:ascii="Times New Roman" w:hAnsi="Times New Roman" w:cs="Times New Roman"/>
          <w:b/>
          <w:bCs/>
          <w:sz w:val="24"/>
          <w:szCs w:val="24"/>
        </w:rPr>
        <w:t>Figure 3.9:</w:t>
      </w:r>
      <w:r w:rsidRPr="00E472F3">
        <w:rPr>
          <w:rFonts w:ascii="Times New Roman" w:hAnsi="Times New Roman" w:cs="Times New Roman"/>
          <w:sz w:val="24"/>
          <w:szCs w:val="24"/>
        </w:rPr>
        <w:t xml:space="preserve"> Enterprise integration through the </w:t>
      </w:r>
      <w:proofErr w:type="spellStart"/>
      <w:r w:rsidRPr="00E472F3">
        <w:rPr>
          <w:rFonts w:ascii="Times New Roman" w:hAnsi="Times New Roman" w:cs="Times New Roman"/>
          <w:sz w:val="24"/>
          <w:szCs w:val="24"/>
        </w:rPr>
        <w:t>FastMCP</w:t>
      </w:r>
      <w:proofErr w:type="spellEnd"/>
      <w:r w:rsidRPr="00E472F3">
        <w:rPr>
          <w:rFonts w:ascii="Times New Roman" w:hAnsi="Times New Roman" w:cs="Times New Roman"/>
          <w:sz w:val="24"/>
          <w:szCs w:val="24"/>
        </w:rPr>
        <w:t xml:space="preserve"> tool registry.</w:t>
      </w:r>
    </w:p>
    <w:tbl>
      <w:tblPr>
        <w:tblStyle w:val="TableGrid"/>
        <w:tblW w:w="0" w:type="auto"/>
        <w:tblLook w:val="04A0"/>
      </w:tblPr>
      <w:tblGrid>
        <w:gridCol w:w="1748"/>
        <w:gridCol w:w="4333"/>
        <w:gridCol w:w="3161"/>
      </w:tblGrid>
      <w:tr w:rsidR="00E472F3" w:rsidRPr="00E472F3" w:rsidTr="00E472F3">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Tool Category</w:t>
            </w:r>
          </w:p>
        </w:tc>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Primary Function</w:t>
            </w:r>
          </w:p>
        </w:tc>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Information Provided</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Retrieve RBI notifications and regulatory updates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documents and circulars</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Policy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Search organizational policies and policy mappings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Internal governance information</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Contract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Access contract-related enterprise resources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Contract knowledge</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Obligation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Extract and retrieve compliance obligations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obligation information</w:t>
            </w:r>
          </w:p>
        </w:tc>
      </w:tr>
    </w:tbl>
    <w:p w:rsidR="00B16320" w:rsidRDefault="00E472F3" w:rsidP="00B16320">
      <w:pPr>
        <w:spacing w:after="0" w:line="480" w:lineRule="auto"/>
        <w:jc w:val="both"/>
        <w:rPr>
          <w:rFonts w:ascii="Times New Roman" w:hAnsi="Times New Roman" w:cs="Times New Roman"/>
          <w:sz w:val="24"/>
          <w:szCs w:val="24"/>
        </w:rPr>
      </w:pPr>
      <w:r w:rsidRPr="00E472F3">
        <w:rPr>
          <w:rFonts w:ascii="Times New Roman" w:hAnsi="Times New Roman" w:cs="Times New Roman"/>
          <w:sz w:val="24"/>
          <w:szCs w:val="24"/>
        </w:rPr>
        <w:t>Table 3.8 MCP Tool Categories</w:t>
      </w:r>
    </w:p>
    <w:p w:rsidR="00E472F3" w:rsidRPr="00E472F3" w:rsidRDefault="00E472F3" w:rsidP="00E472F3">
      <w:pPr>
        <w:spacing w:after="0" w:line="480" w:lineRule="auto"/>
        <w:jc w:val="both"/>
        <w:rPr>
          <w:rFonts w:ascii="Times New Roman" w:hAnsi="Times New Roman" w:cs="Times New Roman"/>
          <w:b/>
          <w:bCs/>
          <w:sz w:val="24"/>
          <w:szCs w:val="24"/>
          <w:lang w:val="en-US"/>
        </w:rPr>
      </w:pPr>
      <w:r w:rsidRPr="00E472F3">
        <w:rPr>
          <w:rFonts w:ascii="Times New Roman" w:hAnsi="Times New Roman" w:cs="Times New Roman"/>
          <w:b/>
          <w:bCs/>
          <w:sz w:val="24"/>
          <w:szCs w:val="24"/>
          <w:lang w:val="en-US"/>
        </w:rPr>
        <w:t>Design Rationale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Enterprise AI systems require access to organizational knowledge that extends beyond the capabilities of language models and retrieval-augmented generation. Direct database access from AI models introduces security risks, increases architectural complexity, and tightly couples reasoning logic with enterprise infrastructure.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 xml:space="preserve">The proposed framework addresses these limitations by adopting the Model Context Protocol as a standardized interoperability layer. </w:t>
      </w:r>
      <w:proofErr w:type="spellStart"/>
      <w:r w:rsidRPr="00E472F3">
        <w:rPr>
          <w:rFonts w:ascii="Times New Roman" w:hAnsi="Times New Roman" w:cs="Times New Roman"/>
          <w:sz w:val="24"/>
          <w:szCs w:val="24"/>
          <w:lang w:val="en-US"/>
        </w:rPr>
        <w:t>FastMCP</w:t>
      </w:r>
      <w:proofErr w:type="spellEnd"/>
      <w:r w:rsidRPr="00E472F3">
        <w:rPr>
          <w:rFonts w:ascii="Times New Roman" w:hAnsi="Times New Roman" w:cs="Times New Roman"/>
          <w:sz w:val="24"/>
          <w:szCs w:val="24"/>
          <w:lang w:val="en-US"/>
        </w:rPr>
        <w:t xml:space="preserve"> exposes enterprise capabilities as reusable tool interfaces that can be invoked by AI agents through a consistent communication mechanism. This approach decouples enterprise integration from reasoning, enabling the platform to evolve independently as new enterprise systems, regulatory repositories, or business services become available.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The integration of MCP with the Supervisor-based multi-agent architecture also enhances flexibility by allowing agents to invoke specialized enterprise tools only when additional information is required. Combined with the document processing pipeline, RAG subsystem, governance validation, and explainability services, the MCP Integration Service contributes to a scalable, secure, and extensible enterprise AI platform for automated banking contract review and Regulatory Lifecycle Management.</w:t>
      </w:r>
    </w:p>
    <w:p w:rsidR="00E472F3" w:rsidRPr="00B16320" w:rsidRDefault="00E472F3" w:rsidP="00B16320">
      <w:pPr>
        <w:spacing w:after="0" w:line="480" w:lineRule="auto"/>
        <w:jc w:val="both"/>
        <w:rPr>
          <w:rFonts w:ascii="Times New Roman" w:hAnsi="Times New Roman" w:cs="Times New Roman"/>
          <w:sz w:val="24"/>
          <w:szCs w:val="24"/>
          <w:lang w:val="en-US"/>
        </w:rPr>
      </w:pPr>
    </w:p>
    <w:p w:rsidR="00B16320" w:rsidRDefault="00B16320" w:rsidP="00B16320">
      <w:pPr>
        <w:spacing w:after="0" w:line="480" w:lineRule="auto"/>
        <w:rPr>
          <w:rFonts w:ascii="Times New Roman" w:hAnsi="Times New Roman" w:cs="Times New Roman"/>
          <w:sz w:val="24"/>
          <w:szCs w:val="24"/>
          <w:lang w:val="en-US"/>
        </w:rPr>
      </w:pPr>
    </w:p>
    <w:p w:rsidR="00B95F54" w:rsidRDefault="00B95F54" w:rsidP="00B16320">
      <w:pPr>
        <w:spacing w:after="0" w:line="480" w:lineRule="auto"/>
        <w:rPr>
          <w:rFonts w:ascii="Times New Roman" w:hAnsi="Times New Roman" w:cs="Times New Roman"/>
          <w:sz w:val="24"/>
          <w:szCs w:val="24"/>
          <w:lang w:val="en-US"/>
        </w:rPr>
      </w:pPr>
    </w:p>
    <w:p w:rsidR="00B95F54" w:rsidRPr="00B95F54" w:rsidRDefault="00B95F54" w:rsidP="00B95F54">
      <w:pPr>
        <w:spacing w:after="0" w:line="480" w:lineRule="auto"/>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3.4.7 Regulatory Lifecycle Management (LRR) Service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w:t>
      </w:r>
      <w:r w:rsidRPr="00B95F54">
        <w:rPr>
          <w:rFonts w:ascii="Times New Roman" w:hAnsi="Times New Roman" w:cs="Times New Roman"/>
          <w:b/>
          <w:bCs/>
          <w:sz w:val="24"/>
          <w:szCs w:val="24"/>
          <w:lang w:val="en-US"/>
        </w:rPr>
        <w:t>Regulatory Lifecycle Management (LRR) Service</w:t>
      </w:r>
      <w:r w:rsidRPr="00B95F54">
        <w:rPr>
          <w:rFonts w:ascii="Times New Roman" w:hAnsi="Times New Roman" w:cs="Times New Roman"/>
          <w:sz w:val="24"/>
          <w:szCs w:val="24"/>
          <w:lang w:val="en-US"/>
        </w:rPr>
        <w:t xml:space="preserve"> provides continuous monitoring of regulatory changes and automates the identification, analysis, and management of compliance obligations throughout their lifecycle. Financial regulations issued by authorities such as the Reserve Bank of India (RBI) evolve frequently, requiring organizations to continuously evaluate new regulatory requirements against existing contractual agreements and internal policies. Manual monitoring of these regulatory changes is time-consuming, error-prone, and often results in delayed compliance responses. The proposed LRR Service addresses this challenge by automating the end-to-end regulatory monitoring and obligation management process.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service continuously retrieves regulatory notifications from designated regulatory sources and identifies newly published circulars and guidelines. When new regulatory documents are detected, they are processed using the contract analysis pipeline to extract textual content and identify regulatory obligations. These obligations are subsequently analyzed to determine their applicability, associated compliance risks, and relationships with existing organizational policies.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extracted obligations are maintained within a centralized regulatory repository, allowing the framework to preserve historical regulatory information while supporting future compliance assessments. This persistent repository enables AI agents to retrieve previously identified obligations during contract analysis and compare new regulatory requirements with existing compliance controls.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In addition to obligation extraction, the service performs regulatory impact assessment by identifying contractual clauses, organizational policies, and compliance controls that may be affected by newly published regulations. This capability enables compliance teams to prioritize policy updates and contract reviews based on the significance of regulatory changes.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LRR Service also maintains regulatory metadata, including publication dates, document identifiers, obligation categories, and processing status. These metadata facilitate regulatory traceability, historical auditing, and lifecycle tracking of compliance requirements throughout the enterprise.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Unlike traditional regulatory monitoring systems that simply notify users of new publications, the proposed implementation transforms regulatory documents into structured organizational knowledge that can be directly utilized by the multi-agent reasoning framework. Consequently, regulatory intelligence becomes an active component of AI-assisted contract analysis rather than an isolated compliance activity.</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processed regulatory knowledge is subsequently indexed within the semantic retrieval subsystem and made available to the Agent Orchestration Service through Retrieval-Augmented Generation and Model Context Protocol integration. This architecture ensures that regulatory reasoning is always supported by the latest available compliance information while maintaining complete traceability throughout the regulatory lifecycle.</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Inputs</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RBI circulars and regulatory notifications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publications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Previously processed regulatory repository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Organizational policy information </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Processing Steps</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Monitor regulatory sources for newly published notifications.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Detect newly available regulatory documents.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Process regulatory documents using the document analysis pipeline.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Extract regulatory obligations and compliance requirements.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Categorize obligations according to regulatory domains.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Assess the impact on contracts, organizational policies, and compliance controls.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Store regulatory metadata and extracted obligations.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Update the semantic knowledge repository for future retrieval. </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Outputs</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Structured regulatory obligations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impact assessment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Updated compliance repository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metadata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Knowledge base updates for RAG retrieval</w:t>
      </w:r>
    </w:p>
    <w:p w:rsidR="00B95F54" w:rsidRDefault="00B95F54" w:rsidP="00B16320">
      <w:pPr>
        <w:spacing w:after="0" w:line="48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4513385" cy="4096289"/>
            <wp:effectExtent l="0" t="0" r="0" b="0"/>
            <wp:docPr id="468" name="Picture 468" descr="C:\Users\ksuni\Sunil\Personal\MTech-BITS\Sem-4\Dissertation\FinalDissertation\Section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Users\ksuni\Sunil\Personal\MTech-BITS\Sem-4\Dissertation\FinalDissertation\Section3.4.7.png"/>
                    <pic:cNvPicPr>
                      <a:picLocks noChangeAspect="1" noChangeArrowheads="1"/>
                    </pic:cNvPicPr>
                  </pic:nvPicPr>
                  <pic:blipFill>
                    <a:blip r:embed="rId22" cstate="print"/>
                    <a:srcRect/>
                    <a:stretch>
                      <a:fillRect/>
                    </a:stretch>
                  </pic:blipFill>
                  <pic:spPr bwMode="auto">
                    <a:xfrm>
                      <a:off x="0" y="0"/>
                      <a:ext cx="4519028" cy="4101411"/>
                    </a:xfrm>
                    <a:prstGeom prst="rect">
                      <a:avLst/>
                    </a:prstGeom>
                    <a:noFill/>
                    <a:ln w="9525">
                      <a:noFill/>
                      <a:miter lim="800000"/>
                      <a:headEnd/>
                      <a:tailEnd/>
                    </a:ln>
                  </pic:spPr>
                </pic:pic>
              </a:graphicData>
            </a:graphic>
          </wp:inline>
        </w:drawing>
      </w:r>
    </w:p>
    <w:p w:rsidR="00B95F54" w:rsidRDefault="00B95F54" w:rsidP="00B16320">
      <w:pPr>
        <w:spacing w:after="0" w:line="480" w:lineRule="auto"/>
        <w:rPr>
          <w:rFonts w:ascii="Times New Roman" w:hAnsi="Times New Roman" w:cs="Times New Roman"/>
          <w:sz w:val="24"/>
          <w:szCs w:val="24"/>
        </w:rPr>
      </w:pPr>
      <w:r w:rsidRPr="00B95F54">
        <w:rPr>
          <w:rFonts w:ascii="Times New Roman" w:hAnsi="Times New Roman" w:cs="Times New Roman"/>
          <w:b/>
          <w:bCs/>
          <w:sz w:val="24"/>
          <w:szCs w:val="24"/>
        </w:rPr>
        <w:t>Figure 3.10:</w:t>
      </w:r>
      <w:r w:rsidRPr="00B95F54">
        <w:rPr>
          <w:rFonts w:ascii="Times New Roman" w:hAnsi="Times New Roman" w:cs="Times New Roman"/>
          <w:sz w:val="24"/>
          <w:szCs w:val="24"/>
        </w:rPr>
        <w:t xml:space="preserve"> Automated Regulatory Lifecycle Management workflow implemented in the proposed framework.</w:t>
      </w:r>
    </w:p>
    <w:tbl>
      <w:tblPr>
        <w:tblStyle w:val="TableGrid"/>
        <w:tblW w:w="0" w:type="auto"/>
        <w:tblLook w:val="04A0"/>
      </w:tblPr>
      <w:tblGrid>
        <w:gridCol w:w="2404"/>
        <w:gridCol w:w="3911"/>
        <w:gridCol w:w="2927"/>
      </w:tblGrid>
      <w:tr w:rsidR="00B95F54" w:rsidRPr="00B95F54" w:rsidTr="00B95F54">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Component</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Function</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Output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Monitor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Detects newly published regulatory notifications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New regulatory documents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Document Processing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Extracts textual information from regulations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Structured regulatory content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Obligation Extractor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Identifies compliance obligations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obligations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Impact Assessment Engine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Evaluates organizational impact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Compliance impact analysis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Stores obligations and metadata</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Historical regulatory knowledge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Knowledge Base Updater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Updates semantic retrieval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RAG-ready regulatory information</w:t>
            </w:r>
          </w:p>
        </w:tc>
      </w:tr>
    </w:tbl>
    <w:p w:rsidR="00B95F54" w:rsidRDefault="00B95F54" w:rsidP="00B16320">
      <w:pPr>
        <w:spacing w:after="0" w:line="480" w:lineRule="auto"/>
        <w:rPr>
          <w:rFonts w:ascii="Times New Roman" w:hAnsi="Times New Roman" w:cs="Times New Roman"/>
          <w:sz w:val="24"/>
          <w:szCs w:val="24"/>
        </w:rPr>
      </w:pPr>
      <w:r w:rsidRPr="00B95F54">
        <w:rPr>
          <w:rFonts w:ascii="Times New Roman" w:hAnsi="Times New Roman" w:cs="Times New Roman"/>
          <w:sz w:val="24"/>
          <w:szCs w:val="24"/>
        </w:rPr>
        <w:t>Table 3.9 LRR Service Components</w:t>
      </w:r>
    </w:p>
    <w:p w:rsidR="00B95F54" w:rsidRPr="00B95F54" w:rsidRDefault="00B95F54" w:rsidP="00B95F54">
      <w:pPr>
        <w:spacing w:after="0" w:line="480" w:lineRule="auto"/>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Design Rationale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Regulatory compliance within financial institutions is a continuous process rather than a one-time activity. Regulations evolve frequently, requiring organizations to monitor new publications, interpret compliance obligations, assess organizational impact, and update internal policies accordingly. Existing compliance solutions often treat these activities as separate workflows, resulting in fragmented regulatory management and delayed compliance responses.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LRR Service integrates these activities into a unified automated workflow. By continuously monitoring regulatory sources, extracting obligations, assessing organizational impact, and updating the enterprise knowledge repository, the framework transforms regulatory monitoring into an active intelligence process that directly supports AI-assisted contract analysis.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integration of the LRR Service with the document processing pipeline, semantic retrieval subsystem, multi-agent orchestration framework, Guardrails Validation Service, Explainability Service, and Model Context Protocol establishes </w:t>
      </w:r>
      <w:proofErr w:type="gramStart"/>
      <w:r w:rsidRPr="00B95F54">
        <w:rPr>
          <w:rFonts w:ascii="Times New Roman" w:hAnsi="Times New Roman" w:cs="Times New Roman"/>
          <w:sz w:val="24"/>
          <w:szCs w:val="24"/>
          <w:lang w:val="en-US"/>
        </w:rPr>
        <w:t>a closed</w:t>
      </w:r>
      <w:proofErr w:type="gramEnd"/>
      <w:r w:rsidRPr="00B95F54">
        <w:rPr>
          <w:rFonts w:ascii="Times New Roman" w:hAnsi="Times New Roman" w:cs="Times New Roman"/>
          <w:sz w:val="24"/>
          <w:szCs w:val="24"/>
          <w:lang w:val="en-US"/>
        </w:rPr>
        <w:t>-loop regulatory intelligence architecture. Newly published regulations become immediately available for retrieval, reasoning, explainability, and compliance assessment, enabling organizations to respond more rapidly to evolving regulatory requirements while maintaining transparency and auditability.</w:t>
      </w:r>
    </w:p>
    <w:p w:rsidR="00B95F54" w:rsidRPr="00B95F54" w:rsidRDefault="00B95F54" w:rsidP="00B95F54">
      <w:pPr>
        <w:spacing w:after="0" w:line="480" w:lineRule="auto"/>
        <w:jc w:val="both"/>
        <w:rPr>
          <w:rFonts w:ascii="Times New Roman" w:hAnsi="Times New Roman" w:cs="Times New Roman"/>
          <w:b/>
          <w:bCs/>
          <w:sz w:val="28"/>
          <w:szCs w:val="28"/>
          <w:lang w:val="en-US"/>
        </w:rPr>
      </w:pPr>
      <w:r w:rsidRPr="00B95F54">
        <w:rPr>
          <w:rFonts w:ascii="Times New Roman" w:hAnsi="Times New Roman" w:cs="Times New Roman"/>
          <w:b/>
          <w:bCs/>
          <w:sz w:val="28"/>
          <w:szCs w:val="28"/>
          <w:lang w:val="en-US"/>
        </w:rPr>
        <w:t xml:space="preserve">3.5 </w:t>
      </w:r>
      <w:proofErr w:type="gramStart"/>
      <w:r w:rsidRPr="00B95F54">
        <w:rPr>
          <w:rFonts w:ascii="Times New Roman" w:hAnsi="Times New Roman" w:cs="Times New Roman"/>
          <w:b/>
          <w:bCs/>
          <w:sz w:val="28"/>
          <w:szCs w:val="28"/>
          <w:lang w:val="en-US"/>
        </w:rPr>
        <w:t>End-</w:t>
      </w:r>
      <w:proofErr w:type="gramEnd"/>
      <w:r w:rsidRPr="00B95F54">
        <w:rPr>
          <w:rFonts w:ascii="Times New Roman" w:hAnsi="Times New Roman" w:cs="Times New Roman"/>
          <w:b/>
          <w:bCs/>
          <w:sz w:val="28"/>
          <w:szCs w:val="28"/>
          <w:lang w:val="en-US"/>
        </w:rPr>
        <w:t>to-End Workflow</w:t>
      </w:r>
    </w:p>
    <w:p w:rsidR="00B95F54" w:rsidRPr="00B95F54" w:rsidRDefault="00B95F54" w:rsidP="00B95F54">
      <w:pPr>
        <w:spacing w:after="0" w:line="480" w:lineRule="auto"/>
        <w:jc w:val="both"/>
        <w:rPr>
          <w:rFonts w:ascii="Times New Roman" w:hAnsi="Times New Roman" w:cs="Times New Roman"/>
          <w:b/>
          <w:bCs/>
          <w:i/>
          <w:sz w:val="24"/>
          <w:szCs w:val="24"/>
          <w:lang w:val="en-US"/>
        </w:rPr>
      </w:pPr>
      <w:r w:rsidRPr="00B95F54">
        <w:rPr>
          <w:rFonts w:ascii="Times New Roman" w:hAnsi="Times New Roman" w:cs="Times New Roman"/>
          <w:b/>
          <w:bCs/>
          <w:i/>
          <w:sz w:val="24"/>
          <w:szCs w:val="24"/>
          <w:lang w:val="en-US"/>
        </w:rPr>
        <w:t>3.5.1 Overview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Agentic AI platform follows a modular yet tightly integrated workflow that transforms unstructured banking contracts into validated, explainable, and regulation-aware compliance reports. The workflow combines multimodal document understanding, semantic retrieval, autonomous multi-agent reasoning, runtime governance, explainable AI, enterprise interoperability, and continuous regulatory lifecycle management within a unified processing pipeline.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Unlike conventional contract review systems that sequentially process documents using isolated machine learning models, the proposed framework enables multiple intelligent services to collaborate dynamically while maintaining complete traceability and governance throughout the execution lifecycle. Each module performs a specialized responsibility while exchanging structured information with subsequent components, thereby improving scalability, maintainability, and enterprise readiness.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complete workflow begins when a user uploads a banking contract through the web interface. The uploaded document passes through multiple processing stages, each contributing additional knowledge and validation before the final compliance report is generated.</w:t>
      </w:r>
    </w:p>
    <w:p w:rsidR="00B95F54" w:rsidRPr="00B95F54" w:rsidRDefault="00B95F54" w:rsidP="00B95F54">
      <w:pPr>
        <w:spacing w:after="0" w:line="480" w:lineRule="auto"/>
        <w:jc w:val="both"/>
        <w:rPr>
          <w:rFonts w:ascii="Times New Roman" w:hAnsi="Times New Roman" w:cs="Times New Roman"/>
          <w:b/>
          <w:bCs/>
          <w:i/>
          <w:sz w:val="24"/>
          <w:szCs w:val="24"/>
          <w:lang w:val="en-US"/>
        </w:rPr>
      </w:pPr>
      <w:r w:rsidRPr="00B95F54">
        <w:rPr>
          <w:rFonts w:ascii="Times New Roman" w:hAnsi="Times New Roman" w:cs="Times New Roman"/>
          <w:b/>
          <w:bCs/>
          <w:i/>
          <w:sz w:val="24"/>
          <w:szCs w:val="24"/>
          <w:lang w:val="en-US"/>
        </w:rPr>
        <w:t>3.5.2 Workflow Execution</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workflow begins with the </w:t>
      </w:r>
      <w:r w:rsidRPr="00B95F54">
        <w:rPr>
          <w:rFonts w:ascii="Times New Roman" w:hAnsi="Times New Roman" w:cs="Times New Roman"/>
          <w:b/>
          <w:bCs/>
          <w:sz w:val="24"/>
          <w:szCs w:val="24"/>
          <w:lang w:val="en-US"/>
        </w:rPr>
        <w:t>Contract Processing Service</w:t>
      </w:r>
      <w:r w:rsidRPr="00B95F54">
        <w:rPr>
          <w:rFonts w:ascii="Times New Roman" w:hAnsi="Times New Roman" w:cs="Times New Roman"/>
          <w:sz w:val="24"/>
          <w:szCs w:val="24"/>
          <w:lang w:val="en-US"/>
        </w:rPr>
        <w:t>, where uploaded PDF documents are analyzed using multimodal document intelligence techniques. Textual information is extracted from digitally generated documents using PDF parsing, while scanned documents invoke Optical Character Recognition to recover textual content. LayoutLMv3 subsequently combines textual and spatial information to generate structured document representations. The extracted content is divided into semantically meaningful chunks that preserve contextual relationships between contractual clauses.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processed document chunks are forwarded to the </w:t>
      </w:r>
      <w:r w:rsidRPr="00B95F54">
        <w:rPr>
          <w:rFonts w:ascii="Times New Roman" w:hAnsi="Times New Roman" w:cs="Times New Roman"/>
          <w:b/>
          <w:bCs/>
          <w:sz w:val="24"/>
          <w:szCs w:val="24"/>
          <w:lang w:val="en-US"/>
        </w:rPr>
        <w:t>Vector Store and Retrieval Service</w:t>
      </w:r>
      <w:r w:rsidRPr="00B95F54">
        <w:rPr>
          <w:rFonts w:ascii="Times New Roman" w:hAnsi="Times New Roman" w:cs="Times New Roman"/>
          <w:sz w:val="24"/>
          <w:szCs w:val="24"/>
          <w:lang w:val="en-US"/>
        </w:rPr>
        <w:t>, where embedding vectors are generated and indexed within the Pinecone vector database. During user interaction, semantic similarity search retrieves the most relevant contractual clauses, regulatory documents, and organizational knowledge required to answer the user's query. This Retrieval-Augmented Generation (RAG) process ensures that subsequent reasoning is grounded in verified enterprise information rather than relying exclusively on language model knowledge.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retrieved contextual information, together with the processed contract representation and user request, is supplied to the </w:t>
      </w:r>
      <w:r w:rsidRPr="00B95F54">
        <w:rPr>
          <w:rFonts w:ascii="Times New Roman" w:hAnsi="Times New Roman" w:cs="Times New Roman"/>
          <w:b/>
          <w:bCs/>
          <w:sz w:val="24"/>
          <w:szCs w:val="24"/>
          <w:lang w:val="en-US"/>
        </w:rPr>
        <w:t>Agent Orchestration Service</w:t>
      </w:r>
      <w:r w:rsidRPr="00B95F54">
        <w:rPr>
          <w:rFonts w:ascii="Times New Roman" w:hAnsi="Times New Roman" w:cs="Times New Roman"/>
          <w:sz w:val="24"/>
          <w:szCs w:val="24"/>
          <w:lang w:val="en-US"/>
        </w:rPr>
        <w:t>. A LangGraph-based Supervisor Agent determines the execution strategy and coordinates specialized AI agents responsible for obligation extraction, compliance analysis, impact assessment, regulatory reasoning, and report generation. Each specialized agent focuses on a well-defined responsibility before returning intermediate results to the Supervisor, which consolidates them into a unified compliance assessment.</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consolidated response is subsequently processed by the </w:t>
      </w:r>
      <w:r w:rsidRPr="00B95F54">
        <w:rPr>
          <w:rFonts w:ascii="Times New Roman" w:hAnsi="Times New Roman" w:cs="Times New Roman"/>
          <w:b/>
          <w:bCs/>
          <w:sz w:val="24"/>
          <w:szCs w:val="24"/>
          <w:lang w:val="en-US"/>
        </w:rPr>
        <w:t>Guardrails Validation Service</w:t>
      </w:r>
      <w:r w:rsidRPr="00B95F54">
        <w:rPr>
          <w:rFonts w:ascii="Times New Roman" w:hAnsi="Times New Roman" w:cs="Times New Roman"/>
          <w:sz w:val="24"/>
          <w:szCs w:val="24"/>
          <w:lang w:val="en-US"/>
        </w:rPr>
        <w:t xml:space="preserve">, where both user input and AI-generated output are validated using enterprise governance policies. Multiple </w:t>
      </w:r>
      <w:proofErr w:type="spellStart"/>
      <w:r w:rsidRPr="00B95F54">
        <w:rPr>
          <w:rFonts w:ascii="Times New Roman" w:hAnsi="Times New Roman" w:cs="Times New Roman"/>
          <w:sz w:val="24"/>
          <w:szCs w:val="24"/>
          <w:lang w:val="en-US"/>
        </w:rPr>
        <w:t>validators</w:t>
      </w:r>
      <w:proofErr w:type="spellEnd"/>
      <w:r w:rsidRPr="00B95F54">
        <w:rPr>
          <w:rFonts w:ascii="Times New Roman" w:hAnsi="Times New Roman" w:cs="Times New Roman"/>
          <w:sz w:val="24"/>
          <w:szCs w:val="24"/>
          <w:lang w:val="en-US"/>
        </w:rPr>
        <w:t xml:space="preserve"> verify restricted terminology, detect personally identifiable information, identify potential hallucinations within regulatory references, and ensure that appropriate compliance disclaimers accompany advisory content. Responses failing validation are corrected or flagged before progressing to the next processing stage.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Following governance validation, the response enters the </w:t>
      </w:r>
      <w:r w:rsidRPr="00B95F54">
        <w:rPr>
          <w:rFonts w:ascii="Times New Roman" w:hAnsi="Times New Roman" w:cs="Times New Roman"/>
          <w:b/>
          <w:bCs/>
          <w:sz w:val="24"/>
          <w:szCs w:val="24"/>
          <w:lang w:val="en-US"/>
        </w:rPr>
        <w:t>Explainability Service</w:t>
      </w:r>
      <w:r w:rsidRPr="00B95F54">
        <w:rPr>
          <w:rFonts w:ascii="Times New Roman" w:hAnsi="Times New Roman" w:cs="Times New Roman"/>
          <w:sz w:val="24"/>
          <w:szCs w:val="24"/>
          <w:lang w:val="en-US"/>
        </w:rPr>
        <w:t>, where SHAP-based feature attribution analysis computes token-level contribution scores explaining the reasoning behind AI-generated recommendations. These explanations identify the contractual terms that most strongly influenced each compliance assessment, thereby improving transparency and enabling legal reviewers to verify the generated conclusions.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Whenever the reasoning agents require additional enterprise knowledge beyond the retrieved contractual context, requests are forwarded to the </w:t>
      </w:r>
      <w:r w:rsidRPr="00B95F54">
        <w:rPr>
          <w:rFonts w:ascii="Times New Roman" w:hAnsi="Times New Roman" w:cs="Times New Roman"/>
          <w:b/>
          <w:bCs/>
          <w:sz w:val="24"/>
          <w:szCs w:val="24"/>
          <w:lang w:val="en-US"/>
        </w:rPr>
        <w:t>Model Context Protocol (MCP) Integration Service</w:t>
      </w:r>
      <w:r w:rsidRPr="00B95F54">
        <w:rPr>
          <w:rFonts w:ascii="Times New Roman" w:hAnsi="Times New Roman" w:cs="Times New Roman"/>
          <w:sz w:val="24"/>
          <w:szCs w:val="24"/>
          <w:lang w:val="en-US"/>
        </w:rPr>
        <w:t xml:space="preserve">. </w:t>
      </w:r>
      <w:proofErr w:type="spellStart"/>
      <w:r w:rsidRPr="00B95F54">
        <w:rPr>
          <w:rFonts w:ascii="Times New Roman" w:hAnsi="Times New Roman" w:cs="Times New Roman"/>
          <w:sz w:val="24"/>
          <w:szCs w:val="24"/>
          <w:lang w:val="en-US"/>
        </w:rPr>
        <w:t>FastMCP</w:t>
      </w:r>
      <w:proofErr w:type="spellEnd"/>
      <w:r w:rsidRPr="00B95F54">
        <w:rPr>
          <w:rFonts w:ascii="Times New Roman" w:hAnsi="Times New Roman" w:cs="Times New Roman"/>
          <w:sz w:val="24"/>
          <w:szCs w:val="24"/>
          <w:lang w:val="en-US"/>
        </w:rPr>
        <w:t xml:space="preserve"> exposes standardized enterprise tools that provide secure access to regulatory repositories, organizational policies, obligation databases, and contract management resources. The retrieved enterprise information is returned to the requesting agents through standardized tool interfaces without exposing internal enterprise systems directly to the language models.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Parallel to the contract review workflow, the </w:t>
      </w:r>
      <w:r w:rsidRPr="00B95F54">
        <w:rPr>
          <w:rFonts w:ascii="Times New Roman" w:hAnsi="Times New Roman" w:cs="Times New Roman"/>
          <w:b/>
          <w:bCs/>
          <w:sz w:val="24"/>
          <w:szCs w:val="24"/>
          <w:lang w:val="en-US"/>
        </w:rPr>
        <w:t>Regulatory Lifecycle Management (LRR) Service</w:t>
      </w:r>
      <w:r w:rsidRPr="00B95F54">
        <w:rPr>
          <w:rFonts w:ascii="Times New Roman" w:hAnsi="Times New Roman" w:cs="Times New Roman"/>
          <w:sz w:val="24"/>
          <w:szCs w:val="24"/>
          <w:lang w:val="en-US"/>
        </w:rPr>
        <w:t xml:space="preserve"> continuously monitors regulatory authorities for newly published notifications. Newly detected regulations are automatically processed, obligations are extracted, organizational impacts are assessed, and the resulting regulatory knowledge is stored within the enterprise repository and semantic vector database. Consequently, future contract analyses automatically benefit from the latest regulatory information without requiring manual knowledge updates.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Finally, the validated compliance report, together with explainability information and supporting evidence, is presented through the React-based user interface. The user receives an interpretable compliance assessment supported by retrieved contractual evidence, regulatory references, governance validation, and explainability metadata.</w:t>
      </w: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29923" cy="7872046"/>
            <wp:effectExtent l="19050" t="0" r="4127" b="0"/>
            <wp:docPr id="478" name="Picture 478" descr="C:\Users\ksuni\Sunil\Personal\MTech-BITS\Sem-4\Dissertation\FinalDissertation\Section3.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Users\ksuni\Sunil\Personal\MTech-BITS\Sem-4\Dissertation\FinalDissertation\Section3.5_new.png"/>
                    <pic:cNvPicPr>
                      <a:picLocks noChangeAspect="1" noChangeArrowheads="1"/>
                    </pic:cNvPicPr>
                  </pic:nvPicPr>
                  <pic:blipFill>
                    <a:blip r:embed="rId23" cstate="print"/>
                    <a:srcRect/>
                    <a:stretch>
                      <a:fillRect/>
                    </a:stretch>
                  </pic:blipFill>
                  <pic:spPr bwMode="auto">
                    <a:xfrm>
                      <a:off x="0" y="0"/>
                      <a:ext cx="5731510" cy="7874226"/>
                    </a:xfrm>
                    <a:prstGeom prst="rect">
                      <a:avLst/>
                    </a:prstGeom>
                    <a:noFill/>
                    <a:ln w="9525">
                      <a:noFill/>
                      <a:miter lim="800000"/>
                      <a:headEnd/>
                      <a:tailEnd/>
                    </a:ln>
                  </pic:spPr>
                </pic:pic>
              </a:graphicData>
            </a:graphic>
          </wp:inline>
        </w:drawing>
      </w:r>
    </w:p>
    <w:p w:rsidR="00B95F54" w:rsidRPr="00B95F54" w:rsidRDefault="00B95F54" w:rsidP="00B95F54">
      <w:pPr>
        <w:spacing w:after="0" w:line="480" w:lineRule="auto"/>
        <w:jc w:val="both"/>
        <w:rPr>
          <w:rFonts w:ascii="Times New Roman" w:hAnsi="Times New Roman" w:cs="Times New Roman"/>
          <w:sz w:val="24"/>
          <w:szCs w:val="24"/>
          <w:lang w:val="en-US"/>
        </w:rPr>
      </w:pPr>
      <w:r w:rsidRPr="00B95F54">
        <w:rPr>
          <w:rFonts w:ascii="Times New Roman" w:hAnsi="Times New Roman" w:cs="Times New Roman"/>
          <w:b/>
          <w:bCs/>
          <w:sz w:val="24"/>
          <w:szCs w:val="24"/>
          <w:lang w:val="en-US"/>
        </w:rPr>
        <w:t>Figure 3.11:</w:t>
      </w:r>
      <w:r w:rsidRPr="00B95F54">
        <w:rPr>
          <w:rFonts w:ascii="Times New Roman" w:hAnsi="Times New Roman" w:cs="Times New Roman"/>
          <w:sz w:val="24"/>
          <w:szCs w:val="24"/>
          <w:lang w:val="en-US"/>
        </w:rPr>
        <w:t xml:space="preserve"> End-to-end execution workflow of the proposed Agentic AI platform.</w:t>
      </w:r>
    </w:p>
    <w:p w:rsidR="00B95F54" w:rsidRDefault="00B95F54" w:rsidP="00B95F54">
      <w:pPr>
        <w:spacing w:after="0" w:line="480" w:lineRule="auto"/>
        <w:ind w:firstLine="720"/>
        <w:jc w:val="both"/>
        <w:rPr>
          <w:rFonts w:ascii="Times New Roman" w:hAnsi="Times New Roman" w:cs="Times New Roman"/>
          <w:sz w:val="24"/>
          <w:szCs w:val="24"/>
          <w:lang w:val="en-US"/>
        </w:rPr>
      </w:pPr>
    </w:p>
    <w:tbl>
      <w:tblPr>
        <w:tblStyle w:val="TableGrid"/>
        <w:tblW w:w="0" w:type="auto"/>
        <w:tblLook w:val="04A0"/>
      </w:tblPr>
      <w:tblGrid>
        <w:gridCol w:w="2043"/>
        <w:gridCol w:w="4209"/>
        <w:gridCol w:w="2990"/>
      </w:tblGrid>
      <w:tr w:rsidR="00B95F54" w:rsidRPr="00B95F54" w:rsidTr="00B95F54">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Workflow Stage</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Primary Activity</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Output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Contract Processing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Extract textual and layout information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Structured contract representation</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Vector Retrieval</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Generate embeddings and retrieve relevant context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Contextual evidence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Agent Orchestration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Multi-agent compliance reasoning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Consolidated compliance assessment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Guardrails Validation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Validate AI output and enforce governance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Trusted AI response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Explainability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Generate SHAP-based explanations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Token-level evidence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MCP Integration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Retrieve enterprise knowledge through standardized tools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Additional enterprise context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LRR Service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Monitor regulations and update knowledge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Latest regulatory intelligence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User Interface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Present explainable compliance report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Final regulatory assessment</w:t>
            </w:r>
          </w:p>
        </w:tc>
      </w:tr>
    </w:tbl>
    <w:p w:rsidR="00B95F54" w:rsidRDefault="00B95F54" w:rsidP="00B95F54">
      <w:pPr>
        <w:spacing w:after="0" w:line="480" w:lineRule="auto"/>
        <w:jc w:val="both"/>
        <w:rPr>
          <w:rFonts w:ascii="Times New Roman" w:hAnsi="Times New Roman" w:cs="Times New Roman"/>
          <w:sz w:val="24"/>
          <w:szCs w:val="24"/>
        </w:rPr>
      </w:pPr>
      <w:r w:rsidRPr="00B95F54">
        <w:rPr>
          <w:rFonts w:ascii="Times New Roman" w:hAnsi="Times New Roman" w:cs="Times New Roman"/>
          <w:sz w:val="24"/>
          <w:szCs w:val="24"/>
        </w:rPr>
        <w:t>Table 3.10 End-to-End Workflow Summary</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3.5.4 Workflow Characteristics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workflow possesses several characteristics that distinguish it from conventional AI-assisted contract analysis systems.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First, the architecture adopts a </w:t>
      </w:r>
      <w:r w:rsidRPr="00B95F54">
        <w:rPr>
          <w:rFonts w:ascii="Times New Roman" w:hAnsi="Times New Roman" w:cs="Times New Roman"/>
          <w:b/>
          <w:bCs/>
          <w:sz w:val="24"/>
          <w:szCs w:val="24"/>
          <w:lang w:val="en-US"/>
        </w:rPr>
        <w:t>modular service-oriented design</w:t>
      </w:r>
      <w:r w:rsidRPr="00B95F54">
        <w:rPr>
          <w:rFonts w:ascii="Times New Roman" w:hAnsi="Times New Roman" w:cs="Times New Roman"/>
          <w:sz w:val="24"/>
          <w:szCs w:val="24"/>
          <w:lang w:val="en-US"/>
        </w:rPr>
        <w:t>, allowing each functional module to evolve independently while maintaining standardized interfaces between processing stages. This improves maintainability and enables future enhancements without affecting the overall workflow.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Second, the workflow combines </w:t>
      </w:r>
      <w:r w:rsidRPr="00B95F54">
        <w:rPr>
          <w:rFonts w:ascii="Times New Roman" w:hAnsi="Times New Roman" w:cs="Times New Roman"/>
          <w:b/>
          <w:bCs/>
          <w:sz w:val="24"/>
          <w:szCs w:val="24"/>
          <w:lang w:val="en-US"/>
        </w:rPr>
        <w:t>Retrieval-Augmented Generation with autonomous multi-agent reasoning</w:t>
      </w:r>
      <w:r w:rsidRPr="00B95F54">
        <w:rPr>
          <w:rFonts w:ascii="Times New Roman" w:hAnsi="Times New Roman" w:cs="Times New Roman"/>
          <w:sz w:val="24"/>
          <w:szCs w:val="24"/>
          <w:lang w:val="en-US"/>
        </w:rPr>
        <w:t>, ensuring that AI-generated recommendations are supported by relevant contractual clauses and regulatory information rather than relying solely on the knowledge embedded within language models.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Third, governance mechanisms are incorporated directly into the execution pipeline through the Guardrails Validation Service, ensuring that every response satisfies enterprise compliance requirements before being delivered to end users.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Fourth, the Explainability Service provides transparent evidence supporting every compliance recommendation, improving user trust and facilitating regulatory audits.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Finally, the integration of Model Context Protocol and Regulatory Lifecycle Management extends the platform beyond document analysis by enabling secure enterprise interoperability and continuous incorporation of newly published regulations. Consequently, the proposed workflow establishes a complete enterprise AI ecosystem capable of supporting intelligent, explainable, and governance-oriented banking contract review.</w:t>
      </w:r>
    </w:p>
    <w:p w:rsidR="00B95F54" w:rsidRPr="00B95F54" w:rsidRDefault="00B95F54" w:rsidP="00B95F54">
      <w:pPr>
        <w:spacing w:after="0" w:line="480" w:lineRule="auto"/>
        <w:jc w:val="both"/>
        <w:rPr>
          <w:rFonts w:ascii="Times New Roman" w:hAnsi="Times New Roman" w:cs="Times New Roman"/>
          <w:b/>
          <w:bCs/>
          <w:sz w:val="28"/>
          <w:szCs w:val="28"/>
          <w:lang w:val="en-US"/>
        </w:rPr>
      </w:pPr>
      <w:r w:rsidRPr="00B95F54">
        <w:rPr>
          <w:rFonts w:ascii="Times New Roman" w:hAnsi="Times New Roman" w:cs="Times New Roman"/>
          <w:b/>
          <w:bCs/>
          <w:sz w:val="28"/>
          <w:szCs w:val="28"/>
          <w:lang w:val="en-US"/>
        </w:rPr>
        <w:t>3.6 Algorithms</w:t>
      </w:r>
    </w:p>
    <w:p w:rsidR="00B95F54" w:rsidRPr="00B95F54" w:rsidRDefault="00B95F54" w:rsidP="00B95F54">
      <w:pPr>
        <w:spacing w:after="0" w:line="480" w:lineRule="auto"/>
        <w:jc w:val="both"/>
        <w:rPr>
          <w:rFonts w:ascii="Times New Roman" w:hAnsi="Times New Roman" w:cs="Times New Roman"/>
          <w:b/>
          <w:bCs/>
          <w:i/>
          <w:sz w:val="24"/>
          <w:szCs w:val="24"/>
          <w:lang w:val="en-US"/>
        </w:rPr>
      </w:pPr>
      <w:r w:rsidRPr="00B95F54">
        <w:rPr>
          <w:rFonts w:ascii="Times New Roman" w:hAnsi="Times New Roman" w:cs="Times New Roman"/>
          <w:b/>
          <w:bCs/>
          <w:i/>
          <w:sz w:val="24"/>
          <w:szCs w:val="24"/>
          <w:lang w:val="en-US"/>
        </w:rPr>
        <w:t>3.6.1 Overview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framework consists of multiple cooperating services that collectively perform intelligent banking contract review and Regulatory Lifecycle Management. To illustrate the operational methodology independent of implementation details, the core workflows are presented as high-level algorithms. These algorithms describe the logical execution sequence adopted by the proposed platform while abstracting away programming language and framework-specific implementation.</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algorithms presented in this section correspond to the major processing stages of the proposed architecture, including contract analysis, retrieval-augmented reasoning, enterprise validation, and continuous regulatory monitoring.</w:t>
      </w: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B95F54" w:rsidRDefault="004A6934" w:rsidP="00B95F54">
      <w:pPr>
        <w:spacing w:after="0" w:line="480" w:lineRule="auto"/>
        <w:jc w:val="both"/>
        <w:rPr>
          <w:rFonts w:ascii="Times New Roman" w:hAnsi="Times New Roman" w:cs="Times New Roman"/>
          <w:sz w:val="24"/>
          <w:szCs w:val="24"/>
        </w:rPr>
      </w:pPr>
      <w:r w:rsidRPr="004A6934">
        <w:rPr>
          <w:rFonts w:ascii="Times New Roman" w:hAnsi="Times New Roman" w:cs="Times New Roman"/>
          <w:sz w:val="24"/>
          <w:szCs w:val="24"/>
        </w:rPr>
        <w:t>Algorithm 3.1 End-to-End Banking Contract Review Workflow</w:t>
      </w:r>
    </w:p>
    <w:p w:rsidR="004A6934" w:rsidRDefault="004A6934" w:rsidP="00B95F5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type id="_x0000_t202" coordsize="21600,21600" o:spt="202" path="m,l,21600r21600,l21600,xe">
            <v:stroke joinstyle="miter"/>
            <v:path gradientshapeok="t" o:connecttype="rect"/>
          </v:shapetype>
          <v:shape id="_x0000_s1028" type="#_x0000_t202" style="position:absolute;left:0;text-align:left;margin-left:2.3pt;margin-top:5.15pt;width:464.8pt;height:667.85pt;z-index:251661312" fillcolor="white [3201]" strokecolor="black [3200]" strokeweight="1pt">
            <v:stroke dashstyle="dash"/>
            <v:shadow color="#868686"/>
            <v:textbox>
              <w:txbxContent>
                <w:p w:rsidR="004A6934" w:rsidRDefault="004A6934" w:rsidP="004A6934">
                  <w:r>
                    <w:t>Input:</w:t>
                  </w:r>
                </w:p>
                <w:p w:rsidR="004A6934" w:rsidRDefault="004A6934" w:rsidP="004A6934">
                  <w:r>
                    <w:t xml:space="preserve">    Banking Contract C</w:t>
                  </w:r>
                </w:p>
                <w:p w:rsidR="004A6934" w:rsidRDefault="004A6934" w:rsidP="004A6934">
                  <w:r>
                    <w:t xml:space="preserve">    User Query Q</w:t>
                  </w:r>
                </w:p>
                <w:p w:rsidR="004A6934" w:rsidRDefault="004A6934" w:rsidP="004A6934"/>
                <w:p w:rsidR="004A6934" w:rsidRDefault="004A6934" w:rsidP="004A6934">
                  <w:r>
                    <w:t>Output:</w:t>
                  </w:r>
                </w:p>
                <w:p w:rsidR="004A6934" w:rsidRDefault="004A6934" w:rsidP="004A6934">
                  <w:r>
                    <w:t xml:space="preserve">    Explainable Compliance Report R</w:t>
                  </w:r>
                </w:p>
                <w:p w:rsidR="004A6934" w:rsidRDefault="004A6934" w:rsidP="004A6934"/>
                <w:p w:rsidR="004A6934" w:rsidRDefault="004A6934" w:rsidP="004A6934">
                  <w:r>
                    <w:t>Begin</w:t>
                  </w:r>
                </w:p>
                <w:p w:rsidR="004A6934" w:rsidRDefault="004A6934" w:rsidP="004A6934"/>
                <w:p w:rsidR="004A6934" w:rsidRDefault="004A6934" w:rsidP="004A6934">
                  <w:r>
                    <w:t>1. Upload banking contract C.</w:t>
                  </w:r>
                </w:p>
                <w:p w:rsidR="004A6934" w:rsidRDefault="004A6934" w:rsidP="004A6934">
                  <w:r>
                    <w:t>2. Extract text using PDF parsing or OCR.</w:t>
                  </w:r>
                </w:p>
                <w:p w:rsidR="004A6934" w:rsidRDefault="004A6934" w:rsidP="004A6934">
                  <w:r>
                    <w:t>3. Analyze document layout and generate structured content.</w:t>
                  </w:r>
                </w:p>
                <w:p w:rsidR="004A6934" w:rsidRDefault="004A6934" w:rsidP="004A6934">
                  <w:r>
                    <w:t>4. Divide the document into semantic chunks.</w:t>
                  </w:r>
                </w:p>
                <w:p w:rsidR="004A6934" w:rsidRDefault="004A6934" w:rsidP="004A6934">
                  <w:r>
                    <w:t>5. Generate embedding vectors for each chunk.</w:t>
                  </w:r>
                </w:p>
                <w:p w:rsidR="004A6934" w:rsidRDefault="004A6934" w:rsidP="004A6934">
                  <w:r>
                    <w:t>6. Store embeddings in the Pinecone vector database.</w:t>
                  </w:r>
                </w:p>
                <w:p w:rsidR="004A6934" w:rsidRDefault="004A6934" w:rsidP="004A6934">
                  <w:r>
                    <w:t>7. Generate an embedding for user query Q.</w:t>
                  </w:r>
                </w:p>
                <w:p w:rsidR="004A6934" w:rsidRDefault="004A6934" w:rsidP="004A6934">
                  <w:r>
                    <w:t>8. Retrieve the Top-K relevant chunks using semantic similarity.</w:t>
                  </w:r>
                </w:p>
                <w:p w:rsidR="004A6934" w:rsidRDefault="004A6934" w:rsidP="004A6934">
                  <w:r>
                    <w:t>9. Pass the retrieved context to the Supervisor Agent.</w:t>
                  </w:r>
                </w:p>
                <w:p w:rsidR="004A6934" w:rsidRDefault="004A6934" w:rsidP="004A6934">
                  <w:r>
                    <w:t>10. Invoke specialized agents for compliance reasoning.</w:t>
                  </w:r>
                </w:p>
                <w:p w:rsidR="004A6934" w:rsidRDefault="004A6934" w:rsidP="004A6934">
                  <w:r>
                    <w:t>11. Consolidate the responses from all agents.</w:t>
                  </w:r>
                </w:p>
                <w:p w:rsidR="004A6934" w:rsidRDefault="004A6934" w:rsidP="004A6934">
                  <w:r>
                    <w:t>12. Validate the generated response using Guardrails.</w:t>
                  </w:r>
                </w:p>
                <w:p w:rsidR="004A6934" w:rsidRDefault="004A6934" w:rsidP="004A6934">
                  <w:r>
                    <w:t>13. Generate SHAP-based explainability information.</w:t>
                  </w:r>
                </w:p>
                <w:p w:rsidR="004A6934" w:rsidRDefault="004A6934" w:rsidP="004A6934">
                  <w:r>
                    <w:t>14. If additional enterprise knowledge is required,</w:t>
                  </w:r>
                </w:p>
                <w:p w:rsidR="004A6934" w:rsidRDefault="004A6934" w:rsidP="004A6934">
                  <w:r>
                    <w:t xml:space="preserve">        </w:t>
                  </w:r>
                  <w:proofErr w:type="gramStart"/>
                  <w:r>
                    <w:t>invoke</w:t>
                  </w:r>
                  <w:proofErr w:type="gramEnd"/>
                  <w:r>
                    <w:t xml:space="preserve"> the appropriate MCP tool.</w:t>
                  </w:r>
                </w:p>
                <w:p w:rsidR="004A6934" w:rsidRDefault="004A6934" w:rsidP="004A6934">
                  <w:r>
                    <w:t>15. Generate the final explainable compliance report R.</w:t>
                  </w:r>
                </w:p>
                <w:p w:rsidR="004A6934" w:rsidRDefault="004A6934" w:rsidP="004A6934">
                  <w:r>
                    <w:t>16. Return the validated report to the user.</w:t>
                  </w:r>
                </w:p>
                <w:p w:rsidR="004A6934" w:rsidRDefault="004A6934" w:rsidP="004A6934"/>
                <w:p w:rsidR="004A6934" w:rsidRDefault="004A6934" w:rsidP="004A6934">
                  <w:r>
                    <w:t>End</w:t>
                  </w:r>
                </w:p>
              </w:txbxContent>
            </v:textbox>
          </v:shape>
        </w:pict>
      </w: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Pr="00B95F54" w:rsidRDefault="004A693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ind w:firstLine="720"/>
        <w:jc w:val="both"/>
        <w:rPr>
          <w:rFonts w:ascii="Times New Roman" w:hAnsi="Times New Roman" w:cs="Times New Roman"/>
          <w:sz w:val="24"/>
          <w:szCs w:val="24"/>
          <w:lang w:val="en-US"/>
        </w:rPr>
      </w:pP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p>
    <w:p w:rsidR="00B95F54" w:rsidRPr="00B95F54" w:rsidRDefault="00B95F54" w:rsidP="00B95F54">
      <w:pPr>
        <w:spacing w:after="0" w:line="480" w:lineRule="auto"/>
        <w:jc w:val="both"/>
        <w:rPr>
          <w:rFonts w:ascii="Times New Roman" w:hAnsi="Times New Roman" w:cs="Times New Roman"/>
          <w:sz w:val="24"/>
          <w:szCs w:val="24"/>
          <w:lang w:val="en-US"/>
        </w:rPr>
      </w:pPr>
    </w:p>
    <w:p w:rsidR="00B95F54" w:rsidRPr="00B16320" w:rsidRDefault="00B95F54" w:rsidP="00B16320">
      <w:pPr>
        <w:spacing w:after="0" w:line="480" w:lineRule="auto"/>
        <w:rPr>
          <w:rFonts w:ascii="Times New Roman" w:hAnsi="Times New Roman" w:cs="Times New Roman"/>
          <w:sz w:val="24"/>
          <w:szCs w:val="24"/>
          <w:lang w:val="en-US"/>
        </w:rPr>
      </w:pPr>
    </w:p>
    <w:p w:rsidR="00B16320" w:rsidRDefault="00B16320">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r w:rsidRPr="004A6934">
        <w:rPr>
          <w:rFonts w:ascii="Times New Roman" w:hAnsi="Times New Roman" w:cs="Times New Roman"/>
          <w:sz w:val="24"/>
          <w:szCs w:val="24"/>
        </w:rPr>
        <w:t>Algorithm 3.2 Regulatory Lifecycle Management Workflow</w:t>
      </w:r>
    </w:p>
    <w:p w:rsidR="004A6934" w:rsidRDefault="004A6934">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29" type="#_x0000_t202" style="position:absolute;margin-left:1.4pt;margin-top:4.7pt;width:461.05pt;height:433.85pt;z-index:251662336">
            <v:textbox>
              <w:txbxContent>
                <w:p w:rsidR="004A6934" w:rsidRDefault="004A6934" w:rsidP="004A6934">
                  <w:r>
                    <w:t>Input:</w:t>
                  </w:r>
                </w:p>
                <w:p w:rsidR="004A6934" w:rsidRDefault="004A6934" w:rsidP="004A6934">
                  <w:r>
                    <w:t xml:space="preserve">    Regulatory Notifications</w:t>
                  </w:r>
                </w:p>
                <w:p w:rsidR="004A6934" w:rsidRDefault="004A6934" w:rsidP="004A6934"/>
                <w:p w:rsidR="004A6934" w:rsidRDefault="004A6934" w:rsidP="004A6934">
                  <w:r>
                    <w:t>Output:</w:t>
                  </w:r>
                </w:p>
                <w:p w:rsidR="004A6934" w:rsidRDefault="004A6934" w:rsidP="004A6934">
                  <w:r>
                    <w:t xml:space="preserve">    Updated Regulatory Knowledge Repository</w:t>
                  </w:r>
                </w:p>
                <w:p w:rsidR="004A6934" w:rsidRDefault="004A6934" w:rsidP="004A6934"/>
                <w:p w:rsidR="004A6934" w:rsidRDefault="004A6934" w:rsidP="004A6934">
                  <w:r>
                    <w:t>Begin</w:t>
                  </w:r>
                </w:p>
                <w:p w:rsidR="004A6934" w:rsidRDefault="004A6934" w:rsidP="004A6934"/>
                <w:p w:rsidR="004A6934" w:rsidRDefault="004A6934" w:rsidP="004A6934">
                  <w:r>
                    <w:t>1. Monitor RBI regulatory sources periodically.</w:t>
                  </w:r>
                </w:p>
                <w:p w:rsidR="004A6934" w:rsidRDefault="004A6934" w:rsidP="004A6934">
                  <w:r>
                    <w:t>2. Detect newly published regulatory documents.</w:t>
                  </w:r>
                </w:p>
                <w:p w:rsidR="004A6934" w:rsidRDefault="004A6934" w:rsidP="004A6934">
                  <w:r>
                    <w:t>3. Extract textual content from new regulations.</w:t>
                  </w:r>
                </w:p>
                <w:p w:rsidR="004A6934" w:rsidRDefault="004A6934" w:rsidP="004A6934">
                  <w:r>
                    <w:t>4. Identify regulatory obligations.</w:t>
                  </w:r>
                </w:p>
                <w:p w:rsidR="004A6934" w:rsidRDefault="004A6934" w:rsidP="004A6934">
                  <w:r>
                    <w:t>5. Categorize obligations by regulatory domain.</w:t>
                  </w:r>
                </w:p>
                <w:p w:rsidR="004A6934" w:rsidRDefault="004A6934" w:rsidP="004A6934">
                  <w:r>
                    <w:t>6. Assess their impact on contracts and policies.</w:t>
                  </w:r>
                </w:p>
                <w:p w:rsidR="004A6934" w:rsidRDefault="004A6934" w:rsidP="004A6934">
                  <w:r>
                    <w:t>7. Store regulatory metadata and obligations.</w:t>
                  </w:r>
                </w:p>
                <w:p w:rsidR="004A6934" w:rsidRDefault="004A6934" w:rsidP="004A6934">
                  <w:r>
                    <w:t>8. Update the vector database with new knowledge.</w:t>
                  </w:r>
                </w:p>
                <w:p w:rsidR="004A6934" w:rsidRDefault="004A6934" w:rsidP="004A6934">
                  <w:r>
                    <w:t>9. Make updated knowledge available for future RAG retrieval.</w:t>
                  </w:r>
                </w:p>
                <w:p w:rsidR="004A6934" w:rsidRDefault="004A6934" w:rsidP="004A6934"/>
                <w:p w:rsidR="004A6934" w:rsidRDefault="004A6934" w:rsidP="004A6934">
                  <w:r>
                    <w:t>End</w:t>
                  </w:r>
                </w:p>
              </w:txbxContent>
            </v:textbox>
          </v:shape>
        </w:pict>
      </w: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Pr="004A6934" w:rsidRDefault="004A6934" w:rsidP="004A6934">
      <w:pPr>
        <w:spacing w:after="0" w:line="480" w:lineRule="auto"/>
        <w:rPr>
          <w:rFonts w:ascii="Times New Roman" w:hAnsi="Times New Roman" w:cs="Times New Roman"/>
          <w:b/>
          <w:bCs/>
          <w:sz w:val="28"/>
          <w:szCs w:val="28"/>
          <w:lang w:val="en-US"/>
        </w:rPr>
      </w:pPr>
      <w:r w:rsidRPr="004A6934">
        <w:rPr>
          <w:rFonts w:ascii="Times New Roman" w:hAnsi="Times New Roman" w:cs="Times New Roman"/>
          <w:b/>
          <w:bCs/>
          <w:sz w:val="28"/>
          <w:szCs w:val="28"/>
          <w:lang w:val="en-US"/>
        </w:rPr>
        <w:t>3.6 Summary</w:t>
      </w:r>
    </w:p>
    <w:p w:rsid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proposed methodology is implemented through two complementary workflows. The first workflow performs intelligent banking contract review by integrating document processing, semantic retrieval, multi-agent reasoning, governance validation, explainability, and enterprise knowledge retrieval into a unified processing pipeline. The second workflow continuously monitors regulatory updates, extracts new compliance obligations, and maintains an up-to-date regulatory knowledge repository. Together, these workflows enable the proposed framework to deliver explainable, governance-aware, and regulation-driven contract analysis while ensuring that future assessments benefit from the latest regulatory information.</w:t>
      </w:r>
    </w:p>
    <w:p w:rsidR="004A6934" w:rsidRPr="004A6934" w:rsidRDefault="004A6934" w:rsidP="004A6934">
      <w:pPr>
        <w:spacing w:after="0" w:line="480" w:lineRule="auto"/>
        <w:jc w:val="both"/>
        <w:rPr>
          <w:rFonts w:ascii="Times New Roman" w:hAnsi="Times New Roman" w:cs="Times New Roman"/>
          <w:b/>
          <w:bCs/>
          <w:sz w:val="28"/>
          <w:szCs w:val="28"/>
          <w:lang w:val="en-US"/>
        </w:rPr>
      </w:pPr>
      <w:r w:rsidRPr="004A6934">
        <w:rPr>
          <w:rFonts w:ascii="Times New Roman" w:hAnsi="Times New Roman" w:cs="Times New Roman"/>
          <w:b/>
          <w:bCs/>
          <w:sz w:val="28"/>
          <w:szCs w:val="28"/>
          <w:lang w:val="en-US"/>
        </w:rPr>
        <w:t>3.7 Design Advantages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proposed Agentic AI platform introduces a unified architecture for intelligent banking contract review by integrating multimodal document understanding, Retrieval-Augmented Generation (RAG), multi-agent reasoning, runtime governance, explainable artificial intelligence, enterprise interoperability, and continuous Regulatory Lifecycle Management (LRR). Unlike conventional contract review systems that primarily depend on keyword searches or standalone large language </w:t>
      </w:r>
      <w:proofErr w:type="gramStart"/>
      <w:r w:rsidRPr="004A6934">
        <w:rPr>
          <w:rFonts w:ascii="Times New Roman" w:hAnsi="Times New Roman" w:cs="Times New Roman"/>
          <w:sz w:val="24"/>
          <w:szCs w:val="24"/>
          <w:lang w:val="en-US"/>
        </w:rPr>
        <w:t>models,</w:t>
      </w:r>
      <w:proofErr w:type="gramEnd"/>
      <w:r w:rsidRPr="004A6934">
        <w:rPr>
          <w:rFonts w:ascii="Times New Roman" w:hAnsi="Times New Roman" w:cs="Times New Roman"/>
          <w:sz w:val="24"/>
          <w:szCs w:val="24"/>
          <w:lang w:val="en-US"/>
        </w:rPr>
        <w:t xml:space="preserve"> the proposed framework combines multiple complementary technologies to provide accurate, transparent, and regulation-aware compliance analysis.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One of the primary advantages of the proposed architecture is its </w:t>
      </w:r>
      <w:r w:rsidRPr="004A6934">
        <w:rPr>
          <w:rFonts w:ascii="Times New Roman" w:hAnsi="Times New Roman" w:cs="Times New Roman"/>
          <w:b/>
          <w:bCs/>
          <w:sz w:val="24"/>
          <w:szCs w:val="24"/>
          <w:lang w:val="en-US"/>
        </w:rPr>
        <w:t>modular service-oriented design</w:t>
      </w:r>
      <w:r w:rsidRPr="004A6934">
        <w:rPr>
          <w:rFonts w:ascii="Times New Roman" w:hAnsi="Times New Roman" w:cs="Times New Roman"/>
          <w:sz w:val="24"/>
          <w:szCs w:val="24"/>
          <w:lang w:val="en-US"/>
        </w:rPr>
        <w:t>. Each functional component operates as an independent service with clearly defined responsibilities, allowing individual modules to be enhanced or replaced without affecting the remaining components. This modularity improves system maintainability, scalability, and adaptability to evolving enterprise requirements.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integration of </w:t>
      </w:r>
      <w:r w:rsidRPr="004A6934">
        <w:rPr>
          <w:rFonts w:ascii="Times New Roman" w:hAnsi="Times New Roman" w:cs="Times New Roman"/>
          <w:b/>
          <w:bCs/>
          <w:sz w:val="24"/>
          <w:szCs w:val="24"/>
          <w:lang w:val="en-US"/>
        </w:rPr>
        <w:t>Retrieval-Augmented Generation</w:t>
      </w:r>
      <w:r w:rsidRPr="004A6934">
        <w:rPr>
          <w:rFonts w:ascii="Times New Roman" w:hAnsi="Times New Roman" w:cs="Times New Roman"/>
          <w:sz w:val="24"/>
          <w:szCs w:val="24"/>
          <w:lang w:val="en-US"/>
        </w:rPr>
        <w:t xml:space="preserve"> significantly reduces hallucinations by grounding AI-generated responses in semantically retrieved contractual clauses and regulatory documents. Rather than relying solely on the </w:t>
      </w:r>
      <w:proofErr w:type="spellStart"/>
      <w:r w:rsidRPr="004A6934">
        <w:rPr>
          <w:rFonts w:ascii="Times New Roman" w:hAnsi="Times New Roman" w:cs="Times New Roman"/>
          <w:sz w:val="24"/>
          <w:szCs w:val="24"/>
          <w:lang w:val="en-US"/>
        </w:rPr>
        <w:t>pretrained</w:t>
      </w:r>
      <w:proofErr w:type="spellEnd"/>
      <w:r w:rsidRPr="004A6934">
        <w:rPr>
          <w:rFonts w:ascii="Times New Roman" w:hAnsi="Times New Roman" w:cs="Times New Roman"/>
          <w:sz w:val="24"/>
          <w:szCs w:val="24"/>
          <w:lang w:val="en-US"/>
        </w:rPr>
        <w:t xml:space="preserve"> knowledge of language models, the framework incorporates enterprise-specific knowledge retrieved from the Pinecone vector database, thereby improving the factual accuracy and contextual relevance of compliance recommendations.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adoption of a </w:t>
      </w:r>
      <w:r w:rsidRPr="004A6934">
        <w:rPr>
          <w:rFonts w:ascii="Times New Roman" w:hAnsi="Times New Roman" w:cs="Times New Roman"/>
          <w:b/>
          <w:bCs/>
          <w:sz w:val="24"/>
          <w:szCs w:val="24"/>
          <w:lang w:val="en-US"/>
        </w:rPr>
        <w:t>Supervisor-based multi-agent architecture</w:t>
      </w:r>
      <w:r w:rsidRPr="004A6934">
        <w:rPr>
          <w:rFonts w:ascii="Times New Roman" w:hAnsi="Times New Roman" w:cs="Times New Roman"/>
          <w:sz w:val="24"/>
          <w:szCs w:val="24"/>
          <w:lang w:val="en-US"/>
        </w:rPr>
        <w:t xml:space="preserve"> further enhances reasoning quality by decomposing complex compliance analysis into specialized subtasks. Dedicated agents independently perform obligation extraction, compliance assessment, impact analysis, and regulatory reasoning before the Supervisor Agent consolidates their outputs into a comprehensive compliance report. This collaborative reasoning process improves decision quality while simplifying future extension of the platform through additional specialized agents.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Another important contribution of the proposed framework is the integration of </w:t>
      </w:r>
      <w:r w:rsidRPr="004A6934">
        <w:rPr>
          <w:rFonts w:ascii="Times New Roman" w:hAnsi="Times New Roman" w:cs="Times New Roman"/>
          <w:b/>
          <w:bCs/>
          <w:sz w:val="24"/>
          <w:szCs w:val="24"/>
          <w:lang w:val="en-US"/>
        </w:rPr>
        <w:t>enterprise governance mechanisms</w:t>
      </w:r>
      <w:r w:rsidRPr="004A6934">
        <w:rPr>
          <w:rFonts w:ascii="Times New Roman" w:hAnsi="Times New Roman" w:cs="Times New Roman"/>
          <w:sz w:val="24"/>
          <w:szCs w:val="24"/>
          <w:lang w:val="en-US"/>
        </w:rPr>
        <w:t xml:space="preserve"> through the Guardrails Validation Service. Runtime validation ensures that AI-generated responses comply with organizational policies by detecting restricted terminology, protecting personally identifiable information, identifying potentially hallucinated regulatory references, and appending appropriate compliance disclaimers. Consequently, governance is incorporated directly into the reasoning pipeline rather than being treated as a separate post-processing activity.</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framework also addresses one of the major limitations of modern AI systems by incorporating </w:t>
      </w:r>
      <w:r w:rsidRPr="004A6934">
        <w:rPr>
          <w:rFonts w:ascii="Times New Roman" w:hAnsi="Times New Roman" w:cs="Times New Roman"/>
          <w:b/>
          <w:bCs/>
          <w:sz w:val="24"/>
          <w:szCs w:val="24"/>
          <w:lang w:val="en-US"/>
        </w:rPr>
        <w:t>Explainable Artificial Intelligence (XAI)</w:t>
      </w:r>
      <w:r w:rsidRPr="004A6934">
        <w:rPr>
          <w:rFonts w:ascii="Times New Roman" w:hAnsi="Times New Roman" w:cs="Times New Roman"/>
          <w:sz w:val="24"/>
          <w:szCs w:val="24"/>
          <w:lang w:val="en-US"/>
        </w:rPr>
        <w:t>. SHAP-based token attribution provides interpretable evidence supporting each compliance recommendation, enabling legal reviewers, compliance officers, and auditors to understand the contractual clauses that influenced AI-generated conclusions. This transparency increases user trust and supports regulatory audit requirements.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integration of the </w:t>
      </w:r>
      <w:r w:rsidRPr="004A6934">
        <w:rPr>
          <w:rFonts w:ascii="Times New Roman" w:hAnsi="Times New Roman" w:cs="Times New Roman"/>
          <w:b/>
          <w:bCs/>
          <w:sz w:val="24"/>
          <w:szCs w:val="24"/>
          <w:lang w:val="en-US"/>
        </w:rPr>
        <w:t>Model Context Protocol (MCP)</w:t>
      </w:r>
      <w:r w:rsidRPr="004A6934">
        <w:rPr>
          <w:rFonts w:ascii="Times New Roman" w:hAnsi="Times New Roman" w:cs="Times New Roman"/>
          <w:sz w:val="24"/>
          <w:szCs w:val="24"/>
          <w:lang w:val="en-US"/>
        </w:rPr>
        <w:t xml:space="preserve"> extends the capabilities of the AI agents beyond document retrieval by providing standardized access to enterprise tools and external regulatory resources. Through </w:t>
      </w:r>
      <w:proofErr w:type="spellStart"/>
      <w:r w:rsidRPr="004A6934">
        <w:rPr>
          <w:rFonts w:ascii="Times New Roman" w:hAnsi="Times New Roman" w:cs="Times New Roman"/>
          <w:sz w:val="24"/>
          <w:szCs w:val="24"/>
          <w:lang w:val="en-US"/>
        </w:rPr>
        <w:t>FastMCP</w:t>
      </w:r>
      <w:proofErr w:type="spellEnd"/>
      <w:r w:rsidRPr="004A6934">
        <w:rPr>
          <w:rFonts w:ascii="Times New Roman" w:hAnsi="Times New Roman" w:cs="Times New Roman"/>
          <w:sz w:val="24"/>
          <w:szCs w:val="24"/>
          <w:lang w:val="en-US"/>
        </w:rPr>
        <w:t>, the platform securely interacts with organizational policies, regulatory repositories, obligation databases, and contract management services while maintaining architectural separation between AI reasoning and enterprise systems.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A distinguishing feature of the proposed platform is the inclusion of </w:t>
      </w:r>
      <w:r w:rsidRPr="004A6934">
        <w:rPr>
          <w:rFonts w:ascii="Times New Roman" w:hAnsi="Times New Roman" w:cs="Times New Roman"/>
          <w:b/>
          <w:bCs/>
          <w:sz w:val="24"/>
          <w:szCs w:val="24"/>
          <w:lang w:val="en-US"/>
        </w:rPr>
        <w:t>Regulatory Lifecycle Management (LRR)</w:t>
      </w:r>
      <w:r w:rsidRPr="004A6934">
        <w:rPr>
          <w:rFonts w:ascii="Times New Roman" w:hAnsi="Times New Roman" w:cs="Times New Roman"/>
          <w:sz w:val="24"/>
          <w:szCs w:val="24"/>
          <w:lang w:val="en-US"/>
        </w:rPr>
        <w:t xml:space="preserve"> as an integral component of the architecture. By continuously monitoring regulatory publications, extracting new obligations, assessing organizational impact, and updating the enterprise knowledge repository, the framework ensures that contract analysis remains aligned with the latest regulatory requirements. This continuous learning capability enables the platform to evolve alongside changing financial regulations without requiring manual knowledge updates.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Collectively, these design characteristics establish a comprehensive enterprise AI platform that supports intelligent, explainable, secure, and regulation-aware banking contract review. The proposed architecture provides a practical foundation for deploying trustworthy AI solutions within highly regulated financial environments.</w:t>
      </w:r>
    </w:p>
    <w:tbl>
      <w:tblPr>
        <w:tblStyle w:val="TableGrid"/>
        <w:tblW w:w="0" w:type="auto"/>
        <w:tblLook w:val="04A0"/>
      </w:tblPr>
      <w:tblGrid>
        <w:gridCol w:w="2505"/>
        <w:gridCol w:w="3055"/>
        <w:gridCol w:w="3682"/>
      </w:tblGrid>
      <w:tr w:rsidR="004A6934" w:rsidRPr="004A6934" w:rsidTr="004A6934">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Design Aspect</w:t>
            </w:r>
          </w:p>
        </w:tc>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Proposed Framework</w:t>
            </w:r>
          </w:p>
        </w:tc>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Benefit</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Modular Architecture</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Independent service-based modules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Scalability and maintainability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Retrieval-Augmented Generation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Semantic retrieval using Pinecone</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Reduced hallucinations and improved contextual accuracy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Multi-Agent Orchestration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Supervisor-based collaborative reasoning</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Improved analytical quality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Guardrails Validation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Runtime governance and validation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Safe and compliant AI responses</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Explainable AI</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SHAP-based token attribution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Transparency and auditability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MCP Integration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Standardized enterprise tool access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Secure interoperability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Regulatory Lifecycle Management</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Continuous monitoring and knowledge updates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Up-to-date regulatory compliance</w:t>
            </w:r>
          </w:p>
        </w:tc>
      </w:tr>
    </w:tbl>
    <w:p w:rsidR="004A6934" w:rsidRDefault="004A6934" w:rsidP="004A6934">
      <w:pPr>
        <w:spacing w:after="0" w:line="480" w:lineRule="auto"/>
        <w:jc w:val="both"/>
        <w:rPr>
          <w:rFonts w:ascii="Times New Roman" w:hAnsi="Times New Roman" w:cs="Times New Roman"/>
          <w:sz w:val="24"/>
          <w:szCs w:val="24"/>
        </w:rPr>
      </w:pPr>
      <w:r w:rsidRPr="004A6934">
        <w:rPr>
          <w:rFonts w:ascii="Times New Roman" w:hAnsi="Times New Roman" w:cs="Times New Roman"/>
          <w:sz w:val="24"/>
          <w:szCs w:val="24"/>
        </w:rPr>
        <w:t>Table 3.12 Design Advantages of the Proposed Framework</w:t>
      </w:r>
    </w:p>
    <w:p w:rsidR="004A6934" w:rsidRPr="004A6934" w:rsidRDefault="004A6934" w:rsidP="004A6934">
      <w:pPr>
        <w:spacing w:after="0" w:line="480" w:lineRule="auto"/>
        <w:jc w:val="both"/>
        <w:rPr>
          <w:rFonts w:ascii="Times New Roman" w:hAnsi="Times New Roman" w:cs="Times New Roman"/>
          <w:b/>
          <w:bCs/>
          <w:sz w:val="28"/>
          <w:szCs w:val="28"/>
          <w:lang w:val="en-US"/>
        </w:rPr>
      </w:pPr>
      <w:r w:rsidRPr="004A6934">
        <w:rPr>
          <w:rFonts w:ascii="Times New Roman" w:hAnsi="Times New Roman" w:cs="Times New Roman"/>
          <w:b/>
          <w:bCs/>
          <w:sz w:val="28"/>
          <w:szCs w:val="28"/>
          <w:lang w:val="en-US"/>
        </w:rPr>
        <w:t>3.8 Chapter Summary</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This chapter presented the proposed methodology for an Explainable, </w:t>
      </w:r>
      <w:proofErr w:type="spellStart"/>
      <w:r w:rsidRPr="004A6934">
        <w:rPr>
          <w:rFonts w:ascii="Times New Roman" w:hAnsi="Times New Roman" w:cs="Times New Roman"/>
          <w:sz w:val="24"/>
          <w:szCs w:val="24"/>
          <w:lang w:val="en-US"/>
        </w:rPr>
        <w:t>Guardrailed</w:t>
      </w:r>
      <w:proofErr w:type="spellEnd"/>
      <w:r w:rsidRPr="004A6934">
        <w:rPr>
          <w:rFonts w:ascii="Times New Roman" w:hAnsi="Times New Roman" w:cs="Times New Roman"/>
          <w:sz w:val="24"/>
          <w:szCs w:val="24"/>
          <w:lang w:val="en-US"/>
        </w:rPr>
        <w:t xml:space="preserve"> Agentic AI platform designed to automate banking contract review and Regulatory Lifecycle Management. The chapter began by describing the research methodology and the overall enterprise software architecture, followed by a detailed discussion of the functional modules that constitute the proposed framework.</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methodology integrates multimodal contract processing, Retrieval-Augmented Generation, Supervisor-based multi-agent orchestration, Guardrails-based governance validation, SHAP-driven explainability, Model Context Protocol integration, and continuous Regulatory Lifecycle Management into </w:t>
      </w:r>
      <w:proofErr w:type="gramStart"/>
      <w:r w:rsidRPr="004A6934">
        <w:rPr>
          <w:rFonts w:ascii="Times New Roman" w:hAnsi="Times New Roman" w:cs="Times New Roman"/>
          <w:sz w:val="24"/>
          <w:szCs w:val="24"/>
          <w:lang w:val="en-US"/>
        </w:rPr>
        <w:t>a unified</w:t>
      </w:r>
      <w:proofErr w:type="gramEnd"/>
      <w:r w:rsidRPr="004A6934">
        <w:rPr>
          <w:rFonts w:ascii="Times New Roman" w:hAnsi="Times New Roman" w:cs="Times New Roman"/>
          <w:sz w:val="24"/>
          <w:szCs w:val="24"/>
          <w:lang w:val="en-US"/>
        </w:rPr>
        <w:t xml:space="preserve"> enterprise architecture. Each functional module was presented together with its role, processing workflow, design rationale, and contribution to the overall system.</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end-to-end workflow demonstrated how banking contracts are transformed from unstructured documents into validated, explainable, and regulation-aware compliance assessments. High-level algorithms were also presented to illustrate the operational methodology adopted by the proposed framework independently of implementation-specific details.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Finally, the chapter discussed the principal design advantages of the proposed architecture, highlighting its modularity, transparency, scalability, governance capabilities, enterprise interoperability, and continuous regulatory adaptation. These characteristics collectively establish a trustworthy AI framework suitable for deployment within highly regulated financial institutions.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next chapter presents the implementation details of the proposed platform, including the technology stack, system components, experimental setup, and implementation of the various services that collectively realize the proposed architecture.</w:t>
      </w:r>
    </w:p>
    <w:p w:rsidR="004A6934" w:rsidRPr="004A6934" w:rsidRDefault="004A6934" w:rsidP="004A6934">
      <w:pPr>
        <w:spacing w:after="0" w:line="480" w:lineRule="auto"/>
        <w:jc w:val="both"/>
        <w:rPr>
          <w:rFonts w:ascii="Times New Roman" w:hAnsi="Times New Roman" w:cs="Times New Roman"/>
          <w:sz w:val="24"/>
          <w:szCs w:val="24"/>
          <w:lang w:val="en-US"/>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Pr="004A6934" w:rsidRDefault="004A6934" w:rsidP="004A6934">
      <w:pPr>
        <w:spacing w:after="0" w:line="480" w:lineRule="auto"/>
        <w:jc w:val="center"/>
        <w:rPr>
          <w:rFonts w:ascii="Times New Roman" w:hAnsi="Times New Roman" w:cs="Times New Roman"/>
          <w:b/>
          <w:sz w:val="32"/>
          <w:szCs w:val="32"/>
        </w:rPr>
      </w:pPr>
      <w:r w:rsidRPr="004A6934">
        <w:rPr>
          <w:rFonts w:ascii="Times New Roman" w:hAnsi="Times New Roman" w:cs="Times New Roman"/>
          <w:b/>
          <w:sz w:val="32"/>
          <w:szCs w:val="32"/>
        </w:rPr>
        <w:t>Chapter 4</w:t>
      </w:r>
    </w:p>
    <w:p w:rsidR="004A6934" w:rsidRDefault="004A6934" w:rsidP="004A6934">
      <w:pPr>
        <w:spacing w:after="0" w:line="480" w:lineRule="auto"/>
        <w:jc w:val="center"/>
        <w:rPr>
          <w:rFonts w:ascii="Times New Roman" w:hAnsi="Times New Roman" w:cs="Times New Roman"/>
          <w:b/>
          <w:sz w:val="32"/>
          <w:szCs w:val="32"/>
        </w:rPr>
      </w:pPr>
      <w:r w:rsidRPr="004A6934">
        <w:rPr>
          <w:rFonts w:ascii="Times New Roman" w:hAnsi="Times New Roman" w:cs="Times New Roman"/>
          <w:b/>
          <w:sz w:val="32"/>
          <w:szCs w:val="32"/>
        </w:rPr>
        <w:t>System Implementation and Experimental Evaluation</w:t>
      </w:r>
    </w:p>
    <w:p w:rsidR="004A6934" w:rsidRPr="004A6934" w:rsidRDefault="004A6934" w:rsidP="004A6934">
      <w:pPr>
        <w:spacing w:after="0" w:line="480" w:lineRule="auto"/>
        <w:rPr>
          <w:rFonts w:ascii="Times New Roman" w:hAnsi="Times New Roman" w:cs="Times New Roman"/>
          <w:b/>
          <w:bCs/>
          <w:sz w:val="28"/>
          <w:szCs w:val="28"/>
          <w:lang w:val="en-US"/>
        </w:rPr>
      </w:pPr>
      <w:r w:rsidRPr="004A6934">
        <w:rPr>
          <w:rFonts w:ascii="Times New Roman" w:hAnsi="Times New Roman" w:cs="Times New Roman"/>
          <w:b/>
          <w:bCs/>
          <w:sz w:val="28"/>
          <w:szCs w:val="28"/>
          <w:lang w:val="en-US"/>
        </w:rPr>
        <w:t>4.1 Introduction</w:t>
      </w:r>
    </w:p>
    <w:p w:rsidR="004A6934" w:rsidRPr="004A6934" w:rsidRDefault="004A6934" w:rsidP="004A6934">
      <w:pPr>
        <w:spacing w:after="0" w:line="480" w:lineRule="auto"/>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This chapter presents the implementation details of the proposed Explainable, </w:t>
      </w:r>
      <w:proofErr w:type="spellStart"/>
      <w:r w:rsidRPr="004A6934">
        <w:rPr>
          <w:rFonts w:ascii="Times New Roman" w:hAnsi="Times New Roman" w:cs="Times New Roman"/>
          <w:sz w:val="24"/>
          <w:szCs w:val="24"/>
          <w:lang w:val="en-US"/>
        </w:rPr>
        <w:t>Guardrailed</w:t>
      </w:r>
      <w:proofErr w:type="spellEnd"/>
      <w:r w:rsidRPr="004A6934">
        <w:rPr>
          <w:rFonts w:ascii="Times New Roman" w:hAnsi="Times New Roman" w:cs="Times New Roman"/>
          <w:sz w:val="24"/>
          <w:szCs w:val="24"/>
          <w:lang w:val="en-US"/>
        </w:rPr>
        <w:t xml:space="preserve"> Agentic AI platform for banking contract review and Regulatory Lifecycle Management. While Chapter 3 described the conceptual architecture and methodology, this chapter demonstrates how the proposed framework has been realized using modern artificial intelligence frameworks, enterprise software technologies, and cloud-native services.</w:t>
      </w:r>
    </w:p>
    <w:p w:rsidR="004A6934" w:rsidRPr="004A6934" w:rsidRDefault="004A6934" w:rsidP="004A6934">
      <w:pPr>
        <w:spacing w:after="0" w:line="480" w:lineRule="auto"/>
        <w:rPr>
          <w:rFonts w:ascii="Times New Roman" w:hAnsi="Times New Roman" w:cs="Times New Roman"/>
          <w:sz w:val="24"/>
          <w:szCs w:val="24"/>
          <w:lang w:val="en-US"/>
        </w:rPr>
      </w:pPr>
      <w:r w:rsidRPr="004A6934">
        <w:rPr>
          <w:rFonts w:ascii="Times New Roman" w:hAnsi="Times New Roman" w:cs="Times New Roman"/>
          <w:sz w:val="24"/>
          <w:szCs w:val="24"/>
          <w:lang w:val="en-US"/>
        </w:rPr>
        <w:t>The implementation follows a modular service-oriented architecture in which each functional component is developed as an independent service responsible for a specific stage of the contract analysis pipeline. The platform integrates multimodal document processing, Retrieval-Augmented Generation (RAG), Supervisor-based multi-agent orchestration, runtime governance, Explainable Artificial Intelligence (XAI), Model Context Protocol (MCP), and continuous Regulatory Lifecycle Management (LRR) into a unified enterprise application.</w:t>
      </w:r>
    </w:p>
    <w:p w:rsidR="004A6934" w:rsidRPr="004A6934" w:rsidRDefault="004A6934" w:rsidP="004A6934">
      <w:pPr>
        <w:spacing w:after="0" w:line="480" w:lineRule="auto"/>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backend of the system is implemented using the </w:t>
      </w:r>
      <w:proofErr w:type="spellStart"/>
      <w:r w:rsidRPr="004A6934">
        <w:rPr>
          <w:rFonts w:ascii="Times New Roman" w:hAnsi="Times New Roman" w:cs="Times New Roman"/>
          <w:sz w:val="24"/>
          <w:szCs w:val="24"/>
          <w:lang w:val="en-US"/>
        </w:rPr>
        <w:t>FastAPI</w:t>
      </w:r>
      <w:proofErr w:type="spellEnd"/>
      <w:r w:rsidRPr="004A6934">
        <w:rPr>
          <w:rFonts w:ascii="Times New Roman" w:hAnsi="Times New Roman" w:cs="Times New Roman"/>
          <w:sz w:val="24"/>
          <w:szCs w:val="24"/>
          <w:lang w:val="en-US"/>
        </w:rPr>
        <w:t xml:space="preserve"> framework, while the frontend is developed using React and </w:t>
      </w:r>
      <w:proofErr w:type="spellStart"/>
      <w:r w:rsidRPr="004A6934">
        <w:rPr>
          <w:rFonts w:ascii="Times New Roman" w:hAnsi="Times New Roman" w:cs="Times New Roman"/>
          <w:sz w:val="24"/>
          <w:szCs w:val="24"/>
          <w:lang w:val="en-US"/>
        </w:rPr>
        <w:t>Vite</w:t>
      </w:r>
      <w:proofErr w:type="spellEnd"/>
      <w:r w:rsidRPr="004A6934">
        <w:rPr>
          <w:rFonts w:ascii="Times New Roman" w:hAnsi="Times New Roman" w:cs="Times New Roman"/>
          <w:sz w:val="24"/>
          <w:szCs w:val="24"/>
          <w:lang w:val="en-US"/>
        </w:rPr>
        <w:t xml:space="preserve"> to provide an interactive user interface for contract upload, compliance analysis, and explainability visualization. Artificial intelligence capabilities are implemented using LangGraph, Azure </w:t>
      </w:r>
      <w:proofErr w:type="spellStart"/>
      <w:r w:rsidRPr="004A6934">
        <w:rPr>
          <w:rFonts w:ascii="Times New Roman" w:hAnsi="Times New Roman" w:cs="Times New Roman"/>
          <w:sz w:val="24"/>
          <w:szCs w:val="24"/>
          <w:lang w:val="en-US"/>
        </w:rPr>
        <w:t>OpenAI</w:t>
      </w:r>
      <w:proofErr w:type="spellEnd"/>
      <w:r w:rsidRPr="004A6934">
        <w:rPr>
          <w:rFonts w:ascii="Times New Roman" w:hAnsi="Times New Roman" w:cs="Times New Roman"/>
          <w:sz w:val="24"/>
          <w:szCs w:val="24"/>
          <w:lang w:val="en-US"/>
        </w:rPr>
        <w:t xml:space="preserve">, Sentence Transformers, Guardrails AI, SHAP, and </w:t>
      </w:r>
      <w:proofErr w:type="spellStart"/>
      <w:r w:rsidRPr="004A6934">
        <w:rPr>
          <w:rFonts w:ascii="Times New Roman" w:hAnsi="Times New Roman" w:cs="Times New Roman"/>
          <w:sz w:val="24"/>
          <w:szCs w:val="24"/>
          <w:lang w:val="en-US"/>
        </w:rPr>
        <w:t>FastMCP</w:t>
      </w:r>
      <w:proofErr w:type="spellEnd"/>
      <w:r w:rsidRPr="004A6934">
        <w:rPr>
          <w:rFonts w:ascii="Times New Roman" w:hAnsi="Times New Roman" w:cs="Times New Roman"/>
          <w:sz w:val="24"/>
          <w:szCs w:val="24"/>
          <w:lang w:val="en-US"/>
        </w:rPr>
        <w:t>. Semantic document retrieval is supported through Pinecone, enabling efficient retrieval of relevant contractual clauses and regulatory knowledge.</w:t>
      </w:r>
    </w:p>
    <w:p w:rsidR="004A6934" w:rsidRPr="004A6934" w:rsidRDefault="004A6934" w:rsidP="004A6934">
      <w:pPr>
        <w:spacing w:after="0" w:line="480" w:lineRule="auto"/>
        <w:rPr>
          <w:rFonts w:ascii="Times New Roman" w:hAnsi="Times New Roman" w:cs="Times New Roman"/>
          <w:sz w:val="24"/>
          <w:szCs w:val="24"/>
          <w:lang w:val="en-US"/>
        </w:rPr>
      </w:pPr>
      <w:r w:rsidRPr="004A6934">
        <w:rPr>
          <w:rFonts w:ascii="Times New Roman" w:hAnsi="Times New Roman" w:cs="Times New Roman"/>
          <w:sz w:val="24"/>
          <w:szCs w:val="24"/>
          <w:lang w:val="en-US"/>
        </w:rPr>
        <w:t>This chapter first describes the development environment and implementation technologies, followed by the implementation of the major system components. Subsequently, functional testing, experimental evaluation, and performance observations are presented to demonstrate the effectiveness of the proposed framework in automating explainable and regulation-aware banking contract review.</w:t>
      </w:r>
    </w:p>
    <w:p w:rsidR="004A6934" w:rsidRPr="004A6934" w:rsidRDefault="004A6934" w:rsidP="004A6934">
      <w:pPr>
        <w:spacing w:after="0" w:line="480" w:lineRule="auto"/>
        <w:rPr>
          <w:rFonts w:ascii="Times New Roman" w:hAnsi="Times New Roman" w:cs="Times New Roman"/>
          <w:sz w:val="24"/>
          <w:szCs w:val="24"/>
        </w:rPr>
      </w:pPr>
    </w:p>
    <w:p w:rsidR="004A6934" w:rsidRPr="00DB2188" w:rsidRDefault="004A6934">
      <w:pPr>
        <w:spacing w:after="0" w:line="480" w:lineRule="auto"/>
        <w:rPr>
          <w:rFonts w:ascii="Times New Roman" w:hAnsi="Times New Roman" w:cs="Times New Roman"/>
          <w:sz w:val="24"/>
          <w:szCs w:val="24"/>
        </w:rPr>
      </w:pPr>
    </w:p>
    <w:sectPr w:rsidR="004A6934" w:rsidRPr="00DB2188" w:rsidSect="000567E4">
      <w:pgSz w:w="11906" w:h="16838"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103F" w:rsidRDefault="004E103F" w:rsidP="00BB6A93">
      <w:pPr>
        <w:spacing w:after="0" w:line="240" w:lineRule="auto"/>
      </w:pPr>
      <w:r>
        <w:separator/>
      </w:r>
    </w:p>
  </w:endnote>
  <w:endnote w:type="continuationSeparator" w:id="0">
    <w:p w:rsidR="004E103F" w:rsidRDefault="004E103F" w:rsidP="00BB6A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103F" w:rsidRDefault="004E103F" w:rsidP="00BB6A93">
      <w:pPr>
        <w:spacing w:after="0" w:line="240" w:lineRule="auto"/>
      </w:pPr>
      <w:r>
        <w:separator/>
      </w:r>
    </w:p>
  </w:footnote>
  <w:footnote w:type="continuationSeparator" w:id="0">
    <w:p w:rsidR="004E103F" w:rsidRDefault="004E103F" w:rsidP="00BB6A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C13C4"/>
    <w:multiLevelType w:val="multilevel"/>
    <w:tmpl w:val="DAAE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337282"/>
    <w:multiLevelType w:val="multilevel"/>
    <w:tmpl w:val="78E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775D4"/>
    <w:multiLevelType w:val="multilevel"/>
    <w:tmpl w:val="32C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87AAA"/>
    <w:multiLevelType w:val="multilevel"/>
    <w:tmpl w:val="183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972D8"/>
    <w:multiLevelType w:val="multilevel"/>
    <w:tmpl w:val="141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4A78B5"/>
    <w:multiLevelType w:val="multilevel"/>
    <w:tmpl w:val="0466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F520B0"/>
    <w:multiLevelType w:val="multilevel"/>
    <w:tmpl w:val="698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21AD8"/>
    <w:multiLevelType w:val="multilevel"/>
    <w:tmpl w:val="2F02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8551D1"/>
    <w:multiLevelType w:val="multilevel"/>
    <w:tmpl w:val="F9F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121459"/>
    <w:multiLevelType w:val="multilevel"/>
    <w:tmpl w:val="B98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C772AE"/>
    <w:multiLevelType w:val="multilevel"/>
    <w:tmpl w:val="C05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5964C1"/>
    <w:multiLevelType w:val="multilevel"/>
    <w:tmpl w:val="03E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186005"/>
    <w:multiLevelType w:val="multilevel"/>
    <w:tmpl w:val="E63E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7F50FB"/>
    <w:multiLevelType w:val="multilevel"/>
    <w:tmpl w:val="0A4A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AD3785"/>
    <w:multiLevelType w:val="multilevel"/>
    <w:tmpl w:val="6396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CA7285"/>
    <w:multiLevelType w:val="multilevel"/>
    <w:tmpl w:val="766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EC094D"/>
    <w:multiLevelType w:val="multilevel"/>
    <w:tmpl w:val="DD54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B843D08"/>
    <w:multiLevelType w:val="multilevel"/>
    <w:tmpl w:val="2F0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EA6F59"/>
    <w:multiLevelType w:val="multilevel"/>
    <w:tmpl w:val="EF0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D62C75"/>
    <w:multiLevelType w:val="multilevel"/>
    <w:tmpl w:val="82A2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9054EE0"/>
    <w:multiLevelType w:val="multilevel"/>
    <w:tmpl w:val="64F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5121F4"/>
    <w:multiLevelType w:val="multilevel"/>
    <w:tmpl w:val="731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112602"/>
    <w:multiLevelType w:val="multilevel"/>
    <w:tmpl w:val="B09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8725DD"/>
    <w:multiLevelType w:val="multilevel"/>
    <w:tmpl w:val="776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99399A"/>
    <w:multiLevelType w:val="multilevel"/>
    <w:tmpl w:val="239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E32816"/>
    <w:multiLevelType w:val="multilevel"/>
    <w:tmpl w:val="088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8F735C"/>
    <w:multiLevelType w:val="multilevel"/>
    <w:tmpl w:val="B40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377FF2"/>
    <w:multiLevelType w:val="multilevel"/>
    <w:tmpl w:val="58E8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F7B2105"/>
    <w:multiLevelType w:val="multilevel"/>
    <w:tmpl w:val="EF1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236945"/>
    <w:multiLevelType w:val="multilevel"/>
    <w:tmpl w:val="8F20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22F563E"/>
    <w:multiLevelType w:val="multilevel"/>
    <w:tmpl w:val="99A2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52852DC"/>
    <w:multiLevelType w:val="multilevel"/>
    <w:tmpl w:val="06C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1"/>
  </w:num>
  <w:num w:numId="3">
    <w:abstractNumId w:val="15"/>
  </w:num>
  <w:num w:numId="4">
    <w:abstractNumId w:val="12"/>
  </w:num>
  <w:num w:numId="5">
    <w:abstractNumId w:val="11"/>
  </w:num>
  <w:num w:numId="6">
    <w:abstractNumId w:val="21"/>
  </w:num>
  <w:num w:numId="7">
    <w:abstractNumId w:val="17"/>
  </w:num>
  <w:num w:numId="8">
    <w:abstractNumId w:val="0"/>
  </w:num>
  <w:num w:numId="9">
    <w:abstractNumId w:val="3"/>
  </w:num>
  <w:num w:numId="10">
    <w:abstractNumId w:val="2"/>
  </w:num>
  <w:num w:numId="11">
    <w:abstractNumId w:val="19"/>
  </w:num>
  <w:num w:numId="12">
    <w:abstractNumId w:val="1"/>
  </w:num>
  <w:num w:numId="13">
    <w:abstractNumId w:val="4"/>
  </w:num>
  <w:num w:numId="14">
    <w:abstractNumId w:val="30"/>
  </w:num>
  <w:num w:numId="15">
    <w:abstractNumId w:val="26"/>
  </w:num>
  <w:num w:numId="16">
    <w:abstractNumId w:val="13"/>
  </w:num>
  <w:num w:numId="17">
    <w:abstractNumId w:val="22"/>
  </w:num>
  <w:num w:numId="18">
    <w:abstractNumId w:val="20"/>
  </w:num>
  <w:num w:numId="19">
    <w:abstractNumId w:val="16"/>
  </w:num>
  <w:num w:numId="20">
    <w:abstractNumId w:val="23"/>
  </w:num>
  <w:num w:numId="21">
    <w:abstractNumId w:val="18"/>
  </w:num>
  <w:num w:numId="22">
    <w:abstractNumId w:val="5"/>
  </w:num>
  <w:num w:numId="23">
    <w:abstractNumId w:val="24"/>
  </w:num>
  <w:num w:numId="24">
    <w:abstractNumId w:val="25"/>
  </w:num>
  <w:num w:numId="25">
    <w:abstractNumId w:val="27"/>
  </w:num>
  <w:num w:numId="26">
    <w:abstractNumId w:val="28"/>
  </w:num>
  <w:num w:numId="27">
    <w:abstractNumId w:val="9"/>
  </w:num>
  <w:num w:numId="28">
    <w:abstractNumId w:val="29"/>
  </w:num>
  <w:num w:numId="29">
    <w:abstractNumId w:val="6"/>
  </w:num>
  <w:num w:numId="30">
    <w:abstractNumId w:val="10"/>
  </w:num>
  <w:num w:numId="31">
    <w:abstractNumId w:val="7"/>
  </w:num>
  <w:num w:numId="3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footnotePr>
    <w:footnote w:id="-1"/>
    <w:footnote w:id="0"/>
  </w:footnotePr>
  <w:endnotePr>
    <w:endnote w:id="-1"/>
    <w:endnote w:id="0"/>
  </w:endnotePr>
  <w:compat/>
  <w:rsids>
    <w:rsidRoot w:val="000567E4"/>
    <w:rsid w:val="00013309"/>
    <w:rsid w:val="000567E4"/>
    <w:rsid w:val="000733B3"/>
    <w:rsid w:val="000D2857"/>
    <w:rsid w:val="00154236"/>
    <w:rsid w:val="0016799A"/>
    <w:rsid w:val="00212B00"/>
    <w:rsid w:val="00222ED6"/>
    <w:rsid w:val="00267583"/>
    <w:rsid w:val="002F319B"/>
    <w:rsid w:val="003850C7"/>
    <w:rsid w:val="003A1D20"/>
    <w:rsid w:val="003B7DED"/>
    <w:rsid w:val="003D6CFF"/>
    <w:rsid w:val="00400BA4"/>
    <w:rsid w:val="00436AA6"/>
    <w:rsid w:val="004A6934"/>
    <w:rsid w:val="004B771E"/>
    <w:rsid w:val="004E103F"/>
    <w:rsid w:val="004E3436"/>
    <w:rsid w:val="00583130"/>
    <w:rsid w:val="00583284"/>
    <w:rsid w:val="006033A3"/>
    <w:rsid w:val="00634B5F"/>
    <w:rsid w:val="00674A79"/>
    <w:rsid w:val="0069038A"/>
    <w:rsid w:val="006A4844"/>
    <w:rsid w:val="006D5A68"/>
    <w:rsid w:val="006E6DF6"/>
    <w:rsid w:val="007341B9"/>
    <w:rsid w:val="007E035F"/>
    <w:rsid w:val="007E4D2C"/>
    <w:rsid w:val="008366B4"/>
    <w:rsid w:val="0086254E"/>
    <w:rsid w:val="00892BA2"/>
    <w:rsid w:val="008C3A30"/>
    <w:rsid w:val="008D5253"/>
    <w:rsid w:val="008F54CF"/>
    <w:rsid w:val="00900A91"/>
    <w:rsid w:val="009454FB"/>
    <w:rsid w:val="009F12D2"/>
    <w:rsid w:val="00A8512A"/>
    <w:rsid w:val="00A91136"/>
    <w:rsid w:val="00AB1BCF"/>
    <w:rsid w:val="00AD05BF"/>
    <w:rsid w:val="00AD2505"/>
    <w:rsid w:val="00AD7E4A"/>
    <w:rsid w:val="00B07114"/>
    <w:rsid w:val="00B16320"/>
    <w:rsid w:val="00B95F54"/>
    <w:rsid w:val="00BA7593"/>
    <w:rsid w:val="00BB6A93"/>
    <w:rsid w:val="00BE40D0"/>
    <w:rsid w:val="00C1047D"/>
    <w:rsid w:val="00CB6143"/>
    <w:rsid w:val="00CE0D81"/>
    <w:rsid w:val="00D069CC"/>
    <w:rsid w:val="00DB2188"/>
    <w:rsid w:val="00E2461A"/>
    <w:rsid w:val="00E472F3"/>
    <w:rsid w:val="00E76618"/>
    <w:rsid w:val="00E83B0E"/>
    <w:rsid w:val="00EC3DA7"/>
    <w:rsid w:val="00ED038B"/>
    <w:rsid w:val="00ED069B"/>
    <w:rsid w:val="00EF5034"/>
    <w:rsid w:val="00F30F4F"/>
    <w:rsid w:val="00F61163"/>
    <w:rsid w:val="00F64BFD"/>
    <w:rsid w:val="00F82DCB"/>
    <w:rsid w:val="00FC1D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618"/>
  </w:style>
  <w:style w:type="paragraph" w:styleId="Heading1">
    <w:name w:val="heading 1"/>
    <w:basedOn w:val="Normal"/>
    <w:link w:val="Heading1Char"/>
    <w:uiPriority w:val="9"/>
    <w:qFormat/>
    <w:rsid w:val="00D069C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CC"/>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D069C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069CC"/>
    <w:rPr>
      <w:b/>
      <w:bCs/>
    </w:rPr>
  </w:style>
  <w:style w:type="table" w:styleId="TableGrid">
    <w:name w:val="Table Grid"/>
    <w:basedOn w:val="TableNormal"/>
    <w:uiPriority w:val="39"/>
    <w:rsid w:val="004B77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82D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DCB"/>
    <w:rPr>
      <w:rFonts w:ascii="Tahoma" w:hAnsi="Tahoma" w:cs="Tahoma"/>
      <w:sz w:val="16"/>
      <w:szCs w:val="16"/>
    </w:rPr>
  </w:style>
  <w:style w:type="paragraph" w:styleId="Header">
    <w:name w:val="header"/>
    <w:basedOn w:val="Normal"/>
    <w:link w:val="HeaderChar"/>
    <w:uiPriority w:val="99"/>
    <w:semiHidden/>
    <w:unhideWhenUsed/>
    <w:rsid w:val="00BB6A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A93"/>
  </w:style>
  <w:style w:type="paragraph" w:styleId="Footer">
    <w:name w:val="footer"/>
    <w:basedOn w:val="Normal"/>
    <w:link w:val="FooterChar"/>
    <w:uiPriority w:val="99"/>
    <w:semiHidden/>
    <w:unhideWhenUsed/>
    <w:rsid w:val="00BB6A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A93"/>
  </w:style>
</w:styles>
</file>

<file path=word/webSettings.xml><?xml version="1.0" encoding="utf-8"?>
<w:webSettings xmlns:r="http://schemas.openxmlformats.org/officeDocument/2006/relationships" xmlns:w="http://schemas.openxmlformats.org/wordprocessingml/2006/main">
  <w:divs>
    <w:div w:id="4332045">
      <w:bodyDiv w:val="1"/>
      <w:marLeft w:val="0"/>
      <w:marRight w:val="0"/>
      <w:marTop w:val="0"/>
      <w:marBottom w:val="0"/>
      <w:divBdr>
        <w:top w:val="none" w:sz="0" w:space="0" w:color="auto"/>
        <w:left w:val="none" w:sz="0" w:space="0" w:color="auto"/>
        <w:bottom w:val="none" w:sz="0" w:space="0" w:color="auto"/>
        <w:right w:val="none" w:sz="0" w:space="0" w:color="auto"/>
      </w:divBdr>
    </w:div>
    <w:div w:id="4746434">
      <w:bodyDiv w:val="1"/>
      <w:marLeft w:val="0"/>
      <w:marRight w:val="0"/>
      <w:marTop w:val="0"/>
      <w:marBottom w:val="0"/>
      <w:divBdr>
        <w:top w:val="none" w:sz="0" w:space="0" w:color="auto"/>
        <w:left w:val="none" w:sz="0" w:space="0" w:color="auto"/>
        <w:bottom w:val="none" w:sz="0" w:space="0" w:color="auto"/>
        <w:right w:val="none" w:sz="0" w:space="0" w:color="auto"/>
      </w:divBdr>
    </w:div>
    <w:div w:id="13923489">
      <w:bodyDiv w:val="1"/>
      <w:marLeft w:val="0"/>
      <w:marRight w:val="0"/>
      <w:marTop w:val="0"/>
      <w:marBottom w:val="0"/>
      <w:divBdr>
        <w:top w:val="none" w:sz="0" w:space="0" w:color="auto"/>
        <w:left w:val="none" w:sz="0" w:space="0" w:color="auto"/>
        <w:bottom w:val="none" w:sz="0" w:space="0" w:color="auto"/>
        <w:right w:val="none" w:sz="0" w:space="0" w:color="auto"/>
      </w:divBdr>
    </w:div>
    <w:div w:id="18899561">
      <w:bodyDiv w:val="1"/>
      <w:marLeft w:val="0"/>
      <w:marRight w:val="0"/>
      <w:marTop w:val="0"/>
      <w:marBottom w:val="0"/>
      <w:divBdr>
        <w:top w:val="none" w:sz="0" w:space="0" w:color="auto"/>
        <w:left w:val="none" w:sz="0" w:space="0" w:color="auto"/>
        <w:bottom w:val="none" w:sz="0" w:space="0" w:color="auto"/>
        <w:right w:val="none" w:sz="0" w:space="0" w:color="auto"/>
      </w:divBdr>
    </w:div>
    <w:div w:id="26613118">
      <w:bodyDiv w:val="1"/>
      <w:marLeft w:val="0"/>
      <w:marRight w:val="0"/>
      <w:marTop w:val="0"/>
      <w:marBottom w:val="0"/>
      <w:divBdr>
        <w:top w:val="none" w:sz="0" w:space="0" w:color="auto"/>
        <w:left w:val="none" w:sz="0" w:space="0" w:color="auto"/>
        <w:bottom w:val="none" w:sz="0" w:space="0" w:color="auto"/>
        <w:right w:val="none" w:sz="0" w:space="0" w:color="auto"/>
      </w:divBdr>
    </w:div>
    <w:div w:id="29109284">
      <w:bodyDiv w:val="1"/>
      <w:marLeft w:val="0"/>
      <w:marRight w:val="0"/>
      <w:marTop w:val="0"/>
      <w:marBottom w:val="0"/>
      <w:divBdr>
        <w:top w:val="none" w:sz="0" w:space="0" w:color="auto"/>
        <w:left w:val="none" w:sz="0" w:space="0" w:color="auto"/>
        <w:bottom w:val="none" w:sz="0" w:space="0" w:color="auto"/>
        <w:right w:val="none" w:sz="0" w:space="0" w:color="auto"/>
      </w:divBdr>
    </w:div>
    <w:div w:id="30570381">
      <w:bodyDiv w:val="1"/>
      <w:marLeft w:val="0"/>
      <w:marRight w:val="0"/>
      <w:marTop w:val="0"/>
      <w:marBottom w:val="0"/>
      <w:divBdr>
        <w:top w:val="none" w:sz="0" w:space="0" w:color="auto"/>
        <w:left w:val="none" w:sz="0" w:space="0" w:color="auto"/>
        <w:bottom w:val="none" w:sz="0" w:space="0" w:color="auto"/>
        <w:right w:val="none" w:sz="0" w:space="0" w:color="auto"/>
      </w:divBdr>
    </w:div>
    <w:div w:id="31851707">
      <w:bodyDiv w:val="1"/>
      <w:marLeft w:val="0"/>
      <w:marRight w:val="0"/>
      <w:marTop w:val="0"/>
      <w:marBottom w:val="0"/>
      <w:divBdr>
        <w:top w:val="none" w:sz="0" w:space="0" w:color="auto"/>
        <w:left w:val="none" w:sz="0" w:space="0" w:color="auto"/>
        <w:bottom w:val="none" w:sz="0" w:space="0" w:color="auto"/>
        <w:right w:val="none" w:sz="0" w:space="0" w:color="auto"/>
      </w:divBdr>
      <w:divsChild>
        <w:div w:id="900823203">
          <w:blockQuote w:val="1"/>
          <w:marLeft w:val="720"/>
          <w:marRight w:val="720"/>
          <w:marTop w:val="100"/>
          <w:marBottom w:val="100"/>
          <w:divBdr>
            <w:top w:val="none" w:sz="0" w:space="0" w:color="auto"/>
            <w:left w:val="none" w:sz="0" w:space="0" w:color="auto"/>
            <w:bottom w:val="none" w:sz="0" w:space="0" w:color="auto"/>
            <w:right w:val="none" w:sz="0" w:space="0" w:color="auto"/>
          </w:divBdr>
        </w:div>
        <w:div w:id="75860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0560">
      <w:bodyDiv w:val="1"/>
      <w:marLeft w:val="0"/>
      <w:marRight w:val="0"/>
      <w:marTop w:val="0"/>
      <w:marBottom w:val="0"/>
      <w:divBdr>
        <w:top w:val="none" w:sz="0" w:space="0" w:color="auto"/>
        <w:left w:val="none" w:sz="0" w:space="0" w:color="auto"/>
        <w:bottom w:val="none" w:sz="0" w:space="0" w:color="auto"/>
        <w:right w:val="none" w:sz="0" w:space="0" w:color="auto"/>
      </w:divBdr>
    </w:div>
    <w:div w:id="39938942">
      <w:bodyDiv w:val="1"/>
      <w:marLeft w:val="0"/>
      <w:marRight w:val="0"/>
      <w:marTop w:val="0"/>
      <w:marBottom w:val="0"/>
      <w:divBdr>
        <w:top w:val="none" w:sz="0" w:space="0" w:color="auto"/>
        <w:left w:val="none" w:sz="0" w:space="0" w:color="auto"/>
        <w:bottom w:val="none" w:sz="0" w:space="0" w:color="auto"/>
        <w:right w:val="none" w:sz="0" w:space="0" w:color="auto"/>
      </w:divBdr>
    </w:div>
    <w:div w:id="50814667">
      <w:bodyDiv w:val="1"/>
      <w:marLeft w:val="0"/>
      <w:marRight w:val="0"/>
      <w:marTop w:val="0"/>
      <w:marBottom w:val="0"/>
      <w:divBdr>
        <w:top w:val="none" w:sz="0" w:space="0" w:color="auto"/>
        <w:left w:val="none" w:sz="0" w:space="0" w:color="auto"/>
        <w:bottom w:val="none" w:sz="0" w:space="0" w:color="auto"/>
        <w:right w:val="none" w:sz="0" w:space="0" w:color="auto"/>
      </w:divBdr>
    </w:div>
    <w:div w:id="53043204">
      <w:bodyDiv w:val="1"/>
      <w:marLeft w:val="0"/>
      <w:marRight w:val="0"/>
      <w:marTop w:val="0"/>
      <w:marBottom w:val="0"/>
      <w:divBdr>
        <w:top w:val="none" w:sz="0" w:space="0" w:color="auto"/>
        <w:left w:val="none" w:sz="0" w:space="0" w:color="auto"/>
        <w:bottom w:val="none" w:sz="0" w:space="0" w:color="auto"/>
        <w:right w:val="none" w:sz="0" w:space="0" w:color="auto"/>
      </w:divBdr>
    </w:div>
    <w:div w:id="72361378">
      <w:bodyDiv w:val="1"/>
      <w:marLeft w:val="0"/>
      <w:marRight w:val="0"/>
      <w:marTop w:val="0"/>
      <w:marBottom w:val="0"/>
      <w:divBdr>
        <w:top w:val="none" w:sz="0" w:space="0" w:color="auto"/>
        <w:left w:val="none" w:sz="0" w:space="0" w:color="auto"/>
        <w:bottom w:val="none" w:sz="0" w:space="0" w:color="auto"/>
        <w:right w:val="none" w:sz="0" w:space="0" w:color="auto"/>
      </w:divBdr>
    </w:div>
    <w:div w:id="76558992">
      <w:bodyDiv w:val="1"/>
      <w:marLeft w:val="0"/>
      <w:marRight w:val="0"/>
      <w:marTop w:val="0"/>
      <w:marBottom w:val="0"/>
      <w:divBdr>
        <w:top w:val="none" w:sz="0" w:space="0" w:color="auto"/>
        <w:left w:val="none" w:sz="0" w:space="0" w:color="auto"/>
        <w:bottom w:val="none" w:sz="0" w:space="0" w:color="auto"/>
        <w:right w:val="none" w:sz="0" w:space="0" w:color="auto"/>
      </w:divBdr>
    </w:div>
    <w:div w:id="77868499">
      <w:bodyDiv w:val="1"/>
      <w:marLeft w:val="0"/>
      <w:marRight w:val="0"/>
      <w:marTop w:val="0"/>
      <w:marBottom w:val="0"/>
      <w:divBdr>
        <w:top w:val="none" w:sz="0" w:space="0" w:color="auto"/>
        <w:left w:val="none" w:sz="0" w:space="0" w:color="auto"/>
        <w:bottom w:val="none" w:sz="0" w:space="0" w:color="auto"/>
        <w:right w:val="none" w:sz="0" w:space="0" w:color="auto"/>
      </w:divBdr>
    </w:div>
    <w:div w:id="78645956">
      <w:bodyDiv w:val="1"/>
      <w:marLeft w:val="0"/>
      <w:marRight w:val="0"/>
      <w:marTop w:val="0"/>
      <w:marBottom w:val="0"/>
      <w:divBdr>
        <w:top w:val="none" w:sz="0" w:space="0" w:color="auto"/>
        <w:left w:val="none" w:sz="0" w:space="0" w:color="auto"/>
        <w:bottom w:val="none" w:sz="0" w:space="0" w:color="auto"/>
        <w:right w:val="none" w:sz="0" w:space="0" w:color="auto"/>
      </w:divBdr>
    </w:div>
    <w:div w:id="91095659">
      <w:bodyDiv w:val="1"/>
      <w:marLeft w:val="0"/>
      <w:marRight w:val="0"/>
      <w:marTop w:val="0"/>
      <w:marBottom w:val="0"/>
      <w:divBdr>
        <w:top w:val="none" w:sz="0" w:space="0" w:color="auto"/>
        <w:left w:val="none" w:sz="0" w:space="0" w:color="auto"/>
        <w:bottom w:val="none" w:sz="0" w:space="0" w:color="auto"/>
        <w:right w:val="none" w:sz="0" w:space="0" w:color="auto"/>
      </w:divBdr>
    </w:div>
    <w:div w:id="99952542">
      <w:bodyDiv w:val="1"/>
      <w:marLeft w:val="0"/>
      <w:marRight w:val="0"/>
      <w:marTop w:val="0"/>
      <w:marBottom w:val="0"/>
      <w:divBdr>
        <w:top w:val="none" w:sz="0" w:space="0" w:color="auto"/>
        <w:left w:val="none" w:sz="0" w:space="0" w:color="auto"/>
        <w:bottom w:val="none" w:sz="0" w:space="0" w:color="auto"/>
        <w:right w:val="none" w:sz="0" w:space="0" w:color="auto"/>
      </w:divBdr>
    </w:div>
    <w:div w:id="100998040">
      <w:bodyDiv w:val="1"/>
      <w:marLeft w:val="0"/>
      <w:marRight w:val="0"/>
      <w:marTop w:val="0"/>
      <w:marBottom w:val="0"/>
      <w:divBdr>
        <w:top w:val="none" w:sz="0" w:space="0" w:color="auto"/>
        <w:left w:val="none" w:sz="0" w:space="0" w:color="auto"/>
        <w:bottom w:val="none" w:sz="0" w:space="0" w:color="auto"/>
        <w:right w:val="none" w:sz="0" w:space="0" w:color="auto"/>
      </w:divBdr>
    </w:div>
    <w:div w:id="109471646">
      <w:bodyDiv w:val="1"/>
      <w:marLeft w:val="0"/>
      <w:marRight w:val="0"/>
      <w:marTop w:val="0"/>
      <w:marBottom w:val="0"/>
      <w:divBdr>
        <w:top w:val="none" w:sz="0" w:space="0" w:color="auto"/>
        <w:left w:val="none" w:sz="0" w:space="0" w:color="auto"/>
        <w:bottom w:val="none" w:sz="0" w:space="0" w:color="auto"/>
        <w:right w:val="none" w:sz="0" w:space="0" w:color="auto"/>
      </w:divBdr>
    </w:div>
    <w:div w:id="113526439">
      <w:bodyDiv w:val="1"/>
      <w:marLeft w:val="0"/>
      <w:marRight w:val="0"/>
      <w:marTop w:val="0"/>
      <w:marBottom w:val="0"/>
      <w:divBdr>
        <w:top w:val="none" w:sz="0" w:space="0" w:color="auto"/>
        <w:left w:val="none" w:sz="0" w:space="0" w:color="auto"/>
        <w:bottom w:val="none" w:sz="0" w:space="0" w:color="auto"/>
        <w:right w:val="none" w:sz="0" w:space="0" w:color="auto"/>
      </w:divBdr>
    </w:div>
    <w:div w:id="114637390">
      <w:bodyDiv w:val="1"/>
      <w:marLeft w:val="0"/>
      <w:marRight w:val="0"/>
      <w:marTop w:val="0"/>
      <w:marBottom w:val="0"/>
      <w:divBdr>
        <w:top w:val="none" w:sz="0" w:space="0" w:color="auto"/>
        <w:left w:val="none" w:sz="0" w:space="0" w:color="auto"/>
        <w:bottom w:val="none" w:sz="0" w:space="0" w:color="auto"/>
        <w:right w:val="none" w:sz="0" w:space="0" w:color="auto"/>
      </w:divBdr>
    </w:div>
    <w:div w:id="139468145">
      <w:bodyDiv w:val="1"/>
      <w:marLeft w:val="0"/>
      <w:marRight w:val="0"/>
      <w:marTop w:val="0"/>
      <w:marBottom w:val="0"/>
      <w:divBdr>
        <w:top w:val="none" w:sz="0" w:space="0" w:color="auto"/>
        <w:left w:val="none" w:sz="0" w:space="0" w:color="auto"/>
        <w:bottom w:val="none" w:sz="0" w:space="0" w:color="auto"/>
        <w:right w:val="none" w:sz="0" w:space="0" w:color="auto"/>
      </w:divBdr>
    </w:div>
    <w:div w:id="147286276">
      <w:bodyDiv w:val="1"/>
      <w:marLeft w:val="0"/>
      <w:marRight w:val="0"/>
      <w:marTop w:val="0"/>
      <w:marBottom w:val="0"/>
      <w:divBdr>
        <w:top w:val="none" w:sz="0" w:space="0" w:color="auto"/>
        <w:left w:val="none" w:sz="0" w:space="0" w:color="auto"/>
        <w:bottom w:val="none" w:sz="0" w:space="0" w:color="auto"/>
        <w:right w:val="none" w:sz="0" w:space="0" w:color="auto"/>
      </w:divBdr>
    </w:div>
    <w:div w:id="160660784">
      <w:bodyDiv w:val="1"/>
      <w:marLeft w:val="0"/>
      <w:marRight w:val="0"/>
      <w:marTop w:val="0"/>
      <w:marBottom w:val="0"/>
      <w:divBdr>
        <w:top w:val="none" w:sz="0" w:space="0" w:color="auto"/>
        <w:left w:val="none" w:sz="0" w:space="0" w:color="auto"/>
        <w:bottom w:val="none" w:sz="0" w:space="0" w:color="auto"/>
        <w:right w:val="none" w:sz="0" w:space="0" w:color="auto"/>
      </w:divBdr>
    </w:div>
    <w:div w:id="165050115">
      <w:bodyDiv w:val="1"/>
      <w:marLeft w:val="0"/>
      <w:marRight w:val="0"/>
      <w:marTop w:val="0"/>
      <w:marBottom w:val="0"/>
      <w:divBdr>
        <w:top w:val="none" w:sz="0" w:space="0" w:color="auto"/>
        <w:left w:val="none" w:sz="0" w:space="0" w:color="auto"/>
        <w:bottom w:val="none" w:sz="0" w:space="0" w:color="auto"/>
        <w:right w:val="none" w:sz="0" w:space="0" w:color="auto"/>
      </w:divBdr>
    </w:div>
    <w:div w:id="179399071">
      <w:bodyDiv w:val="1"/>
      <w:marLeft w:val="0"/>
      <w:marRight w:val="0"/>
      <w:marTop w:val="0"/>
      <w:marBottom w:val="0"/>
      <w:divBdr>
        <w:top w:val="none" w:sz="0" w:space="0" w:color="auto"/>
        <w:left w:val="none" w:sz="0" w:space="0" w:color="auto"/>
        <w:bottom w:val="none" w:sz="0" w:space="0" w:color="auto"/>
        <w:right w:val="none" w:sz="0" w:space="0" w:color="auto"/>
      </w:divBdr>
    </w:div>
    <w:div w:id="184565050">
      <w:bodyDiv w:val="1"/>
      <w:marLeft w:val="0"/>
      <w:marRight w:val="0"/>
      <w:marTop w:val="0"/>
      <w:marBottom w:val="0"/>
      <w:divBdr>
        <w:top w:val="none" w:sz="0" w:space="0" w:color="auto"/>
        <w:left w:val="none" w:sz="0" w:space="0" w:color="auto"/>
        <w:bottom w:val="none" w:sz="0" w:space="0" w:color="auto"/>
        <w:right w:val="none" w:sz="0" w:space="0" w:color="auto"/>
      </w:divBdr>
    </w:div>
    <w:div w:id="192773041">
      <w:bodyDiv w:val="1"/>
      <w:marLeft w:val="0"/>
      <w:marRight w:val="0"/>
      <w:marTop w:val="0"/>
      <w:marBottom w:val="0"/>
      <w:divBdr>
        <w:top w:val="none" w:sz="0" w:space="0" w:color="auto"/>
        <w:left w:val="none" w:sz="0" w:space="0" w:color="auto"/>
        <w:bottom w:val="none" w:sz="0" w:space="0" w:color="auto"/>
        <w:right w:val="none" w:sz="0" w:space="0" w:color="auto"/>
      </w:divBdr>
    </w:div>
    <w:div w:id="195505220">
      <w:bodyDiv w:val="1"/>
      <w:marLeft w:val="0"/>
      <w:marRight w:val="0"/>
      <w:marTop w:val="0"/>
      <w:marBottom w:val="0"/>
      <w:divBdr>
        <w:top w:val="none" w:sz="0" w:space="0" w:color="auto"/>
        <w:left w:val="none" w:sz="0" w:space="0" w:color="auto"/>
        <w:bottom w:val="none" w:sz="0" w:space="0" w:color="auto"/>
        <w:right w:val="none" w:sz="0" w:space="0" w:color="auto"/>
      </w:divBdr>
    </w:div>
    <w:div w:id="203638962">
      <w:bodyDiv w:val="1"/>
      <w:marLeft w:val="0"/>
      <w:marRight w:val="0"/>
      <w:marTop w:val="0"/>
      <w:marBottom w:val="0"/>
      <w:divBdr>
        <w:top w:val="none" w:sz="0" w:space="0" w:color="auto"/>
        <w:left w:val="none" w:sz="0" w:space="0" w:color="auto"/>
        <w:bottom w:val="none" w:sz="0" w:space="0" w:color="auto"/>
        <w:right w:val="none" w:sz="0" w:space="0" w:color="auto"/>
      </w:divBdr>
    </w:div>
    <w:div w:id="212083913">
      <w:bodyDiv w:val="1"/>
      <w:marLeft w:val="0"/>
      <w:marRight w:val="0"/>
      <w:marTop w:val="0"/>
      <w:marBottom w:val="0"/>
      <w:divBdr>
        <w:top w:val="none" w:sz="0" w:space="0" w:color="auto"/>
        <w:left w:val="none" w:sz="0" w:space="0" w:color="auto"/>
        <w:bottom w:val="none" w:sz="0" w:space="0" w:color="auto"/>
        <w:right w:val="none" w:sz="0" w:space="0" w:color="auto"/>
      </w:divBdr>
    </w:div>
    <w:div w:id="219556190">
      <w:bodyDiv w:val="1"/>
      <w:marLeft w:val="0"/>
      <w:marRight w:val="0"/>
      <w:marTop w:val="0"/>
      <w:marBottom w:val="0"/>
      <w:divBdr>
        <w:top w:val="none" w:sz="0" w:space="0" w:color="auto"/>
        <w:left w:val="none" w:sz="0" w:space="0" w:color="auto"/>
        <w:bottom w:val="none" w:sz="0" w:space="0" w:color="auto"/>
        <w:right w:val="none" w:sz="0" w:space="0" w:color="auto"/>
      </w:divBdr>
    </w:div>
    <w:div w:id="219750299">
      <w:bodyDiv w:val="1"/>
      <w:marLeft w:val="0"/>
      <w:marRight w:val="0"/>
      <w:marTop w:val="0"/>
      <w:marBottom w:val="0"/>
      <w:divBdr>
        <w:top w:val="none" w:sz="0" w:space="0" w:color="auto"/>
        <w:left w:val="none" w:sz="0" w:space="0" w:color="auto"/>
        <w:bottom w:val="none" w:sz="0" w:space="0" w:color="auto"/>
        <w:right w:val="none" w:sz="0" w:space="0" w:color="auto"/>
      </w:divBdr>
    </w:div>
    <w:div w:id="234363775">
      <w:bodyDiv w:val="1"/>
      <w:marLeft w:val="0"/>
      <w:marRight w:val="0"/>
      <w:marTop w:val="0"/>
      <w:marBottom w:val="0"/>
      <w:divBdr>
        <w:top w:val="none" w:sz="0" w:space="0" w:color="auto"/>
        <w:left w:val="none" w:sz="0" w:space="0" w:color="auto"/>
        <w:bottom w:val="none" w:sz="0" w:space="0" w:color="auto"/>
        <w:right w:val="none" w:sz="0" w:space="0" w:color="auto"/>
      </w:divBdr>
    </w:div>
    <w:div w:id="242841010">
      <w:bodyDiv w:val="1"/>
      <w:marLeft w:val="0"/>
      <w:marRight w:val="0"/>
      <w:marTop w:val="0"/>
      <w:marBottom w:val="0"/>
      <w:divBdr>
        <w:top w:val="none" w:sz="0" w:space="0" w:color="auto"/>
        <w:left w:val="none" w:sz="0" w:space="0" w:color="auto"/>
        <w:bottom w:val="none" w:sz="0" w:space="0" w:color="auto"/>
        <w:right w:val="none" w:sz="0" w:space="0" w:color="auto"/>
      </w:divBdr>
    </w:div>
    <w:div w:id="260988999">
      <w:bodyDiv w:val="1"/>
      <w:marLeft w:val="0"/>
      <w:marRight w:val="0"/>
      <w:marTop w:val="0"/>
      <w:marBottom w:val="0"/>
      <w:divBdr>
        <w:top w:val="none" w:sz="0" w:space="0" w:color="auto"/>
        <w:left w:val="none" w:sz="0" w:space="0" w:color="auto"/>
        <w:bottom w:val="none" w:sz="0" w:space="0" w:color="auto"/>
        <w:right w:val="none" w:sz="0" w:space="0" w:color="auto"/>
      </w:divBdr>
    </w:div>
    <w:div w:id="267321929">
      <w:bodyDiv w:val="1"/>
      <w:marLeft w:val="0"/>
      <w:marRight w:val="0"/>
      <w:marTop w:val="0"/>
      <w:marBottom w:val="0"/>
      <w:divBdr>
        <w:top w:val="none" w:sz="0" w:space="0" w:color="auto"/>
        <w:left w:val="none" w:sz="0" w:space="0" w:color="auto"/>
        <w:bottom w:val="none" w:sz="0" w:space="0" w:color="auto"/>
        <w:right w:val="none" w:sz="0" w:space="0" w:color="auto"/>
      </w:divBdr>
    </w:div>
    <w:div w:id="270669433">
      <w:bodyDiv w:val="1"/>
      <w:marLeft w:val="0"/>
      <w:marRight w:val="0"/>
      <w:marTop w:val="0"/>
      <w:marBottom w:val="0"/>
      <w:divBdr>
        <w:top w:val="none" w:sz="0" w:space="0" w:color="auto"/>
        <w:left w:val="none" w:sz="0" w:space="0" w:color="auto"/>
        <w:bottom w:val="none" w:sz="0" w:space="0" w:color="auto"/>
        <w:right w:val="none" w:sz="0" w:space="0" w:color="auto"/>
      </w:divBdr>
    </w:div>
    <w:div w:id="293216517">
      <w:bodyDiv w:val="1"/>
      <w:marLeft w:val="0"/>
      <w:marRight w:val="0"/>
      <w:marTop w:val="0"/>
      <w:marBottom w:val="0"/>
      <w:divBdr>
        <w:top w:val="none" w:sz="0" w:space="0" w:color="auto"/>
        <w:left w:val="none" w:sz="0" w:space="0" w:color="auto"/>
        <w:bottom w:val="none" w:sz="0" w:space="0" w:color="auto"/>
        <w:right w:val="none" w:sz="0" w:space="0" w:color="auto"/>
      </w:divBdr>
    </w:div>
    <w:div w:id="302926621">
      <w:bodyDiv w:val="1"/>
      <w:marLeft w:val="0"/>
      <w:marRight w:val="0"/>
      <w:marTop w:val="0"/>
      <w:marBottom w:val="0"/>
      <w:divBdr>
        <w:top w:val="none" w:sz="0" w:space="0" w:color="auto"/>
        <w:left w:val="none" w:sz="0" w:space="0" w:color="auto"/>
        <w:bottom w:val="none" w:sz="0" w:space="0" w:color="auto"/>
        <w:right w:val="none" w:sz="0" w:space="0" w:color="auto"/>
      </w:divBdr>
    </w:div>
    <w:div w:id="306396349">
      <w:bodyDiv w:val="1"/>
      <w:marLeft w:val="0"/>
      <w:marRight w:val="0"/>
      <w:marTop w:val="0"/>
      <w:marBottom w:val="0"/>
      <w:divBdr>
        <w:top w:val="none" w:sz="0" w:space="0" w:color="auto"/>
        <w:left w:val="none" w:sz="0" w:space="0" w:color="auto"/>
        <w:bottom w:val="none" w:sz="0" w:space="0" w:color="auto"/>
        <w:right w:val="none" w:sz="0" w:space="0" w:color="auto"/>
      </w:divBdr>
    </w:div>
    <w:div w:id="311182099">
      <w:bodyDiv w:val="1"/>
      <w:marLeft w:val="0"/>
      <w:marRight w:val="0"/>
      <w:marTop w:val="0"/>
      <w:marBottom w:val="0"/>
      <w:divBdr>
        <w:top w:val="none" w:sz="0" w:space="0" w:color="auto"/>
        <w:left w:val="none" w:sz="0" w:space="0" w:color="auto"/>
        <w:bottom w:val="none" w:sz="0" w:space="0" w:color="auto"/>
        <w:right w:val="none" w:sz="0" w:space="0" w:color="auto"/>
      </w:divBdr>
    </w:div>
    <w:div w:id="314184481">
      <w:bodyDiv w:val="1"/>
      <w:marLeft w:val="0"/>
      <w:marRight w:val="0"/>
      <w:marTop w:val="0"/>
      <w:marBottom w:val="0"/>
      <w:divBdr>
        <w:top w:val="none" w:sz="0" w:space="0" w:color="auto"/>
        <w:left w:val="none" w:sz="0" w:space="0" w:color="auto"/>
        <w:bottom w:val="none" w:sz="0" w:space="0" w:color="auto"/>
        <w:right w:val="none" w:sz="0" w:space="0" w:color="auto"/>
      </w:divBdr>
    </w:div>
    <w:div w:id="315039751">
      <w:bodyDiv w:val="1"/>
      <w:marLeft w:val="0"/>
      <w:marRight w:val="0"/>
      <w:marTop w:val="0"/>
      <w:marBottom w:val="0"/>
      <w:divBdr>
        <w:top w:val="none" w:sz="0" w:space="0" w:color="auto"/>
        <w:left w:val="none" w:sz="0" w:space="0" w:color="auto"/>
        <w:bottom w:val="none" w:sz="0" w:space="0" w:color="auto"/>
        <w:right w:val="none" w:sz="0" w:space="0" w:color="auto"/>
      </w:divBdr>
    </w:div>
    <w:div w:id="323747954">
      <w:bodyDiv w:val="1"/>
      <w:marLeft w:val="0"/>
      <w:marRight w:val="0"/>
      <w:marTop w:val="0"/>
      <w:marBottom w:val="0"/>
      <w:divBdr>
        <w:top w:val="none" w:sz="0" w:space="0" w:color="auto"/>
        <w:left w:val="none" w:sz="0" w:space="0" w:color="auto"/>
        <w:bottom w:val="none" w:sz="0" w:space="0" w:color="auto"/>
        <w:right w:val="none" w:sz="0" w:space="0" w:color="auto"/>
      </w:divBdr>
    </w:div>
    <w:div w:id="332031758">
      <w:bodyDiv w:val="1"/>
      <w:marLeft w:val="0"/>
      <w:marRight w:val="0"/>
      <w:marTop w:val="0"/>
      <w:marBottom w:val="0"/>
      <w:divBdr>
        <w:top w:val="none" w:sz="0" w:space="0" w:color="auto"/>
        <w:left w:val="none" w:sz="0" w:space="0" w:color="auto"/>
        <w:bottom w:val="none" w:sz="0" w:space="0" w:color="auto"/>
        <w:right w:val="none" w:sz="0" w:space="0" w:color="auto"/>
      </w:divBdr>
    </w:div>
    <w:div w:id="334844882">
      <w:bodyDiv w:val="1"/>
      <w:marLeft w:val="0"/>
      <w:marRight w:val="0"/>
      <w:marTop w:val="0"/>
      <w:marBottom w:val="0"/>
      <w:divBdr>
        <w:top w:val="none" w:sz="0" w:space="0" w:color="auto"/>
        <w:left w:val="none" w:sz="0" w:space="0" w:color="auto"/>
        <w:bottom w:val="none" w:sz="0" w:space="0" w:color="auto"/>
        <w:right w:val="none" w:sz="0" w:space="0" w:color="auto"/>
      </w:divBdr>
    </w:div>
    <w:div w:id="351995595">
      <w:bodyDiv w:val="1"/>
      <w:marLeft w:val="0"/>
      <w:marRight w:val="0"/>
      <w:marTop w:val="0"/>
      <w:marBottom w:val="0"/>
      <w:divBdr>
        <w:top w:val="none" w:sz="0" w:space="0" w:color="auto"/>
        <w:left w:val="none" w:sz="0" w:space="0" w:color="auto"/>
        <w:bottom w:val="none" w:sz="0" w:space="0" w:color="auto"/>
        <w:right w:val="none" w:sz="0" w:space="0" w:color="auto"/>
      </w:divBdr>
    </w:div>
    <w:div w:id="354617124">
      <w:bodyDiv w:val="1"/>
      <w:marLeft w:val="0"/>
      <w:marRight w:val="0"/>
      <w:marTop w:val="0"/>
      <w:marBottom w:val="0"/>
      <w:divBdr>
        <w:top w:val="none" w:sz="0" w:space="0" w:color="auto"/>
        <w:left w:val="none" w:sz="0" w:space="0" w:color="auto"/>
        <w:bottom w:val="none" w:sz="0" w:space="0" w:color="auto"/>
        <w:right w:val="none" w:sz="0" w:space="0" w:color="auto"/>
      </w:divBdr>
    </w:div>
    <w:div w:id="359942807">
      <w:bodyDiv w:val="1"/>
      <w:marLeft w:val="0"/>
      <w:marRight w:val="0"/>
      <w:marTop w:val="0"/>
      <w:marBottom w:val="0"/>
      <w:divBdr>
        <w:top w:val="none" w:sz="0" w:space="0" w:color="auto"/>
        <w:left w:val="none" w:sz="0" w:space="0" w:color="auto"/>
        <w:bottom w:val="none" w:sz="0" w:space="0" w:color="auto"/>
        <w:right w:val="none" w:sz="0" w:space="0" w:color="auto"/>
      </w:divBdr>
    </w:div>
    <w:div w:id="363019036">
      <w:bodyDiv w:val="1"/>
      <w:marLeft w:val="0"/>
      <w:marRight w:val="0"/>
      <w:marTop w:val="0"/>
      <w:marBottom w:val="0"/>
      <w:divBdr>
        <w:top w:val="none" w:sz="0" w:space="0" w:color="auto"/>
        <w:left w:val="none" w:sz="0" w:space="0" w:color="auto"/>
        <w:bottom w:val="none" w:sz="0" w:space="0" w:color="auto"/>
        <w:right w:val="none" w:sz="0" w:space="0" w:color="auto"/>
      </w:divBdr>
    </w:div>
    <w:div w:id="378822298">
      <w:bodyDiv w:val="1"/>
      <w:marLeft w:val="0"/>
      <w:marRight w:val="0"/>
      <w:marTop w:val="0"/>
      <w:marBottom w:val="0"/>
      <w:divBdr>
        <w:top w:val="none" w:sz="0" w:space="0" w:color="auto"/>
        <w:left w:val="none" w:sz="0" w:space="0" w:color="auto"/>
        <w:bottom w:val="none" w:sz="0" w:space="0" w:color="auto"/>
        <w:right w:val="none" w:sz="0" w:space="0" w:color="auto"/>
      </w:divBdr>
    </w:div>
    <w:div w:id="380832174">
      <w:bodyDiv w:val="1"/>
      <w:marLeft w:val="0"/>
      <w:marRight w:val="0"/>
      <w:marTop w:val="0"/>
      <w:marBottom w:val="0"/>
      <w:divBdr>
        <w:top w:val="none" w:sz="0" w:space="0" w:color="auto"/>
        <w:left w:val="none" w:sz="0" w:space="0" w:color="auto"/>
        <w:bottom w:val="none" w:sz="0" w:space="0" w:color="auto"/>
        <w:right w:val="none" w:sz="0" w:space="0" w:color="auto"/>
      </w:divBdr>
    </w:div>
    <w:div w:id="384767052">
      <w:bodyDiv w:val="1"/>
      <w:marLeft w:val="0"/>
      <w:marRight w:val="0"/>
      <w:marTop w:val="0"/>
      <w:marBottom w:val="0"/>
      <w:divBdr>
        <w:top w:val="none" w:sz="0" w:space="0" w:color="auto"/>
        <w:left w:val="none" w:sz="0" w:space="0" w:color="auto"/>
        <w:bottom w:val="none" w:sz="0" w:space="0" w:color="auto"/>
        <w:right w:val="none" w:sz="0" w:space="0" w:color="auto"/>
      </w:divBdr>
    </w:div>
    <w:div w:id="387386926">
      <w:bodyDiv w:val="1"/>
      <w:marLeft w:val="0"/>
      <w:marRight w:val="0"/>
      <w:marTop w:val="0"/>
      <w:marBottom w:val="0"/>
      <w:divBdr>
        <w:top w:val="none" w:sz="0" w:space="0" w:color="auto"/>
        <w:left w:val="none" w:sz="0" w:space="0" w:color="auto"/>
        <w:bottom w:val="none" w:sz="0" w:space="0" w:color="auto"/>
        <w:right w:val="none" w:sz="0" w:space="0" w:color="auto"/>
      </w:divBdr>
      <w:divsChild>
        <w:div w:id="2140414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574698">
      <w:bodyDiv w:val="1"/>
      <w:marLeft w:val="0"/>
      <w:marRight w:val="0"/>
      <w:marTop w:val="0"/>
      <w:marBottom w:val="0"/>
      <w:divBdr>
        <w:top w:val="none" w:sz="0" w:space="0" w:color="auto"/>
        <w:left w:val="none" w:sz="0" w:space="0" w:color="auto"/>
        <w:bottom w:val="none" w:sz="0" w:space="0" w:color="auto"/>
        <w:right w:val="none" w:sz="0" w:space="0" w:color="auto"/>
      </w:divBdr>
    </w:div>
    <w:div w:id="404499335">
      <w:bodyDiv w:val="1"/>
      <w:marLeft w:val="0"/>
      <w:marRight w:val="0"/>
      <w:marTop w:val="0"/>
      <w:marBottom w:val="0"/>
      <w:divBdr>
        <w:top w:val="none" w:sz="0" w:space="0" w:color="auto"/>
        <w:left w:val="none" w:sz="0" w:space="0" w:color="auto"/>
        <w:bottom w:val="none" w:sz="0" w:space="0" w:color="auto"/>
        <w:right w:val="none" w:sz="0" w:space="0" w:color="auto"/>
      </w:divBdr>
    </w:div>
    <w:div w:id="409742896">
      <w:bodyDiv w:val="1"/>
      <w:marLeft w:val="0"/>
      <w:marRight w:val="0"/>
      <w:marTop w:val="0"/>
      <w:marBottom w:val="0"/>
      <w:divBdr>
        <w:top w:val="none" w:sz="0" w:space="0" w:color="auto"/>
        <w:left w:val="none" w:sz="0" w:space="0" w:color="auto"/>
        <w:bottom w:val="none" w:sz="0" w:space="0" w:color="auto"/>
        <w:right w:val="none" w:sz="0" w:space="0" w:color="auto"/>
      </w:divBdr>
    </w:div>
    <w:div w:id="416175708">
      <w:bodyDiv w:val="1"/>
      <w:marLeft w:val="0"/>
      <w:marRight w:val="0"/>
      <w:marTop w:val="0"/>
      <w:marBottom w:val="0"/>
      <w:divBdr>
        <w:top w:val="none" w:sz="0" w:space="0" w:color="auto"/>
        <w:left w:val="none" w:sz="0" w:space="0" w:color="auto"/>
        <w:bottom w:val="none" w:sz="0" w:space="0" w:color="auto"/>
        <w:right w:val="none" w:sz="0" w:space="0" w:color="auto"/>
      </w:divBdr>
    </w:div>
    <w:div w:id="428232038">
      <w:bodyDiv w:val="1"/>
      <w:marLeft w:val="0"/>
      <w:marRight w:val="0"/>
      <w:marTop w:val="0"/>
      <w:marBottom w:val="0"/>
      <w:divBdr>
        <w:top w:val="none" w:sz="0" w:space="0" w:color="auto"/>
        <w:left w:val="none" w:sz="0" w:space="0" w:color="auto"/>
        <w:bottom w:val="none" w:sz="0" w:space="0" w:color="auto"/>
        <w:right w:val="none" w:sz="0" w:space="0" w:color="auto"/>
      </w:divBdr>
    </w:div>
    <w:div w:id="431435723">
      <w:bodyDiv w:val="1"/>
      <w:marLeft w:val="0"/>
      <w:marRight w:val="0"/>
      <w:marTop w:val="0"/>
      <w:marBottom w:val="0"/>
      <w:divBdr>
        <w:top w:val="none" w:sz="0" w:space="0" w:color="auto"/>
        <w:left w:val="none" w:sz="0" w:space="0" w:color="auto"/>
        <w:bottom w:val="none" w:sz="0" w:space="0" w:color="auto"/>
        <w:right w:val="none" w:sz="0" w:space="0" w:color="auto"/>
      </w:divBdr>
    </w:div>
    <w:div w:id="431821692">
      <w:bodyDiv w:val="1"/>
      <w:marLeft w:val="0"/>
      <w:marRight w:val="0"/>
      <w:marTop w:val="0"/>
      <w:marBottom w:val="0"/>
      <w:divBdr>
        <w:top w:val="none" w:sz="0" w:space="0" w:color="auto"/>
        <w:left w:val="none" w:sz="0" w:space="0" w:color="auto"/>
        <w:bottom w:val="none" w:sz="0" w:space="0" w:color="auto"/>
        <w:right w:val="none" w:sz="0" w:space="0" w:color="auto"/>
      </w:divBdr>
    </w:div>
    <w:div w:id="433866715">
      <w:bodyDiv w:val="1"/>
      <w:marLeft w:val="0"/>
      <w:marRight w:val="0"/>
      <w:marTop w:val="0"/>
      <w:marBottom w:val="0"/>
      <w:divBdr>
        <w:top w:val="none" w:sz="0" w:space="0" w:color="auto"/>
        <w:left w:val="none" w:sz="0" w:space="0" w:color="auto"/>
        <w:bottom w:val="none" w:sz="0" w:space="0" w:color="auto"/>
        <w:right w:val="none" w:sz="0" w:space="0" w:color="auto"/>
      </w:divBdr>
    </w:div>
    <w:div w:id="442379346">
      <w:bodyDiv w:val="1"/>
      <w:marLeft w:val="0"/>
      <w:marRight w:val="0"/>
      <w:marTop w:val="0"/>
      <w:marBottom w:val="0"/>
      <w:divBdr>
        <w:top w:val="none" w:sz="0" w:space="0" w:color="auto"/>
        <w:left w:val="none" w:sz="0" w:space="0" w:color="auto"/>
        <w:bottom w:val="none" w:sz="0" w:space="0" w:color="auto"/>
        <w:right w:val="none" w:sz="0" w:space="0" w:color="auto"/>
      </w:divBdr>
    </w:div>
    <w:div w:id="468590510">
      <w:bodyDiv w:val="1"/>
      <w:marLeft w:val="0"/>
      <w:marRight w:val="0"/>
      <w:marTop w:val="0"/>
      <w:marBottom w:val="0"/>
      <w:divBdr>
        <w:top w:val="none" w:sz="0" w:space="0" w:color="auto"/>
        <w:left w:val="none" w:sz="0" w:space="0" w:color="auto"/>
        <w:bottom w:val="none" w:sz="0" w:space="0" w:color="auto"/>
        <w:right w:val="none" w:sz="0" w:space="0" w:color="auto"/>
      </w:divBdr>
    </w:div>
    <w:div w:id="500779063">
      <w:bodyDiv w:val="1"/>
      <w:marLeft w:val="0"/>
      <w:marRight w:val="0"/>
      <w:marTop w:val="0"/>
      <w:marBottom w:val="0"/>
      <w:divBdr>
        <w:top w:val="none" w:sz="0" w:space="0" w:color="auto"/>
        <w:left w:val="none" w:sz="0" w:space="0" w:color="auto"/>
        <w:bottom w:val="none" w:sz="0" w:space="0" w:color="auto"/>
        <w:right w:val="none" w:sz="0" w:space="0" w:color="auto"/>
      </w:divBdr>
    </w:div>
    <w:div w:id="503588959">
      <w:bodyDiv w:val="1"/>
      <w:marLeft w:val="0"/>
      <w:marRight w:val="0"/>
      <w:marTop w:val="0"/>
      <w:marBottom w:val="0"/>
      <w:divBdr>
        <w:top w:val="none" w:sz="0" w:space="0" w:color="auto"/>
        <w:left w:val="none" w:sz="0" w:space="0" w:color="auto"/>
        <w:bottom w:val="none" w:sz="0" w:space="0" w:color="auto"/>
        <w:right w:val="none" w:sz="0" w:space="0" w:color="auto"/>
      </w:divBdr>
    </w:div>
    <w:div w:id="505175269">
      <w:bodyDiv w:val="1"/>
      <w:marLeft w:val="0"/>
      <w:marRight w:val="0"/>
      <w:marTop w:val="0"/>
      <w:marBottom w:val="0"/>
      <w:divBdr>
        <w:top w:val="none" w:sz="0" w:space="0" w:color="auto"/>
        <w:left w:val="none" w:sz="0" w:space="0" w:color="auto"/>
        <w:bottom w:val="none" w:sz="0" w:space="0" w:color="auto"/>
        <w:right w:val="none" w:sz="0" w:space="0" w:color="auto"/>
      </w:divBdr>
    </w:div>
    <w:div w:id="510796946">
      <w:bodyDiv w:val="1"/>
      <w:marLeft w:val="0"/>
      <w:marRight w:val="0"/>
      <w:marTop w:val="0"/>
      <w:marBottom w:val="0"/>
      <w:divBdr>
        <w:top w:val="none" w:sz="0" w:space="0" w:color="auto"/>
        <w:left w:val="none" w:sz="0" w:space="0" w:color="auto"/>
        <w:bottom w:val="none" w:sz="0" w:space="0" w:color="auto"/>
        <w:right w:val="none" w:sz="0" w:space="0" w:color="auto"/>
      </w:divBdr>
    </w:div>
    <w:div w:id="514348295">
      <w:bodyDiv w:val="1"/>
      <w:marLeft w:val="0"/>
      <w:marRight w:val="0"/>
      <w:marTop w:val="0"/>
      <w:marBottom w:val="0"/>
      <w:divBdr>
        <w:top w:val="none" w:sz="0" w:space="0" w:color="auto"/>
        <w:left w:val="none" w:sz="0" w:space="0" w:color="auto"/>
        <w:bottom w:val="none" w:sz="0" w:space="0" w:color="auto"/>
        <w:right w:val="none" w:sz="0" w:space="0" w:color="auto"/>
      </w:divBdr>
    </w:div>
    <w:div w:id="519903708">
      <w:bodyDiv w:val="1"/>
      <w:marLeft w:val="0"/>
      <w:marRight w:val="0"/>
      <w:marTop w:val="0"/>
      <w:marBottom w:val="0"/>
      <w:divBdr>
        <w:top w:val="none" w:sz="0" w:space="0" w:color="auto"/>
        <w:left w:val="none" w:sz="0" w:space="0" w:color="auto"/>
        <w:bottom w:val="none" w:sz="0" w:space="0" w:color="auto"/>
        <w:right w:val="none" w:sz="0" w:space="0" w:color="auto"/>
      </w:divBdr>
    </w:div>
    <w:div w:id="523859738">
      <w:bodyDiv w:val="1"/>
      <w:marLeft w:val="0"/>
      <w:marRight w:val="0"/>
      <w:marTop w:val="0"/>
      <w:marBottom w:val="0"/>
      <w:divBdr>
        <w:top w:val="none" w:sz="0" w:space="0" w:color="auto"/>
        <w:left w:val="none" w:sz="0" w:space="0" w:color="auto"/>
        <w:bottom w:val="none" w:sz="0" w:space="0" w:color="auto"/>
        <w:right w:val="none" w:sz="0" w:space="0" w:color="auto"/>
      </w:divBdr>
    </w:div>
    <w:div w:id="534388709">
      <w:bodyDiv w:val="1"/>
      <w:marLeft w:val="0"/>
      <w:marRight w:val="0"/>
      <w:marTop w:val="0"/>
      <w:marBottom w:val="0"/>
      <w:divBdr>
        <w:top w:val="none" w:sz="0" w:space="0" w:color="auto"/>
        <w:left w:val="none" w:sz="0" w:space="0" w:color="auto"/>
        <w:bottom w:val="none" w:sz="0" w:space="0" w:color="auto"/>
        <w:right w:val="none" w:sz="0" w:space="0" w:color="auto"/>
      </w:divBdr>
    </w:div>
    <w:div w:id="544875321">
      <w:bodyDiv w:val="1"/>
      <w:marLeft w:val="0"/>
      <w:marRight w:val="0"/>
      <w:marTop w:val="0"/>
      <w:marBottom w:val="0"/>
      <w:divBdr>
        <w:top w:val="none" w:sz="0" w:space="0" w:color="auto"/>
        <w:left w:val="none" w:sz="0" w:space="0" w:color="auto"/>
        <w:bottom w:val="none" w:sz="0" w:space="0" w:color="auto"/>
        <w:right w:val="none" w:sz="0" w:space="0" w:color="auto"/>
      </w:divBdr>
    </w:div>
    <w:div w:id="559251386">
      <w:bodyDiv w:val="1"/>
      <w:marLeft w:val="0"/>
      <w:marRight w:val="0"/>
      <w:marTop w:val="0"/>
      <w:marBottom w:val="0"/>
      <w:divBdr>
        <w:top w:val="none" w:sz="0" w:space="0" w:color="auto"/>
        <w:left w:val="none" w:sz="0" w:space="0" w:color="auto"/>
        <w:bottom w:val="none" w:sz="0" w:space="0" w:color="auto"/>
        <w:right w:val="none" w:sz="0" w:space="0" w:color="auto"/>
      </w:divBdr>
    </w:div>
    <w:div w:id="560411211">
      <w:bodyDiv w:val="1"/>
      <w:marLeft w:val="0"/>
      <w:marRight w:val="0"/>
      <w:marTop w:val="0"/>
      <w:marBottom w:val="0"/>
      <w:divBdr>
        <w:top w:val="none" w:sz="0" w:space="0" w:color="auto"/>
        <w:left w:val="none" w:sz="0" w:space="0" w:color="auto"/>
        <w:bottom w:val="none" w:sz="0" w:space="0" w:color="auto"/>
        <w:right w:val="none" w:sz="0" w:space="0" w:color="auto"/>
      </w:divBdr>
    </w:div>
    <w:div w:id="567153448">
      <w:bodyDiv w:val="1"/>
      <w:marLeft w:val="0"/>
      <w:marRight w:val="0"/>
      <w:marTop w:val="0"/>
      <w:marBottom w:val="0"/>
      <w:divBdr>
        <w:top w:val="none" w:sz="0" w:space="0" w:color="auto"/>
        <w:left w:val="none" w:sz="0" w:space="0" w:color="auto"/>
        <w:bottom w:val="none" w:sz="0" w:space="0" w:color="auto"/>
        <w:right w:val="none" w:sz="0" w:space="0" w:color="auto"/>
      </w:divBdr>
    </w:div>
    <w:div w:id="573053655">
      <w:bodyDiv w:val="1"/>
      <w:marLeft w:val="0"/>
      <w:marRight w:val="0"/>
      <w:marTop w:val="0"/>
      <w:marBottom w:val="0"/>
      <w:divBdr>
        <w:top w:val="none" w:sz="0" w:space="0" w:color="auto"/>
        <w:left w:val="none" w:sz="0" w:space="0" w:color="auto"/>
        <w:bottom w:val="none" w:sz="0" w:space="0" w:color="auto"/>
        <w:right w:val="none" w:sz="0" w:space="0" w:color="auto"/>
      </w:divBdr>
    </w:div>
    <w:div w:id="576330766">
      <w:bodyDiv w:val="1"/>
      <w:marLeft w:val="0"/>
      <w:marRight w:val="0"/>
      <w:marTop w:val="0"/>
      <w:marBottom w:val="0"/>
      <w:divBdr>
        <w:top w:val="none" w:sz="0" w:space="0" w:color="auto"/>
        <w:left w:val="none" w:sz="0" w:space="0" w:color="auto"/>
        <w:bottom w:val="none" w:sz="0" w:space="0" w:color="auto"/>
        <w:right w:val="none" w:sz="0" w:space="0" w:color="auto"/>
      </w:divBdr>
    </w:div>
    <w:div w:id="621616799">
      <w:bodyDiv w:val="1"/>
      <w:marLeft w:val="0"/>
      <w:marRight w:val="0"/>
      <w:marTop w:val="0"/>
      <w:marBottom w:val="0"/>
      <w:divBdr>
        <w:top w:val="none" w:sz="0" w:space="0" w:color="auto"/>
        <w:left w:val="none" w:sz="0" w:space="0" w:color="auto"/>
        <w:bottom w:val="none" w:sz="0" w:space="0" w:color="auto"/>
        <w:right w:val="none" w:sz="0" w:space="0" w:color="auto"/>
      </w:divBdr>
    </w:div>
    <w:div w:id="624040884">
      <w:bodyDiv w:val="1"/>
      <w:marLeft w:val="0"/>
      <w:marRight w:val="0"/>
      <w:marTop w:val="0"/>
      <w:marBottom w:val="0"/>
      <w:divBdr>
        <w:top w:val="none" w:sz="0" w:space="0" w:color="auto"/>
        <w:left w:val="none" w:sz="0" w:space="0" w:color="auto"/>
        <w:bottom w:val="none" w:sz="0" w:space="0" w:color="auto"/>
        <w:right w:val="none" w:sz="0" w:space="0" w:color="auto"/>
      </w:divBdr>
    </w:div>
    <w:div w:id="638801122">
      <w:bodyDiv w:val="1"/>
      <w:marLeft w:val="0"/>
      <w:marRight w:val="0"/>
      <w:marTop w:val="0"/>
      <w:marBottom w:val="0"/>
      <w:divBdr>
        <w:top w:val="none" w:sz="0" w:space="0" w:color="auto"/>
        <w:left w:val="none" w:sz="0" w:space="0" w:color="auto"/>
        <w:bottom w:val="none" w:sz="0" w:space="0" w:color="auto"/>
        <w:right w:val="none" w:sz="0" w:space="0" w:color="auto"/>
      </w:divBdr>
    </w:div>
    <w:div w:id="643000381">
      <w:bodyDiv w:val="1"/>
      <w:marLeft w:val="0"/>
      <w:marRight w:val="0"/>
      <w:marTop w:val="0"/>
      <w:marBottom w:val="0"/>
      <w:divBdr>
        <w:top w:val="none" w:sz="0" w:space="0" w:color="auto"/>
        <w:left w:val="none" w:sz="0" w:space="0" w:color="auto"/>
        <w:bottom w:val="none" w:sz="0" w:space="0" w:color="auto"/>
        <w:right w:val="none" w:sz="0" w:space="0" w:color="auto"/>
      </w:divBdr>
    </w:div>
    <w:div w:id="645164294">
      <w:bodyDiv w:val="1"/>
      <w:marLeft w:val="0"/>
      <w:marRight w:val="0"/>
      <w:marTop w:val="0"/>
      <w:marBottom w:val="0"/>
      <w:divBdr>
        <w:top w:val="none" w:sz="0" w:space="0" w:color="auto"/>
        <w:left w:val="none" w:sz="0" w:space="0" w:color="auto"/>
        <w:bottom w:val="none" w:sz="0" w:space="0" w:color="auto"/>
        <w:right w:val="none" w:sz="0" w:space="0" w:color="auto"/>
      </w:divBdr>
    </w:div>
    <w:div w:id="648249135">
      <w:bodyDiv w:val="1"/>
      <w:marLeft w:val="0"/>
      <w:marRight w:val="0"/>
      <w:marTop w:val="0"/>
      <w:marBottom w:val="0"/>
      <w:divBdr>
        <w:top w:val="none" w:sz="0" w:space="0" w:color="auto"/>
        <w:left w:val="none" w:sz="0" w:space="0" w:color="auto"/>
        <w:bottom w:val="none" w:sz="0" w:space="0" w:color="auto"/>
        <w:right w:val="none" w:sz="0" w:space="0" w:color="auto"/>
      </w:divBdr>
    </w:div>
    <w:div w:id="683283637">
      <w:bodyDiv w:val="1"/>
      <w:marLeft w:val="0"/>
      <w:marRight w:val="0"/>
      <w:marTop w:val="0"/>
      <w:marBottom w:val="0"/>
      <w:divBdr>
        <w:top w:val="none" w:sz="0" w:space="0" w:color="auto"/>
        <w:left w:val="none" w:sz="0" w:space="0" w:color="auto"/>
        <w:bottom w:val="none" w:sz="0" w:space="0" w:color="auto"/>
        <w:right w:val="none" w:sz="0" w:space="0" w:color="auto"/>
      </w:divBdr>
    </w:div>
    <w:div w:id="691883617">
      <w:bodyDiv w:val="1"/>
      <w:marLeft w:val="0"/>
      <w:marRight w:val="0"/>
      <w:marTop w:val="0"/>
      <w:marBottom w:val="0"/>
      <w:divBdr>
        <w:top w:val="none" w:sz="0" w:space="0" w:color="auto"/>
        <w:left w:val="none" w:sz="0" w:space="0" w:color="auto"/>
        <w:bottom w:val="none" w:sz="0" w:space="0" w:color="auto"/>
        <w:right w:val="none" w:sz="0" w:space="0" w:color="auto"/>
      </w:divBdr>
    </w:div>
    <w:div w:id="703791791">
      <w:bodyDiv w:val="1"/>
      <w:marLeft w:val="0"/>
      <w:marRight w:val="0"/>
      <w:marTop w:val="0"/>
      <w:marBottom w:val="0"/>
      <w:divBdr>
        <w:top w:val="none" w:sz="0" w:space="0" w:color="auto"/>
        <w:left w:val="none" w:sz="0" w:space="0" w:color="auto"/>
        <w:bottom w:val="none" w:sz="0" w:space="0" w:color="auto"/>
        <w:right w:val="none" w:sz="0" w:space="0" w:color="auto"/>
      </w:divBdr>
    </w:div>
    <w:div w:id="721096071">
      <w:bodyDiv w:val="1"/>
      <w:marLeft w:val="0"/>
      <w:marRight w:val="0"/>
      <w:marTop w:val="0"/>
      <w:marBottom w:val="0"/>
      <w:divBdr>
        <w:top w:val="none" w:sz="0" w:space="0" w:color="auto"/>
        <w:left w:val="none" w:sz="0" w:space="0" w:color="auto"/>
        <w:bottom w:val="none" w:sz="0" w:space="0" w:color="auto"/>
        <w:right w:val="none" w:sz="0" w:space="0" w:color="auto"/>
      </w:divBdr>
    </w:div>
    <w:div w:id="721946611">
      <w:bodyDiv w:val="1"/>
      <w:marLeft w:val="0"/>
      <w:marRight w:val="0"/>
      <w:marTop w:val="0"/>
      <w:marBottom w:val="0"/>
      <w:divBdr>
        <w:top w:val="none" w:sz="0" w:space="0" w:color="auto"/>
        <w:left w:val="none" w:sz="0" w:space="0" w:color="auto"/>
        <w:bottom w:val="none" w:sz="0" w:space="0" w:color="auto"/>
        <w:right w:val="none" w:sz="0" w:space="0" w:color="auto"/>
      </w:divBdr>
    </w:div>
    <w:div w:id="750935036">
      <w:bodyDiv w:val="1"/>
      <w:marLeft w:val="0"/>
      <w:marRight w:val="0"/>
      <w:marTop w:val="0"/>
      <w:marBottom w:val="0"/>
      <w:divBdr>
        <w:top w:val="none" w:sz="0" w:space="0" w:color="auto"/>
        <w:left w:val="none" w:sz="0" w:space="0" w:color="auto"/>
        <w:bottom w:val="none" w:sz="0" w:space="0" w:color="auto"/>
        <w:right w:val="none" w:sz="0" w:space="0" w:color="auto"/>
      </w:divBdr>
    </w:div>
    <w:div w:id="751632636">
      <w:bodyDiv w:val="1"/>
      <w:marLeft w:val="0"/>
      <w:marRight w:val="0"/>
      <w:marTop w:val="0"/>
      <w:marBottom w:val="0"/>
      <w:divBdr>
        <w:top w:val="none" w:sz="0" w:space="0" w:color="auto"/>
        <w:left w:val="none" w:sz="0" w:space="0" w:color="auto"/>
        <w:bottom w:val="none" w:sz="0" w:space="0" w:color="auto"/>
        <w:right w:val="none" w:sz="0" w:space="0" w:color="auto"/>
      </w:divBdr>
    </w:div>
    <w:div w:id="753430685">
      <w:bodyDiv w:val="1"/>
      <w:marLeft w:val="0"/>
      <w:marRight w:val="0"/>
      <w:marTop w:val="0"/>
      <w:marBottom w:val="0"/>
      <w:divBdr>
        <w:top w:val="none" w:sz="0" w:space="0" w:color="auto"/>
        <w:left w:val="none" w:sz="0" w:space="0" w:color="auto"/>
        <w:bottom w:val="none" w:sz="0" w:space="0" w:color="auto"/>
        <w:right w:val="none" w:sz="0" w:space="0" w:color="auto"/>
      </w:divBdr>
      <w:divsChild>
        <w:div w:id="16389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0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716230">
      <w:bodyDiv w:val="1"/>
      <w:marLeft w:val="0"/>
      <w:marRight w:val="0"/>
      <w:marTop w:val="0"/>
      <w:marBottom w:val="0"/>
      <w:divBdr>
        <w:top w:val="none" w:sz="0" w:space="0" w:color="auto"/>
        <w:left w:val="none" w:sz="0" w:space="0" w:color="auto"/>
        <w:bottom w:val="none" w:sz="0" w:space="0" w:color="auto"/>
        <w:right w:val="none" w:sz="0" w:space="0" w:color="auto"/>
      </w:divBdr>
    </w:div>
    <w:div w:id="765731075">
      <w:bodyDiv w:val="1"/>
      <w:marLeft w:val="0"/>
      <w:marRight w:val="0"/>
      <w:marTop w:val="0"/>
      <w:marBottom w:val="0"/>
      <w:divBdr>
        <w:top w:val="none" w:sz="0" w:space="0" w:color="auto"/>
        <w:left w:val="none" w:sz="0" w:space="0" w:color="auto"/>
        <w:bottom w:val="none" w:sz="0" w:space="0" w:color="auto"/>
        <w:right w:val="none" w:sz="0" w:space="0" w:color="auto"/>
      </w:divBdr>
    </w:div>
    <w:div w:id="789085654">
      <w:bodyDiv w:val="1"/>
      <w:marLeft w:val="0"/>
      <w:marRight w:val="0"/>
      <w:marTop w:val="0"/>
      <w:marBottom w:val="0"/>
      <w:divBdr>
        <w:top w:val="none" w:sz="0" w:space="0" w:color="auto"/>
        <w:left w:val="none" w:sz="0" w:space="0" w:color="auto"/>
        <w:bottom w:val="none" w:sz="0" w:space="0" w:color="auto"/>
        <w:right w:val="none" w:sz="0" w:space="0" w:color="auto"/>
      </w:divBdr>
    </w:div>
    <w:div w:id="804735951">
      <w:bodyDiv w:val="1"/>
      <w:marLeft w:val="0"/>
      <w:marRight w:val="0"/>
      <w:marTop w:val="0"/>
      <w:marBottom w:val="0"/>
      <w:divBdr>
        <w:top w:val="none" w:sz="0" w:space="0" w:color="auto"/>
        <w:left w:val="none" w:sz="0" w:space="0" w:color="auto"/>
        <w:bottom w:val="none" w:sz="0" w:space="0" w:color="auto"/>
        <w:right w:val="none" w:sz="0" w:space="0" w:color="auto"/>
      </w:divBdr>
    </w:div>
    <w:div w:id="828256317">
      <w:bodyDiv w:val="1"/>
      <w:marLeft w:val="0"/>
      <w:marRight w:val="0"/>
      <w:marTop w:val="0"/>
      <w:marBottom w:val="0"/>
      <w:divBdr>
        <w:top w:val="none" w:sz="0" w:space="0" w:color="auto"/>
        <w:left w:val="none" w:sz="0" w:space="0" w:color="auto"/>
        <w:bottom w:val="none" w:sz="0" w:space="0" w:color="auto"/>
        <w:right w:val="none" w:sz="0" w:space="0" w:color="auto"/>
      </w:divBdr>
    </w:div>
    <w:div w:id="829641674">
      <w:bodyDiv w:val="1"/>
      <w:marLeft w:val="0"/>
      <w:marRight w:val="0"/>
      <w:marTop w:val="0"/>
      <w:marBottom w:val="0"/>
      <w:divBdr>
        <w:top w:val="none" w:sz="0" w:space="0" w:color="auto"/>
        <w:left w:val="none" w:sz="0" w:space="0" w:color="auto"/>
        <w:bottom w:val="none" w:sz="0" w:space="0" w:color="auto"/>
        <w:right w:val="none" w:sz="0" w:space="0" w:color="auto"/>
      </w:divBdr>
    </w:div>
    <w:div w:id="836191690">
      <w:bodyDiv w:val="1"/>
      <w:marLeft w:val="0"/>
      <w:marRight w:val="0"/>
      <w:marTop w:val="0"/>
      <w:marBottom w:val="0"/>
      <w:divBdr>
        <w:top w:val="none" w:sz="0" w:space="0" w:color="auto"/>
        <w:left w:val="none" w:sz="0" w:space="0" w:color="auto"/>
        <w:bottom w:val="none" w:sz="0" w:space="0" w:color="auto"/>
        <w:right w:val="none" w:sz="0" w:space="0" w:color="auto"/>
      </w:divBdr>
    </w:div>
    <w:div w:id="850221796">
      <w:bodyDiv w:val="1"/>
      <w:marLeft w:val="0"/>
      <w:marRight w:val="0"/>
      <w:marTop w:val="0"/>
      <w:marBottom w:val="0"/>
      <w:divBdr>
        <w:top w:val="none" w:sz="0" w:space="0" w:color="auto"/>
        <w:left w:val="none" w:sz="0" w:space="0" w:color="auto"/>
        <w:bottom w:val="none" w:sz="0" w:space="0" w:color="auto"/>
        <w:right w:val="none" w:sz="0" w:space="0" w:color="auto"/>
      </w:divBdr>
    </w:div>
    <w:div w:id="850795120">
      <w:bodyDiv w:val="1"/>
      <w:marLeft w:val="0"/>
      <w:marRight w:val="0"/>
      <w:marTop w:val="0"/>
      <w:marBottom w:val="0"/>
      <w:divBdr>
        <w:top w:val="none" w:sz="0" w:space="0" w:color="auto"/>
        <w:left w:val="none" w:sz="0" w:space="0" w:color="auto"/>
        <w:bottom w:val="none" w:sz="0" w:space="0" w:color="auto"/>
        <w:right w:val="none" w:sz="0" w:space="0" w:color="auto"/>
      </w:divBdr>
    </w:div>
    <w:div w:id="854883293">
      <w:bodyDiv w:val="1"/>
      <w:marLeft w:val="0"/>
      <w:marRight w:val="0"/>
      <w:marTop w:val="0"/>
      <w:marBottom w:val="0"/>
      <w:divBdr>
        <w:top w:val="none" w:sz="0" w:space="0" w:color="auto"/>
        <w:left w:val="none" w:sz="0" w:space="0" w:color="auto"/>
        <w:bottom w:val="none" w:sz="0" w:space="0" w:color="auto"/>
        <w:right w:val="none" w:sz="0" w:space="0" w:color="auto"/>
      </w:divBdr>
    </w:div>
    <w:div w:id="855073130">
      <w:bodyDiv w:val="1"/>
      <w:marLeft w:val="0"/>
      <w:marRight w:val="0"/>
      <w:marTop w:val="0"/>
      <w:marBottom w:val="0"/>
      <w:divBdr>
        <w:top w:val="none" w:sz="0" w:space="0" w:color="auto"/>
        <w:left w:val="none" w:sz="0" w:space="0" w:color="auto"/>
        <w:bottom w:val="none" w:sz="0" w:space="0" w:color="auto"/>
        <w:right w:val="none" w:sz="0" w:space="0" w:color="auto"/>
      </w:divBdr>
    </w:div>
    <w:div w:id="871186409">
      <w:bodyDiv w:val="1"/>
      <w:marLeft w:val="0"/>
      <w:marRight w:val="0"/>
      <w:marTop w:val="0"/>
      <w:marBottom w:val="0"/>
      <w:divBdr>
        <w:top w:val="none" w:sz="0" w:space="0" w:color="auto"/>
        <w:left w:val="none" w:sz="0" w:space="0" w:color="auto"/>
        <w:bottom w:val="none" w:sz="0" w:space="0" w:color="auto"/>
        <w:right w:val="none" w:sz="0" w:space="0" w:color="auto"/>
      </w:divBdr>
    </w:div>
    <w:div w:id="874125751">
      <w:bodyDiv w:val="1"/>
      <w:marLeft w:val="0"/>
      <w:marRight w:val="0"/>
      <w:marTop w:val="0"/>
      <w:marBottom w:val="0"/>
      <w:divBdr>
        <w:top w:val="none" w:sz="0" w:space="0" w:color="auto"/>
        <w:left w:val="none" w:sz="0" w:space="0" w:color="auto"/>
        <w:bottom w:val="none" w:sz="0" w:space="0" w:color="auto"/>
        <w:right w:val="none" w:sz="0" w:space="0" w:color="auto"/>
      </w:divBdr>
    </w:div>
    <w:div w:id="887185061">
      <w:bodyDiv w:val="1"/>
      <w:marLeft w:val="0"/>
      <w:marRight w:val="0"/>
      <w:marTop w:val="0"/>
      <w:marBottom w:val="0"/>
      <w:divBdr>
        <w:top w:val="none" w:sz="0" w:space="0" w:color="auto"/>
        <w:left w:val="none" w:sz="0" w:space="0" w:color="auto"/>
        <w:bottom w:val="none" w:sz="0" w:space="0" w:color="auto"/>
        <w:right w:val="none" w:sz="0" w:space="0" w:color="auto"/>
      </w:divBdr>
    </w:div>
    <w:div w:id="888684347">
      <w:bodyDiv w:val="1"/>
      <w:marLeft w:val="0"/>
      <w:marRight w:val="0"/>
      <w:marTop w:val="0"/>
      <w:marBottom w:val="0"/>
      <w:divBdr>
        <w:top w:val="none" w:sz="0" w:space="0" w:color="auto"/>
        <w:left w:val="none" w:sz="0" w:space="0" w:color="auto"/>
        <w:bottom w:val="none" w:sz="0" w:space="0" w:color="auto"/>
        <w:right w:val="none" w:sz="0" w:space="0" w:color="auto"/>
      </w:divBdr>
    </w:div>
    <w:div w:id="919749334">
      <w:bodyDiv w:val="1"/>
      <w:marLeft w:val="0"/>
      <w:marRight w:val="0"/>
      <w:marTop w:val="0"/>
      <w:marBottom w:val="0"/>
      <w:divBdr>
        <w:top w:val="none" w:sz="0" w:space="0" w:color="auto"/>
        <w:left w:val="none" w:sz="0" w:space="0" w:color="auto"/>
        <w:bottom w:val="none" w:sz="0" w:space="0" w:color="auto"/>
        <w:right w:val="none" w:sz="0" w:space="0" w:color="auto"/>
      </w:divBdr>
    </w:div>
    <w:div w:id="921833676">
      <w:bodyDiv w:val="1"/>
      <w:marLeft w:val="0"/>
      <w:marRight w:val="0"/>
      <w:marTop w:val="0"/>
      <w:marBottom w:val="0"/>
      <w:divBdr>
        <w:top w:val="none" w:sz="0" w:space="0" w:color="auto"/>
        <w:left w:val="none" w:sz="0" w:space="0" w:color="auto"/>
        <w:bottom w:val="none" w:sz="0" w:space="0" w:color="auto"/>
        <w:right w:val="none" w:sz="0" w:space="0" w:color="auto"/>
      </w:divBdr>
    </w:div>
    <w:div w:id="927546393">
      <w:bodyDiv w:val="1"/>
      <w:marLeft w:val="0"/>
      <w:marRight w:val="0"/>
      <w:marTop w:val="0"/>
      <w:marBottom w:val="0"/>
      <w:divBdr>
        <w:top w:val="none" w:sz="0" w:space="0" w:color="auto"/>
        <w:left w:val="none" w:sz="0" w:space="0" w:color="auto"/>
        <w:bottom w:val="none" w:sz="0" w:space="0" w:color="auto"/>
        <w:right w:val="none" w:sz="0" w:space="0" w:color="auto"/>
      </w:divBdr>
    </w:div>
    <w:div w:id="936060124">
      <w:bodyDiv w:val="1"/>
      <w:marLeft w:val="0"/>
      <w:marRight w:val="0"/>
      <w:marTop w:val="0"/>
      <w:marBottom w:val="0"/>
      <w:divBdr>
        <w:top w:val="none" w:sz="0" w:space="0" w:color="auto"/>
        <w:left w:val="none" w:sz="0" w:space="0" w:color="auto"/>
        <w:bottom w:val="none" w:sz="0" w:space="0" w:color="auto"/>
        <w:right w:val="none" w:sz="0" w:space="0" w:color="auto"/>
      </w:divBdr>
    </w:div>
    <w:div w:id="938756859">
      <w:bodyDiv w:val="1"/>
      <w:marLeft w:val="0"/>
      <w:marRight w:val="0"/>
      <w:marTop w:val="0"/>
      <w:marBottom w:val="0"/>
      <w:divBdr>
        <w:top w:val="none" w:sz="0" w:space="0" w:color="auto"/>
        <w:left w:val="none" w:sz="0" w:space="0" w:color="auto"/>
        <w:bottom w:val="none" w:sz="0" w:space="0" w:color="auto"/>
        <w:right w:val="none" w:sz="0" w:space="0" w:color="auto"/>
      </w:divBdr>
    </w:div>
    <w:div w:id="947740816">
      <w:bodyDiv w:val="1"/>
      <w:marLeft w:val="0"/>
      <w:marRight w:val="0"/>
      <w:marTop w:val="0"/>
      <w:marBottom w:val="0"/>
      <w:divBdr>
        <w:top w:val="none" w:sz="0" w:space="0" w:color="auto"/>
        <w:left w:val="none" w:sz="0" w:space="0" w:color="auto"/>
        <w:bottom w:val="none" w:sz="0" w:space="0" w:color="auto"/>
        <w:right w:val="none" w:sz="0" w:space="0" w:color="auto"/>
      </w:divBdr>
    </w:div>
    <w:div w:id="960964614">
      <w:bodyDiv w:val="1"/>
      <w:marLeft w:val="0"/>
      <w:marRight w:val="0"/>
      <w:marTop w:val="0"/>
      <w:marBottom w:val="0"/>
      <w:divBdr>
        <w:top w:val="none" w:sz="0" w:space="0" w:color="auto"/>
        <w:left w:val="none" w:sz="0" w:space="0" w:color="auto"/>
        <w:bottom w:val="none" w:sz="0" w:space="0" w:color="auto"/>
        <w:right w:val="none" w:sz="0" w:space="0" w:color="auto"/>
      </w:divBdr>
    </w:div>
    <w:div w:id="963656401">
      <w:bodyDiv w:val="1"/>
      <w:marLeft w:val="0"/>
      <w:marRight w:val="0"/>
      <w:marTop w:val="0"/>
      <w:marBottom w:val="0"/>
      <w:divBdr>
        <w:top w:val="none" w:sz="0" w:space="0" w:color="auto"/>
        <w:left w:val="none" w:sz="0" w:space="0" w:color="auto"/>
        <w:bottom w:val="none" w:sz="0" w:space="0" w:color="auto"/>
        <w:right w:val="none" w:sz="0" w:space="0" w:color="auto"/>
      </w:divBdr>
    </w:div>
    <w:div w:id="979264739">
      <w:bodyDiv w:val="1"/>
      <w:marLeft w:val="0"/>
      <w:marRight w:val="0"/>
      <w:marTop w:val="0"/>
      <w:marBottom w:val="0"/>
      <w:divBdr>
        <w:top w:val="none" w:sz="0" w:space="0" w:color="auto"/>
        <w:left w:val="none" w:sz="0" w:space="0" w:color="auto"/>
        <w:bottom w:val="none" w:sz="0" w:space="0" w:color="auto"/>
        <w:right w:val="none" w:sz="0" w:space="0" w:color="auto"/>
      </w:divBdr>
    </w:div>
    <w:div w:id="979460883">
      <w:bodyDiv w:val="1"/>
      <w:marLeft w:val="0"/>
      <w:marRight w:val="0"/>
      <w:marTop w:val="0"/>
      <w:marBottom w:val="0"/>
      <w:divBdr>
        <w:top w:val="none" w:sz="0" w:space="0" w:color="auto"/>
        <w:left w:val="none" w:sz="0" w:space="0" w:color="auto"/>
        <w:bottom w:val="none" w:sz="0" w:space="0" w:color="auto"/>
        <w:right w:val="none" w:sz="0" w:space="0" w:color="auto"/>
      </w:divBdr>
    </w:div>
    <w:div w:id="984626313">
      <w:bodyDiv w:val="1"/>
      <w:marLeft w:val="0"/>
      <w:marRight w:val="0"/>
      <w:marTop w:val="0"/>
      <w:marBottom w:val="0"/>
      <w:divBdr>
        <w:top w:val="none" w:sz="0" w:space="0" w:color="auto"/>
        <w:left w:val="none" w:sz="0" w:space="0" w:color="auto"/>
        <w:bottom w:val="none" w:sz="0" w:space="0" w:color="auto"/>
        <w:right w:val="none" w:sz="0" w:space="0" w:color="auto"/>
      </w:divBdr>
    </w:div>
    <w:div w:id="986205626">
      <w:bodyDiv w:val="1"/>
      <w:marLeft w:val="0"/>
      <w:marRight w:val="0"/>
      <w:marTop w:val="0"/>
      <w:marBottom w:val="0"/>
      <w:divBdr>
        <w:top w:val="none" w:sz="0" w:space="0" w:color="auto"/>
        <w:left w:val="none" w:sz="0" w:space="0" w:color="auto"/>
        <w:bottom w:val="none" w:sz="0" w:space="0" w:color="auto"/>
        <w:right w:val="none" w:sz="0" w:space="0" w:color="auto"/>
      </w:divBdr>
    </w:div>
    <w:div w:id="1002315845">
      <w:bodyDiv w:val="1"/>
      <w:marLeft w:val="0"/>
      <w:marRight w:val="0"/>
      <w:marTop w:val="0"/>
      <w:marBottom w:val="0"/>
      <w:divBdr>
        <w:top w:val="none" w:sz="0" w:space="0" w:color="auto"/>
        <w:left w:val="none" w:sz="0" w:space="0" w:color="auto"/>
        <w:bottom w:val="none" w:sz="0" w:space="0" w:color="auto"/>
        <w:right w:val="none" w:sz="0" w:space="0" w:color="auto"/>
      </w:divBdr>
    </w:div>
    <w:div w:id="1011180231">
      <w:bodyDiv w:val="1"/>
      <w:marLeft w:val="0"/>
      <w:marRight w:val="0"/>
      <w:marTop w:val="0"/>
      <w:marBottom w:val="0"/>
      <w:divBdr>
        <w:top w:val="none" w:sz="0" w:space="0" w:color="auto"/>
        <w:left w:val="none" w:sz="0" w:space="0" w:color="auto"/>
        <w:bottom w:val="none" w:sz="0" w:space="0" w:color="auto"/>
        <w:right w:val="none" w:sz="0" w:space="0" w:color="auto"/>
      </w:divBdr>
    </w:div>
    <w:div w:id="1025180694">
      <w:bodyDiv w:val="1"/>
      <w:marLeft w:val="0"/>
      <w:marRight w:val="0"/>
      <w:marTop w:val="0"/>
      <w:marBottom w:val="0"/>
      <w:divBdr>
        <w:top w:val="none" w:sz="0" w:space="0" w:color="auto"/>
        <w:left w:val="none" w:sz="0" w:space="0" w:color="auto"/>
        <w:bottom w:val="none" w:sz="0" w:space="0" w:color="auto"/>
        <w:right w:val="none" w:sz="0" w:space="0" w:color="auto"/>
      </w:divBdr>
    </w:div>
    <w:div w:id="1030298888">
      <w:bodyDiv w:val="1"/>
      <w:marLeft w:val="0"/>
      <w:marRight w:val="0"/>
      <w:marTop w:val="0"/>
      <w:marBottom w:val="0"/>
      <w:divBdr>
        <w:top w:val="none" w:sz="0" w:space="0" w:color="auto"/>
        <w:left w:val="none" w:sz="0" w:space="0" w:color="auto"/>
        <w:bottom w:val="none" w:sz="0" w:space="0" w:color="auto"/>
        <w:right w:val="none" w:sz="0" w:space="0" w:color="auto"/>
      </w:divBdr>
    </w:div>
    <w:div w:id="1040204895">
      <w:bodyDiv w:val="1"/>
      <w:marLeft w:val="0"/>
      <w:marRight w:val="0"/>
      <w:marTop w:val="0"/>
      <w:marBottom w:val="0"/>
      <w:divBdr>
        <w:top w:val="none" w:sz="0" w:space="0" w:color="auto"/>
        <w:left w:val="none" w:sz="0" w:space="0" w:color="auto"/>
        <w:bottom w:val="none" w:sz="0" w:space="0" w:color="auto"/>
        <w:right w:val="none" w:sz="0" w:space="0" w:color="auto"/>
      </w:divBdr>
    </w:div>
    <w:div w:id="1068072509">
      <w:bodyDiv w:val="1"/>
      <w:marLeft w:val="0"/>
      <w:marRight w:val="0"/>
      <w:marTop w:val="0"/>
      <w:marBottom w:val="0"/>
      <w:divBdr>
        <w:top w:val="none" w:sz="0" w:space="0" w:color="auto"/>
        <w:left w:val="none" w:sz="0" w:space="0" w:color="auto"/>
        <w:bottom w:val="none" w:sz="0" w:space="0" w:color="auto"/>
        <w:right w:val="none" w:sz="0" w:space="0" w:color="auto"/>
      </w:divBdr>
    </w:div>
    <w:div w:id="1068571938">
      <w:bodyDiv w:val="1"/>
      <w:marLeft w:val="0"/>
      <w:marRight w:val="0"/>
      <w:marTop w:val="0"/>
      <w:marBottom w:val="0"/>
      <w:divBdr>
        <w:top w:val="none" w:sz="0" w:space="0" w:color="auto"/>
        <w:left w:val="none" w:sz="0" w:space="0" w:color="auto"/>
        <w:bottom w:val="none" w:sz="0" w:space="0" w:color="auto"/>
        <w:right w:val="none" w:sz="0" w:space="0" w:color="auto"/>
      </w:divBdr>
    </w:div>
    <w:div w:id="1083142367">
      <w:bodyDiv w:val="1"/>
      <w:marLeft w:val="0"/>
      <w:marRight w:val="0"/>
      <w:marTop w:val="0"/>
      <w:marBottom w:val="0"/>
      <w:divBdr>
        <w:top w:val="none" w:sz="0" w:space="0" w:color="auto"/>
        <w:left w:val="none" w:sz="0" w:space="0" w:color="auto"/>
        <w:bottom w:val="none" w:sz="0" w:space="0" w:color="auto"/>
        <w:right w:val="none" w:sz="0" w:space="0" w:color="auto"/>
      </w:divBdr>
      <w:divsChild>
        <w:div w:id="192853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64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338792">
      <w:bodyDiv w:val="1"/>
      <w:marLeft w:val="0"/>
      <w:marRight w:val="0"/>
      <w:marTop w:val="0"/>
      <w:marBottom w:val="0"/>
      <w:divBdr>
        <w:top w:val="none" w:sz="0" w:space="0" w:color="auto"/>
        <w:left w:val="none" w:sz="0" w:space="0" w:color="auto"/>
        <w:bottom w:val="none" w:sz="0" w:space="0" w:color="auto"/>
        <w:right w:val="none" w:sz="0" w:space="0" w:color="auto"/>
      </w:divBdr>
    </w:div>
    <w:div w:id="1095713363">
      <w:bodyDiv w:val="1"/>
      <w:marLeft w:val="0"/>
      <w:marRight w:val="0"/>
      <w:marTop w:val="0"/>
      <w:marBottom w:val="0"/>
      <w:divBdr>
        <w:top w:val="none" w:sz="0" w:space="0" w:color="auto"/>
        <w:left w:val="none" w:sz="0" w:space="0" w:color="auto"/>
        <w:bottom w:val="none" w:sz="0" w:space="0" w:color="auto"/>
        <w:right w:val="none" w:sz="0" w:space="0" w:color="auto"/>
      </w:divBdr>
    </w:div>
    <w:div w:id="1098137614">
      <w:bodyDiv w:val="1"/>
      <w:marLeft w:val="0"/>
      <w:marRight w:val="0"/>
      <w:marTop w:val="0"/>
      <w:marBottom w:val="0"/>
      <w:divBdr>
        <w:top w:val="none" w:sz="0" w:space="0" w:color="auto"/>
        <w:left w:val="none" w:sz="0" w:space="0" w:color="auto"/>
        <w:bottom w:val="none" w:sz="0" w:space="0" w:color="auto"/>
        <w:right w:val="none" w:sz="0" w:space="0" w:color="auto"/>
      </w:divBdr>
    </w:div>
    <w:div w:id="1120684387">
      <w:bodyDiv w:val="1"/>
      <w:marLeft w:val="0"/>
      <w:marRight w:val="0"/>
      <w:marTop w:val="0"/>
      <w:marBottom w:val="0"/>
      <w:divBdr>
        <w:top w:val="none" w:sz="0" w:space="0" w:color="auto"/>
        <w:left w:val="none" w:sz="0" w:space="0" w:color="auto"/>
        <w:bottom w:val="none" w:sz="0" w:space="0" w:color="auto"/>
        <w:right w:val="none" w:sz="0" w:space="0" w:color="auto"/>
      </w:divBdr>
    </w:div>
    <w:div w:id="1128746044">
      <w:bodyDiv w:val="1"/>
      <w:marLeft w:val="0"/>
      <w:marRight w:val="0"/>
      <w:marTop w:val="0"/>
      <w:marBottom w:val="0"/>
      <w:divBdr>
        <w:top w:val="none" w:sz="0" w:space="0" w:color="auto"/>
        <w:left w:val="none" w:sz="0" w:space="0" w:color="auto"/>
        <w:bottom w:val="none" w:sz="0" w:space="0" w:color="auto"/>
        <w:right w:val="none" w:sz="0" w:space="0" w:color="auto"/>
      </w:divBdr>
    </w:div>
    <w:div w:id="1171525354">
      <w:bodyDiv w:val="1"/>
      <w:marLeft w:val="0"/>
      <w:marRight w:val="0"/>
      <w:marTop w:val="0"/>
      <w:marBottom w:val="0"/>
      <w:divBdr>
        <w:top w:val="none" w:sz="0" w:space="0" w:color="auto"/>
        <w:left w:val="none" w:sz="0" w:space="0" w:color="auto"/>
        <w:bottom w:val="none" w:sz="0" w:space="0" w:color="auto"/>
        <w:right w:val="none" w:sz="0" w:space="0" w:color="auto"/>
      </w:divBdr>
    </w:div>
    <w:div w:id="1192918714">
      <w:bodyDiv w:val="1"/>
      <w:marLeft w:val="0"/>
      <w:marRight w:val="0"/>
      <w:marTop w:val="0"/>
      <w:marBottom w:val="0"/>
      <w:divBdr>
        <w:top w:val="none" w:sz="0" w:space="0" w:color="auto"/>
        <w:left w:val="none" w:sz="0" w:space="0" w:color="auto"/>
        <w:bottom w:val="none" w:sz="0" w:space="0" w:color="auto"/>
        <w:right w:val="none" w:sz="0" w:space="0" w:color="auto"/>
      </w:divBdr>
    </w:div>
    <w:div w:id="1197814484">
      <w:bodyDiv w:val="1"/>
      <w:marLeft w:val="0"/>
      <w:marRight w:val="0"/>
      <w:marTop w:val="0"/>
      <w:marBottom w:val="0"/>
      <w:divBdr>
        <w:top w:val="none" w:sz="0" w:space="0" w:color="auto"/>
        <w:left w:val="none" w:sz="0" w:space="0" w:color="auto"/>
        <w:bottom w:val="none" w:sz="0" w:space="0" w:color="auto"/>
        <w:right w:val="none" w:sz="0" w:space="0" w:color="auto"/>
      </w:divBdr>
    </w:div>
    <w:div w:id="1204438176">
      <w:bodyDiv w:val="1"/>
      <w:marLeft w:val="0"/>
      <w:marRight w:val="0"/>
      <w:marTop w:val="0"/>
      <w:marBottom w:val="0"/>
      <w:divBdr>
        <w:top w:val="none" w:sz="0" w:space="0" w:color="auto"/>
        <w:left w:val="none" w:sz="0" w:space="0" w:color="auto"/>
        <w:bottom w:val="none" w:sz="0" w:space="0" w:color="auto"/>
        <w:right w:val="none" w:sz="0" w:space="0" w:color="auto"/>
      </w:divBdr>
    </w:div>
    <w:div w:id="1226987186">
      <w:bodyDiv w:val="1"/>
      <w:marLeft w:val="0"/>
      <w:marRight w:val="0"/>
      <w:marTop w:val="0"/>
      <w:marBottom w:val="0"/>
      <w:divBdr>
        <w:top w:val="none" w:sz="0" w:space="0" w:color="auto"/>
        <w:left w:val="none" w:sz="0" w:space="0" w:color="auto"/>
        <w:bottom w:val="none" w:sz="0" w:space="0" w:color="auto"/>
        <w:right w:val="none" w:sz="0" w:space="0" w:color="auto"/>
      </w:divBdr>
    </w:div>
    <w:div w:id="1229995718">
      <w:bodyDiv w:val="1"/>
      <w:marLeft w:val="0"/>
      <w:marRight w:val="0"/>
      <w:marTop w:val="0"/>
      <w:marBottom w:val="0"/>
      <w:divBdr>
        <w:top w:val="none" w:sz="0" w:space="0" w:color="auto"/>
        <w:left w:val="none" w:sz="0" w:space="0" w:color="auto"/>
        <w:bottom w:val="none" w:sz="0" w:space="0" w:color="auto"/>
        <w:right w:val="none" w:sz="0" w:space="0" w:color="auto"/>
      </w:divBdr>
    </w:div>
    <w:div w:id="1242373842">
      <w:bodyDiv w:val="1"/>
      <w:marLeft w:val="0"/>
      <w:marRight w:val="0"/>
      <w:marTop w:val="0"/>
      <w:marBottom w:val="0"/>
      <w:divBdr>
        <w:top w:val="none" w:sz="0" w:space="0" w:color="auto"/>
        <w:left w:val="none" w:sz="0" w:space="0" w:color="auto"/>
        <w:bottom w:val="none" w:sz="0" w:space="0" w:color="auto"/>
        <w:right w:val="none" w:sz="0" w:space="0" w:color="auto"/>
      </w:divBdr>
    </w:div>
    <w:div w:id="1243567855">
      <w:bodyDiv w:val="1"/>
      <w:marLeft w:val="0"/>
      <w:marRight w:val="0"/>
      <w:marTop w:val="0"/>
      <w:marBottom w:val="0"/>
      <w:divBdr>
        <w:top w:val="none" w:sz="0" w:space="0" w:color="auto"/>
        <w:left w:val="none" w:sz="0" w:space="0" w:color="auto"/>
        <w:bottom w:val="none" w:sz="0" w:space="0" w:color="auto"/>
        <w:right w:val="none" w:sz="0" w:space="0" w:color="auto"/>
      </w:divBdr>
    </w:div>
    <w:div w:id="1252354911">
      <w:bodyDiv w:val="1"/>
      <w:marLeft w:val="0"/>
      <w:marRight w:val="0"/>
      <w:marTop w:val="0"/>
      <w:marBottom w:val="0"/>
      <w:divBdr>
        <w:top w:val="none" w:sz="0" w:space="0" w:color="auto"/>
        <w:left w:val="none" w:sz="0" w:space="0" w:color="auto"/>
        <w:bottom w:val="none" w:sz="0" w:space="0" w:color="auto"/>
        <w:right w:val="none" w:sz="0" w:space="0" w:color="auto"/>
      </w:divBdr>
    </w:div>
    <w:div w:id="1268152931">
      <w:bodyDiv w:val="1"/>
      <w:marLeft w:val="0"/>
      <w:marRight w:val="0"/>
      <w:marTop w:val="0"/>
      <w:marBottom w:val="0"/>
      <w:divBdr>
        <w:top w:val="none" w:sz="0" w:space="0" w:color="auto"/>
        <w:left w:val="none" w:sz="0" w:space="0" w:color="auto"/>
        <w:bottom w:val="none" w:sz="0" w:space="0" w:color="auto"/>
        <w:right w:val="none" w:sz="0" w:space="0" w:color="auto"/>
      </w:divBdr>
    </w:div>
    <w:div w:id="1268269415">
      <w:bodyDiv w:val="1"/>
      <w:marLeft w:val="0"/>
      <w:marRight w:val="0"/>
      <w:marTop w:val="0"/>
      <w:marBottom w:val="0"/>
      <w:divBdr>
        <w:top w:val="none" w:sz="0" w:space="0" w:color="auto"/>
        <w:left w:val="none" w:sz="0" w:space="0" w:color="auto"/>
        <w:bottom w:val="none" w:sz="0" w:space="0" w:color="auto"/>
        <w:right w:val="none" w:sz="0" w:space="0" w:color="auto"/>
      </w:divBdr>
    </w:div>
    <w:div w:id="1268736165">
      <w:bodyDiv w:val="1"/>
      <w:marLeft w:val="0"/>
      <w:marRight w:val="0"/>
      <w:marTop w:val="0"/>
      <w:marBottom w:val="0"/>
      <w:divBdr>
        <w:top w:val="none" w:sz="0" w:space="0" w:color="auto"/>
        <w:left w:val="none" w:sz="0" w:space="0" w:color="auto"/>
        <w:bottom w:val="none" w:sz="0" w:space="0" w:color="auto"/>
        <w:right w:val="none" w:sz="0" w:space="0" w:color="auto"/>
      </w:divBdr>
    </w:div>
    <w:div w:id="1278559834">
      <w:bodyDiv w:val="1"/>
      <w:marLeft w:val="0"/>
      <w:marRight w:val="0"/>
      <w:marTop w:val="0"/>
      <w:marBottom w:val="0"/>
      <w:divBdr>
        <w:top w:val="none" w:sz="0" w:space="0" w:color="auto"/>
        <w:left w:val="none" w:sz="0" w:space="0" w:color="auto"/>
        <w:bottom w:val="none" w:sz="0" w:space="0" w:color="auto"/>
        <w:right w:val="none" w:sz="0" w:space="0" w:color="auto"/>
      </w:divBdr>
    </w:div>
    <w:div w:id="1278953699">
      <w:bodyDiv w:val="1"/>
      <w:marLeft w:val="0"/>
      <w:marRight w:val="0"/>
      <w:marTop w:val="0"/>
      <w:marBottom w:val="0"/>
      <w:divBdr>
        <w:top w:val="none" w:sz="0" w:space="0" w:color="auto"/>
        <w:left w:val="none" w:sz="0" w:space="0" w:color="auto"/>
        <w:bottom w:val="none" w:sz="0" w:space="0" w:color="auto"/>
        <w:right w:val="none" w:sz="0" w:space="0" w:color="auto"/>
      </w:divBdr>
    </w:div>
    <w:div w:id="1285968743">
      <w:bodyDiv w:val="1"/>
      <w:marLeft w:val="0"/>
      <w:marRight w:val="0"/>
      <w:marTop w:val="0"/>
      <w:marBottom w:val="0"/>
      <w:divBdr>
        <w:top w:val="none" w:sz="0" w:space="0" w:color="auto"/>
        <w:left w:val="none" w:sz="0" w:space="0" w:color="auto"/>
        <w:bottom w:val="none" w:sz="0" w:space="0" w:color="auto"/>
        <w:right w:val="none" w:sz="0" w:space="0" w:color="auto"/>
      </w:divBdr>
    </w:div>
    <w:div w:id="1310091638">
      <w:bodyDiv w:val="1"/>
      <w:marLeft w:val="0"/>
      <w:marRight w:val="0"/>
      <w:marTop w:val="0"/>
      <w:marBottom w:val="0"/>
      <w:divBdr>
        <w:top w:val="none" w:sz="0" w:space="0" w:color="auto"/>
        <w:left w:val="none" w:sz="0" w:space="0" w:color="auto"/>
        <w:bottom w:val="none" w:sz="0" w:space="0" w:color="auto"/>
        <w:right w:val="none" w:sz="0" w:space="0" w:color="auto"/>
      </w:divBdr>
    </w:div>
    <w:div w:id="1317342002">
      <w:bodyDiv w:val="1"/>
      <w:marLeft w:val="0"/>
      <w:marRight w:val="0"/>
      <w:marTop w:val="0"/>
      <w:marBottom w:val="0"/>
      <w:divBdr>
        <w:top w:val="none" w:sz="0" w:space="0" w:color="auto"/>
        <w:left w:val="none" w:sz="0" w:space="0" w:color="auto"/>
        <w:bottom w:val="none" w:sz="0" w:space="0" w:color="auto"/>
        <w:right w:val="none" w:sz="0" w:space="0" w:color="auto"/>
      </w:divBdr>
    </w:div>
    <w:div w:id="1319192187">
      <w:bodyDiv w:val="1"/>
      <w:marLeft w:val="0"/>
      <w:marRight w:val="0"/>
      <w:marTop w:val="0"/>
      <w:marBottom w:val="0"/>
      <w:divBdr>
        <w:top w:val="none" w:sz="0" w:space="0" w:color="auto"/>
        <w:left w:val="none" w:sz="0" w:space="0" w:color="auto"/>
        <w:bottom w:val="none" w:sz="0" w:space="0" w:color="auto"/>
        <w:right w:val="none" w:sz="0" w:space="0" w:color="auto"/>
      </w:divBdr>
    </w:div>
    <w:div w:id="1326591831">
      <w:bodyDiv w:val="1"/>
      <w:marLeft w:val="0"/>
      <w:marRight w:val="0"/>
      <w:marTop w:val="0"/>
      <w:marBottom w:val="0"/>
      <w:divBdr>
        <w:top w:val="none" w:sz="0" w:space="0" w:color="auto"/>
        <w:left w:val="none" w:sz="0" w:space="0" w:color="auto"/>
        <w:bottom w:val="none" w:sz="0" w:space="0" w:color="auto"/>
        <w:right w:val="none" w:sz="0" w:space="0" w:color="auto"/>
      </w:divBdr>
    </w:div>
    <w:div w:id="1328441275">
      <w:bodyDiv w:val="1"/>
      <w:marLeft w:val="0"/>
      <w:marRight w:val="0"/>
      <w:marTop w:val="0"/>
      <w:marBottom w:val="0"/>
      <w:divBdr>
        <w:top w:val="none" w:sz="0" w:space="0" w:color="auto"/>
        <w:left w:val="none" w:sz="0" w:space="0" w:color="auto"/>
        <w:bottom w:val="none" w:sz="0" w:space="0" w:color="auto"/>
        <w:right w:val="none" w:sz="0" w:space="0" w:color="auto"/>
      </w:divBdr>
    </w:div>
    <w:div w:id="1336763959">
      <w:bodyDiv w:val="1"/>
      <w:marLeft w:val="0"/>
      <w:marRight w:val="0"/>
      <w:marTop w:val="0"/>
      <w:marBottom w:val="0"/>
      <w:divBdr>
        <w:top w:val="none" w:sz="0" w:space="0" w:color="auto"/>
        <w:left w:val="none" w:sz="0" w:space="0" w:color="auto"/>
        <w:bottom w:val="none" w:sz="0" w:space="0" w:color="auto"/>
        <w:right w:val="none" w:sz="0" w:space="0" w:color="auto"/>
      </w:divBdr>
    </w:div>
    <w:div w:id="1361857788">
      <w:bodyDiv w:val="1"/>
      <w:marLeft w:val="0"/>
      <w:marRight w:val="0"/>
      <w:marTop w:val="0"/>
      <w:marBottom w:val="0"/>
      <w:divBdr>
        <w:top w:val="none" w:sz="0" w:space="0" w:color="auto"/>
        <w:left w:val="none" w:sz="0" w:space="0" w:color="auto"/>
        <w:bottom w:val="none" w:sz="0" w:space="0" w:color="auto"/>
        <w:right w:val="none" w:sz="0" w:space="0" w:color="auto"/>
      </w:divBdr>
    </w:div>
    <w:div w:id="1365866220">
      <w:bodyDiv w:val="1"/>
      <w:marLeft w:val="0"/>
      <w:marRight w:val="0"/>
      <w:marTop w:val="0"/>
      <w:marBottom w:val="0"/>
      <w:divBdr>
        <w:top w:val="none" w:sz="0" w:space="0" w:color="auto"/>
        <w:left w:val="none" w:sz="0" w:space="0" w:color="auto"/>
        <w:bottom w:val="none" w:sz="0" w:space="0" w:color="auto"/>
        <w:right w:val="none" w:sz="0" w:space="0" w:color="auto"/>
      </w:divBdr>
    </w:div>
    <w:div w:id="1368263135">
      <w:bodyDiv w:val="1"/>
      <w:marLeft w:val="0"/>
      <w:marRight w:val="0"/>
      <w:marTop w:val="0"/>
      <w:marBottom w:val="0"/>
      <w:divBdr>
        <w:top w:val="none" w:sz="0" w:space="0" w:color="auto"/>
        <w:left w:val="none" w:sz="0" w:space="0" w:color="auto"/>
        <w:bottom w:val="none" w:sz="0" w:space="0" w:color="auto"/>
        <w:right w:val="none" w:sz="0" w:space="0" w:color="auto"/>
      </w:divBdr>
    </w:div>
    <w:div w:id="1371303850">
      <w:bodyDiv w:val="1"/>
      <w:marLeft w:val="0"/>
      <w:marRight w:val="0"/>
      <w:marTop w:val="0"/>
      <w:marBottom w:val="0"/>
      <w:divBdr>
        <w:top w:val="none" w:sz="0" w:space="0" w:color="auto"/>
        <w:left w:val="none" w:sz="0" w:space="0" w:color="auto"/>
        <w:bottom w:val="none" w:sz="0" w:space="0" w:color="auto"/>
        <w:right w:val="none" w:sz="0" w:space="0" w:color="auto"/>
      </w:divBdr>
    </w:div>
    <w:div w:id="1385829836">
      <w:bodyDiv w:val="1"/>
      <w:marLeft w:val="0"/>
      <w:marRight w:val="0"/>
      <w:marTop w:val="0"/>
      <w:marBottom w:val="0"/>
      <w:divBdr>
        <w:top w:val="none" w:sz="0" w:space="0" w:color="auto"/>
        <w:left w:val="none" w:sz="0" w:space="0" w:color="auto"/>
        <w:bottom w:val="none" w:sz="0" w:space="0" w:color="auto"/>
        <w:right w:val="none" w:sz="0" w:space="0" w:color="auto"/>
      </w:divBdr>
      <w:divsChild>
        <w:div w:id="190047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50779">
      <w:bodyDiv w:val="1"/>
      <w:marLeft w:val="0"/>
      <w:marRight w:val="0"/>
      <w:marTop w:val="0"/>
      <w:marBottom w:val="0"/>
      <w:divBdr>
        <w:top w:val="none" w:sz="0" w:space="0" w:color="auto"/>
        <w:left w:val="none" w:sz="0" w:space="0" w:color="auto"/>
        <w:bottom w:val="none" w:sz="0" w:space="0" w:color="auto"/>
        <w:right w:val="none" w:sz="0" w:space="0" w:color="auto"/>
      </w:divBdr>
    </w:div>
    <w:div w:id="1419401319">
      <w:bodyDiv w:val="1"/>
      <w:marLeft w:val="0"/>
      <w:marRight w:val="0"/>
      <w:marTop w:val="0"/>
      <w:marBottom w:val="0"/>
      <w:divBdr>
        <w:top w:val="none" w:sz="0" w:space="0" w:color="auto"/>
        <w:left w:val="none" w:sz="0" w:space="0" w:color="auto"/>
        <w:bottom w:val="none" w:sz="0" w:space="0" w:color="auto"/>
        <w:right w:val="none" w:sz="0" w:space="0" w:color="auto"/>
      </w:divBdr>
    </w:div>
    <w:div w:id="1436245230">
      <w:bodyDiv w:val="1"/>
      <w:marLeft w:val="0"/>
      <w:marRight w:val="0"/>
      <w:marTop w:val="0"/>
      <w:marBottom w:val="0"/>
      <w:divBdr>
        <w:top w:val="none" w:sz="0" w:space="0" w:color="auto"/>
        <w:left w:val="none" w:sz="0" w:space="0" w:color="auto"/>
        <w:bottom w:val="none" w:sz="0" w:space="0" w:color="auto"/>
        <w:right w:val="none" w:sz="0" w:space="0" w:color="auto"/>
      </w:divBdr>
    </w:div>
    <w:div w:id="1441562570">
      <w:bodyDiv w:val="1"/>
      <w:marLeft w:val="0"/>
      <w:marRight w:val="0"/>
      <w:marTop w:val="0"/>
      <w:marBottom w:val="0"/>
      <w:divBdr>
        <w:top w:val="none" w:sz="0" w:space="0" w:color="auto"/>
        <w:left w:val="none" w:sz="0" w:space="0" w:color="auto"/>
        <w:bottom w:val="none" w:sz="0" w:space="0" w:color="auto"/>
        <w:right w:val="none" w:sz="0" w:space="0" w:color="auto"/>
      </w:divBdr>
    </w:div>
    <w:div w:id="1460611860">
      <w:bodyDiv w:val="1"/>
      <w:marLeft w:val="0"/>
      <w:marRight w:val="0"/>
      <w:marTop w:val="0"/>
      <w:marBottom w:val="0"/>
      <w:divBdr>
        <w:top w:val="none" w:sz="0" w:space="0" w:color="auto"/>
        <w:left w:val="none" w:sz="0" w:space="0" w:color="auto"/>
        <w:bottom w:val="none" w:sz="0" w:space="0" w:color="auto"/>
        <w:right w:val="none" w:sz="0" w:space="0" w:color="auto"/>
      </w:divBdr>
    </w:div>
    <w:div w:id="1474249600">
      <w:bodyDiv w:val="1"/>
      <w:marLeft w:val="0"/>
      <w:marRight w:val="0"/>
      <w:marTop w:val="0"/>
      <w:marBottom w:val="0"/>
      <w:divBdr>
        <w:top w:val="none" w:sz="0" w:space="0" w:color="auto"/>
        <w:left w:val="none" w:sz="0" w:space="0" w:color="auto"/>
        <w:bottom w:val="none" w:sz="0" w:space="0" w:color="auto"/>
        <w:right w:val="none" w:sz="0" w:space="0" w:color="auto"/>
      </w:divBdr>
    </w:div>
    <w:div w:id="1474560707">
      <w:bodyDiv w:val="1"/>
      <w:marLeft w:val="0"/>
      <w:marRight w:val="0"/>
      <w:marTop w:val="0"/>
      <w:marBottom w:val="0"/>
      <w:divBdr>
        <w:top w:val="none" w:sz="0" w:space="0" w:color="auto"/>
        <w:left w:val="none" w:sz="0" w:space="0" w:color="auto"/>
        <w:bottom w:val="none" w:sz="0" w:space="0" w:color="auto"/>
        <w:right w:val="none" w:sz="0" w:space="0" w:color="auto"/>
      </w:divBdr>
    </w:div>
    <w:div w:id="1484663775">
      <w:bodyDiv w:val="1"/>
      <w:marLeft w:val="0"/>
      <w:marRight w:val="0"/>
      <w:marTop w:val="0"/>
      <w:marBottom w:val="0"/>
      <w:divBdr>
        <w:top w:val="none" w:sz="0" w:space="0" w:color="auto"/>
        <w:left w:val="none" w:sz="0" w:space="0" w:color="auto"/>
        <w:bottom w:val="none" w:sz="0" w:space="0" w:color="auto"/>
        <w:right w:val="none" w:sz="0" w:space="0" w:color="auto"/>
      </w:divBdr>
    </w:div>
    <w:div w:id="1491169548">
      <w:bodyDiv w:val="1"/>
      <w:marLeft w:val="0"/>
      <w:marRight w:val="0"/>
      <w:marTop w:val="0"/>
      <w:marBottom w:val="0"/>
      <w:divBdr>
        <w:top w:val="none" w:sz="0" w:space="0" w:color="auto"/>
        <w:left w:val="none" w:sz="0" w:space="0" w:color="auto"/>
        <w:bottom w:val="none" w:sz="0" w:space="0" w:color="auto"/>
        <w:right w:val="none" w:sz="0" w:space="0" w:color="auto"/>
      </w:divBdr>
    </w:div>
    <w:div w:id="1498616067">
      <w:bodyDiv w:val="1"/>
      <w:marLeft w:val="0"/>
      <w:marRight w:val="0"/>
      <w:marTop w:val="0"/>
      <w:marBottom w:val="0"/>
      <w:divBdr>
        <w:top w:val="none" w:sz="0" w:space="0" w:color="auto"/>
        <w:left w:val="none" w:sz="0" w:space="0" w:color="auto"/>
        <w:bottom w:val="none" w:sz="0" w:space="0" w:color="auto"/>
        <w:right w:val="none" w:sz="0" w:space="0" w:color="auto"/>
      </w:divBdr>
    </w:div>
    <w:div w:id="1503009972">
      <w:bodyDiv w:val="1"/>
      <w:marLeft w:val="0"/>
      <w:marRight w:val="0"/>
      <w:marTop w:val="0"/>
      <w:marBottom w:val="0"/>
      <w:divBdr>
        <w:top w:val="none" w:sz="0" w:space="0" w:color="auto"/>
        <w:left w:val="none" w:sz="0" w:space="0" w:color="auto"/>
        <w:bottom w:val="none" w:sz="0" w:space="0" w:color="auto"/>
        <w:right w:val="none" w:sz="0" w:space="0" w:color="auto"/>
      </w:divBdr>
    </w:div>
    <w:div w:id="1508138007">
      <w:bodyDiv w:val="1"/>
      <w:marLeft w:val="0"/>
      <w:marRight w:val="0"/>
      <w:marTop w:val="0"/>
      <w:marBottom w:val="0"/>
      <w:divBdr>
        <w:top w:val="none" w:sz="0" w:space="0" w:color="auto"/>
        <w:left w:val="none" w:sz="0" w:space="0" w:color="auto"/>
        <w:bottom w:val="none" w:sz="0" w:space="0" w:color="auto"/>
        <w:right w:val="none" w:sz="0" w:space="0" w:color="auto"/>
      </w:divBdr>
    </w:div>
    <w:div w:id="1526560280">
      <w:bodyDiv w:val="1"/>
      <w:marLeft w:val="0"/>
      <w:marRight w:val="0"/>
      <w:marTop w:val="0"/>
      <w:marBottom w:val="0"/>
      <w:divBdr>
        <w:top w:val="none" w:sz="0" w:space="0" w:color="auto"/>
        <w:left w:val="none" w:sz="0" w:space="0" w:color="auto"/>
        <w:bottom w:val="none" w:sz="0" w:space="0" w:color="auto"/>
        <w:right w:val="none" w:sz="0" w:space="0" w:color="auto"/>
      </w:divBdr>
    </w:div>
    <w:div w:id="1527060855">
      <w:bodyDiv w:val="1"/>
      <w:marLeft w:val="0"/>
      <w:marRight w:val="0"/>
      <w:marTop w:val="0"/>
      <w:marBottom w:val="0"/>
      <w:divBdr>
        <w:top w:val="none" w:sz="0" w:space="0" w:color="auto"/>
        <w:left w:val="none" w:sz="0" w:space="0" w:color="auto"/>
        <w:bottom w:val="none" w:sz="0" w:space="0" w:color="auto"/>
        <w:right w:val="none" w:sz="0" w:space="0" w:color="auto"/>
      </w:divBdr>
    </w:div>
    <w:div w:id="1532449420">
      <w:bodyDiv w:val="1"/>
      <w:marLeft w:val="0"/>
      <w:marRight w:val="0"/>
      <w:marTop w:val="0"/>
      <w:marBottom w:val="0"/>
      <w:divBdr>
        <w:top w:val="none" w:sz="0" w:space="0" w:color="auto"/>
        <w:left w:val="none" w:sz="0" w:space="0" w:color="auto"/>
        <w:bottom w:val="none" w:sz="0" w:space="0" w:color="auto"/>
        <w:right w:val="none" w:sz="0" w:space="0" w:color="auto"/>
      </w:divBdr>
    </w:div>
    <w:div w:id="1535460392">
      <w:bodyDiv w:val="1"/>
      <w:marLeft w:val="0"/>
      <w:marRight w:val="0"/>
      <w:marTop w:val="0"/>
      <w:marBottom w:val="0"/>
      <w:divBdr>
        <w:top w:val="none" w:sz="0" w:space="0" w:color="auto"/>
        <w:left w:val="none" w:sz="0" w:space="0" w:color="auto"/>
        <w:bottom w:val="none" w:sz="0" w:space="0" w:color="auto"/>
        <w:right w:val="none" w:sz="0" w:space="0" w:color="auto"/>
      </w:divBdr>
    </w:div>
    <w:div w:id="1540818930">
      <w:bodyDiv w:val="1"/>
      <w:marLeft w:val="0"/>
      <w:marRight w:val="0"/>
      <w:marTop w:val="0"/>
      <w:marBottom w:val="0"/>
      <w:divBdr>
        <w:top w:val="none" w:sz="0" w:space="0" w:color="auto"/>
        <w:left w:val="none" w:sz="0" w:space="0" w:color="auto"/>
        <w:bottom w:val="none" w:sz="0" w:space="0" w:color="auto"/>
        <w:right w:val="none" w:sz="0" w:space="0" w:color="auto"/>
      </w:divBdr>
    </w:div>
    <w:div w:id="1543782393">
      <w:bodyDiv w:val="1"/>
      <w:marLeft w:val="0"/>
      <w:marRight w:val="0"/>
      <w:marTop w:val="0"/>
      <w:marBottom w:val="0"/>
      <w:divBdr>
        <w:top w:val="none" w:sz="0" w:space="0" w:color="auto"/>
        <w:left w:val="none" w:sz="0" w:space="0" w:color="auto"/>
        <w:bottom w:val="none" w:sz="0" w:space="0" w:color="auto"/>
        <w:right w:val="none" w:sz="0" w:space="0" w:color="auto"/>
      </w:divBdr>
    </w:div>
    <w:div w:id="1543901346">
      <w:bodyDiv w:val="1"/>
      <w:marLeft w:val="0"/>
      <w:marRight w:val="0"/>
      <w:marTop w:val="0"/>
      <w:marBottom w:val="0"/>
      <w:divBdr>
        <w:top w:val="none" w:sz="0" w:space="0" w:color="auto"/>
        <w:left w:val="none" w:sz="0" w:space="0" w:color="auto"/>
        <w:bottom w:val="none" w:sz="0" w:space="0" w:color="auto"/>
        <w:right w:val="none" w:sz="0" w:space="0" w:color="auto"/>
      </w:divBdr>
    </w:div>
    <w:div w:id="1552421077">
      <w:bodyDiv w:val="1"/>
      <w:marLeft w:val="0"/>
      <w:marRight w:val="0"/>
      <w:marTop w:val="0"/>
      <w:marBottom w:val="0"/>
      <w:divBdr>
        <w:top w:val="none" w:sz="0" w:space="0" w:color="auto"/>
        <w:left w:val="none" w:sz="0" w:space="0" w:color="auto"/>
        <w:bottom w:val="none" w:sz="0" w:space="0" w:color="auto"/>
        <w:right w:val="none" w:sz="0" w:space="0" w:color="auto"/>
      </w:divBdr>
    </w:div>
    <w:div w:id="1579552934">
      <w:bodyDiv w:val="1"/>
      <w:marLeft w:val="0"/>
      <w:marRight w:val="0"/>
      <w:marTop w:val="0"/>
      <w:marBottom w:val="0"/>
      <w:divBdr>
        <w:top w:val="none" w:sz="0" w:space="0" w:color="auto"/>
        <w:left w:val="none" w:sz="0" w:space="0" w:color="auto"/>
        <w:bottom w:val="none" w:sz="0" w:space="0" w:color="auto"/>
        <w:right w:val="none" w:sz="0" w:space="0" w:color="auto"/>
      </w:divBdr>
    </w:div>
    <w:div w:id="1586062854">
      <w:bodyDiv w:val="1"/>
      <w:marLeft w:val="0"/>
      <w:marRight w:val="0"/>
      <w:marTop w:val="0"/>
      <w:marBottom w:val="0"/>
      <w:divBdr>
        <w:top w:val="none" w:sz="0" w:space="0" w:color="auto"/>
        <w:left w:val="none" w:sz="0" w:space="0" w:color="auto"/>
        <w:bottom w:val="none" w:sz="0" w:space="0" w:color="auto"/>
        <w:right w:val="none" w:sz="0" w:space="0" w:color="auto"/>
      </w:divBdr>
    </w:div>
    <w:div w:id="1606885663">
      <w:bodyDiv w:val="1"/>
      <w:marLeft w:val="0"/>
      <w:marRight w:val="0"/>
      <w:marTop w:val="0"/>
      <w:marBottom w:val="0"/>
      <w:divBdr>
        <w:top w:val="none" w:sz="0" w:space="0" w:color="auto"/>
        <w:left w:val="none" w:sz="0" w:space="0" w:color="auto"/>
        <w:bottom w:val="none" w:sz="0" w:space="0" w:color="auto"/>
        <w:right w:val="none" w:sz="0" w:space="0" w:color="auto"/>
      </w:divBdr>
    </w:div>
    <w:div w:id="1614626427">
      <w:bodyDiv w:val="1"/>
      <w:marLeft w:val="0"/>
      <w:marRight w:val="0"/>
      <w:marTop w:val="0"/>
      <w:marBottom w:val="0"/>
      <w:divBdr>
        <w:top w:val="none" w:sz="0" w:space="0" w:color="auto"/>
        <w:left w:val="none" w:sz="0" w:space="0" w:color="auto"/>
        <w:bottom w:val="none" w:sz="0" w:space="0" w:color="auto"/>
        <w:right w:val="none" w:sz="0" w:space="0" w:color="auto"/>
      </w:divBdr>
    </w:div>
    <w:div w:id="1636328008">
      <w:bodyDiv w:val="1"/>
      <w:marLeft w:val="0"/>
      <w:marRight w:val="0"/>
      <w:marTop w:val="0"/>
      <w:marBottom w:val="0"/>
      <w:divBdr>
        <w:top w:val="none" w:sz="0" w:space="0" w:color="auto"/>
        <w:left w:val="none" w:sz="0" w:space="0" w:color="auto"/>
        <w:bottom w:val="none" w:sz="0" w:space="0" w:color="auto"/>
        <w:right w:val="none" w:sz="0" w:space="0" w:color="auto"/>
      </w:divBdr>
    </w:div>
    <w:div w:id="1657101686">
      <w:bodyDiv w:val="1"/>
      <w:marLeft w:val="0"/>
      <w:marRight w:val="0"/>
      <w:marTop w:val="0"/>
      <w:marBottom w:val="0"/>
      <w:divBdr>
        <w:top w:val="none" w:sz="0" w:space="0" w:color="auto"/>
        <w:left w:val="none" w:sz="0" w:space="0" w:color="auto"/>
        <w:bottom w:val="none" w:sz="0" w:space="0" w:color="auto"/>
        <w:right w:val="none" w:sz="0" w:space="0" w:color="auto"/>
      </w:divBdr>
    </w:div>
    <w:div w:id="1661041418">
      <w:bodyDiv w:val="1"/>
      <w:marLeft w:val="0"/>
      <w:marRight w:val="0"/>
      <w:marTop w:val="0"/>
      <w:marBottom w:val="0"/>
      <w:divBdr>
        <w:top w:val="none" w:sz="0" w:space="0" w:color="auto"/>
        <w:left w:val="none" w:sz="0" w:space="0" w:color="auto"/>
        <w:bottom w:val="none" w:sz="0" w:space="0" w:color="auto"/>
        <w:right w:val="none" w:sz="0" w:space="0" w:color="auto"/>
      </w:divBdr>
    </w:div>
    <w:div w:id="1682124698">
      <w:bodyDiv w:val="1"/>
      <w:marLeft w:val="0"/>
      <w:marRight w:val="0"/>
      <w:marTop w:val="0"/>
      <w:marBottom w:val="0"/>
      <w:divBdr>
        <w:top w:val="none" w:sz="0" w:space="0" w:color="auto"/>
        <w:left w:val="none" w:sz="0" w:space="0" w:color="auto"/>
        <w:bottom w:val="none" w:sz="0" w:space="0" w:color="auto"/>
        <w:right w:val="none" w:sz="0" w:space="0" w:color="auto"/>
      </w:divBdr>
    </w:div>
    <w:div w:id="1683318008">
      <w:bodyDiv w:val="1"/>
      <w:marLeft w:val="0"/>
      <w:marRight w:val="0"/>
      <w:marTop w:val="0"/>
      <w:marBottom w:val="0"/>
      <w:divBdr>
        <w:top w:val="none" w:sz="0" w:space="0" w:color="auto"/>
        <w:left w:val="none" w:sz="0" w:space="0" w:color="auto"/>
        <w:bottom w:val="none" w:sz="0" w:space="0" w:color="auto"/>
        <w:right w:val="none" w:sz="0" w:space="0" w:color="auto"/>
      </w:divBdr>
    </w:div>
    <w:div w:id="1683435392">
      <w:bodyDiv w:val="1"/>
      <w:marLeft w:val="0"/>
      <w:marRight w:val="0"/>
      <w:marTop w:val="0"/>
      <w:marBottom w:val="0"/>
      <w:divBdr>
        <w:top w:val="none" w:sz="0" w:space="0" w:color="auto"/>
        <w:left w:val="none" w:sz="0" w:space="0" w:color="auto"/>
        <w:bottom w:val="none" w:sz="0" w:space="0" w:color="auto"/>
        <w:right w:val="none" w:sz="0" w:space="0" w:color="auto"/>
      </w:divBdr>
    </w:div>
    <w:div w:id="1686445962">
      <w:bodyDiv w:val="1"/>
      <w:marLeft w:val="0"/>
      <w:marRight w:val="0"/>
      <w:marTop w:val="0"/>
      <w:marBottom w:val="0"/>
      <w:divBdr>
        <w:top w:val="none" w:sz="0" w:space="0" w:color="auto"/>
        <w:left w:val="none" w:sz="0" w:space="0" w:color="auto"/>
        <w:bottom w:val="none" w:sz="0" w:space="0" w:color="auto"/>
        <w:right w:val="none" w:sz="0" w:space="0" w:color="auto"/>
      </w:divBdr>
    </w:div>
    <w:div w:id="1687824426">
      <w:bodyDiv w:val="1"/>
      <w:marLeft w:val="0"/>
      <w:marRight w:val="0"/>
      <w:marTop w:val="0"/>
      <w:marBottom w:val="0"/>
      <w:divBdr>
        <w:top w:val="none" w:sz="0" w:space="0" w:color="auto"/>
        <w:left w:val="none" w:sz="0" w:space="0" w:color="auto"/>
        <w:bottom w:val="none" w:sz="0" w:space="0" w:color="auto"/>
        <w:right w:val="none" w:sz="0" w:space="0" w:color="auto"/>
      </w:divBdr>
    </w:div>
    <w:div w:id="1694376961">
      <w:bodyDiv w:val="1"/>
      <w:marLeft w:val="0"/>
      <w:marRight w:val="0"/>
      <w:marTop w:val="0"/>
      <w:marBottom w:val="0"/>
      <w:divBdr>
        <w:top w:val="none" w:sz="0" w:space="0" w:color="auto"/>
        <w:left w:val="none" w:sz="0" w:space="0" w:color="auto"/>
        <w:bottom w:val="none" w:sz="0" w:space="0" w:color="auto"/>
        <w:right w:val="none" w:sz="0" w:space="0" w:color="auto"/>
      </w:divBdr>
    </w:div>
    <w:div w:id="1705717183">
      <w:bodyDiv w:val="1"/>
      <w:marLeft w:val="0"/>
      <w:marRight w:val="0"/>
      <w:marTop w:val="0"/>
      <w:marBottom w:val="0"/>
      <w:divBdr>
        <w:top w:val="none" w:sz="0" w:space="0" w:color="auto"/>
        <w:left w:val="none" w:sz="0" w:space="0" w:color="auto"/>
        <w:bottom w:val="none" w:sz="0" w:space="0" w:color="auto"/>
        <w:right w:val="none" w:sz="0" w:space="0" w:color="auto"/>
      </w:divBdr>
    </w:div>
    <w:div w:id="1717197384">
      <w:bodyDiv w:val="1"/>
      <w:marLeft w:val="0"/>
      <w:marRight w:val="0"/>
      <w:marTop w:val="0"/>
      <w:marBottom w:val="0"/>
      <w:divBdr>
        <w:top w:val="none" w:sz="0" w:space="0" w:color="auto"/>
        <w:left w:val="none" w:sz="0" w:space="0" w:color="auto"/>
        <w:bottom w:val="none" w:sz="0" w:space="0" w:color="auto"/>
        <w:right w:val="none" w:sz="0" w:space="0" w:color="auto"/>
      </w:divBdr>
    </w:div>
    <w:div w:id="1728068138">
      <w:bodyDiv w:val="1"/>
      <w:marLeft w:val="0"/>
      <w:marRight w:val="0"/>
      <w:marTop w:val="0"/>
      <w:marBottom w:val="0"/>
      <w:divBdr>
        <w:top w:val="none" w:sz="0" w:space="0" w:color="auto"/>
        <w:left w:val="none" w:sz="0" w:space="0" w:color="auto"/>
        <w:bottom w:val="none" w:sz="0" w:space="0" w:color="auto"/>
        <w:right w:val="none" w:sz="0" w:space="0" w:color="auto"/>
      </w:divBdr>
    </w:div>
    <w:div w:id="1739596179">
      <w:bodyDiv w:val="1"/>
      <w:marLeft w:val="0"/>
      <w:marRight w:val="0"/>
      <w:marTop w:val="0"/>
      <w:marBottom w:val="0"/>
      <w:divBdr>
        <w:top w:val="none" w:sz="0" w:space="0" w:color="auto"/>
        <w:left w:val="none" w:sz="0" w:space="0" w:color="auto"/>
        <w:bottom w:val="none" w:sz="0" w:space="0" w:color="auto"/>
        <w:right w:val="none" w:sz="0" w:space="0" w:color="auto"/>
      </w:divBdr>
    </w:div>
    <w:div w:id="1749690167">
      <w:bodyDiv w:val="1"/>
      <w:marLeft w:val="0"/>
      <w:marRight w:val="0"/>
      <w:marTop w:val="0"/>
      <w:marBottom w:val="0"/>
      <w:divBdr>
        <w:top w:val="none" w:sz="0" w:space="0" w:color="auto"/>
        <w:left w:val="none" w:sz="0" w:space="0" w:color="auto"/>
        <w:bottom w:val="none" w:sz="0" w:space="0" w:color="auto"/>
        <w:right w:val="none" w:sz="0" w:space="0" w:color="auto"/>
      </w:divBdr>
    </w:div>
    <w:div w:id="1749766401">
      <w:bodyDiv w:val="1"/>
      <w:marLeft w:val="0"/>
      <w:marRight w:val="0"/>
      <w:marTop w:val="0"/>
      <w:marBottom w:val="0"/>
      <w:divBdr>
        <w:top w:val="none" w:sz="0" w:space="0" w:color="auto"/>
        <w:left w:val="none" w:sz="0" w:space="0" w:color="auto"/>
        <w:bottom w:val="none" w:sz="0" w:space="0" w:color="auto"/>
        <w:right w:val="none" w:sz="0" w:space="0" w:color="auto"/>
      </w:divBdr>
    </w:div>
    <w:div w:id="1752501588">
      <w:bodyDiv w:val="1"/>
      <w:marLeft w:val="0"/>
      <w:marRight w:val="0"/>
      <w:marTop w:val="0"/>
      <w:marBottom w:val="0"/>
      <w:divBdr>
        <w:top w:val="none" w:sz="0" w:space="0" w:color="auto"/>
        <w:left w:val="none" w:sz="0" w:space="0" w:color="auto"/>
        <w:bottom w:val="none" w:sz="0" w:space="0" w:color="auto"/>
        <w:right w:val="none" w:sz="0" w:space="0" w:color="auto"/>
      </w:divBdr>
    </w:div>
    <w:div w:id="1759061752">
      <w:bodyDiv w:val="1"/>
      <w:marLeft w:val="0"/>
      <w:marRight w:val="0"/>
      <w:marTop w:val="0"/>
      <w:marBottom w:val="0"/>
      <w:divBdr>
        <w:top w:val="none" w:sz="0" w:space="0" w:color="auto"/>
        <w:left w:val="none" w:sz="0" w:space="0" w:color="auto"/>
        <w:bottom w:val="none" w:sz="0" w:space="0" w:color="auto"/>
        <w:right w:val="none" w:sz="0" w:space="0" w:color="auto"/>
      </w:divBdr>
    </w:div>
    <w:div w:id="1779250319">
      <w:bodyDiv w:val="1"/>
      <w:marLeft w:val="0"/>
      <w:marRight w:val="0"/>
      <w:marTop w:val="0"/>
      <w:marBottom w:val="0"/>
      <w:divBdr>
        <w:top w:val="none" w:sz="0" w:space="0" w:color="auto"/>
        <w:left w:val="none" w:sz="0" w:space="0" w:color="auto"/>
        <w:bottom w:val="none" w:sz="0" w:space="0" w:color="auto"/>
        <w:right w:val="none" w:sz="0" w:space="0" w:color="auto"/>
      </w:divBdr>
    </w:div>
    <w:div w:id="1790933082">
      <w:bodyDiv w:val="1"/>
      <w:marLeft w:val="0"/>
      <w:marRight w:val="0"/>
      <w:marTop w:val="0"/>
      <w:marBottom w:val="0"/>
      <w:divBdr>
        <w:top w:val="none" w:sz="0" w:space="0" w:color="auto"/>
        <w:left w:val="none" w:sz="0" w:space="0" w:color="auto"/>
        <w:bottom w:val="none" w:sz="0" w:space="0" w:color="auto"/>
        <w:right w:val="none" w:sz="0" w:space="0" w:color="auto"/>
      </w:divBdr>
    </w:div>
    <w:div w:id="1793285034">
      <w:bodyDiv w:val="1"/>
      <w:marLeft w:val="0"/>
      <w:marRight w:val="0"/>
      <w:marTop w:val="0"/>
      <w:marBottom w:val="0"/>
      <w:divBdr>
        <w:top w:val="none" w:sz="0" w:space="0" w:color="auto"/>
        <w:left w:val="none" w:sz="0" w:space="0" w:color="auto"/>
        <w:bottom w:val="none" w:sz="0" w:space="0" w:color="auto"/>
        <w:right w:val="none" w:sz="0" w:space="0" w:color="auto"/>
      </w:divBdr>
    </w:div>
    <w:div w:id="1813206286">
      <w:bodyDiv w:val="1"/>
      <w:marLeft w:val="0"/>
      <w:marRight w:val="0"/>
      <w:marTop w:val="0"/>
      <w:marBottom w:val="0"/>
      <w:divBdr>
        <w:top w:val="none" w:sz="0" w:space="0" w:color="auto"/>
        <w:left w:val="none" w:sz="0" w:space="0" w:color="auto"/>
        <w:bottom w:val="none" w:sz="0" w:space="0" w:color="auto"/>
        <w:right w:val="none" w:sz="0" w:space="0" w:color="auto"/>
      </w:divBdr>
    </w:div>
    <w:div w:id="1825702070">
      <w:bodyDiv w:val="1"/>
      <w:marLeft w:val="0"/>
      <w:marRight w:val="0"/>
      <w:marTop w:val="0"/>
      <w:marBottom w:val="0"/>
      <w:divBdr>
        <w:top w:val="none" w:sz="0" w:space="0" w:color="auto"/>
        <w:left w:val="none" w:sz="0" w:space="0" w:color="auto"/>
        <w:bottom w:val="none" w:sz="0" w:space="0" w:color="auto"/>
        <w:right w:val="none" w:sz="0" w:space="0" w:color="auto"/>
      </w:divBdr>
    </w:div>
    <w:div w:id="1856454349">
      <w:bodyDiv w:val="1"/>
      <w:marLeft w:val="0"/>
      <w:marRight w:val="0"/>
      <w:marTop w:val="0"/>
      <w:marBottom w:val="0"/>
      <w:divBdr>
        <w:top w:val="none" w:sz="0" w:space="0" w:color="auto"/>
        <w:left w:val="none" w:sz="0" w:space="0" w:color="auto"/>
        <w:bottom w:val="none" w:sz="0" w:space="0" w:color="auto"/>
        <w:right w:val="none" w:sz="0" w:space="0" w:color="auto"/>
      </w:divBdr>
    </w:div>
    <w:div w:id="1870680417">
      <w:bodyDiv w:val="1"/>
      <w:marLeft w:val="0"/>
      <w:marRight w:val="0"/>
      <w:marTop w:val="0"/>
      <w:marBottom w:val="0"/>
      <w:divBdr>
        <w:top w:val="none" w:sz="0" w:space="0" w:color="auto"/>
        <w:left w:val="none" w:sz="0" w:space="0" w:color="auto"/>
        <w:bottom w:val="none" w:sz="0" w:space="0" w:color="auto"/>
        <w:right w:val="none" w:sz="0" w:space="0" w:color="auto"/>
      </w:divBdr>
    </w:div>
    <w:div w:id="1874269789">
      <w:bodyDiv w:val="1"/>
      <w:marLeft w:val="0"/>
      <w:marRight w:val="0"/>
      <w:marTop w:val="0"/>
      <w:marBottom w:val="0"/>
      <w:divBdr>
        <w:top w:val="none" w:sz="0" w:space="0" w:color="auto"/>
        <w:left w:val="none" w:sz="0" w:space="0" w:color="auto"/>
        <w:bottom w:val="none" w:sz="0" w:space="0" w:color="auto"/>
        <w:right w:val="none" w:sz="0" w:space="0" w:color="auto"/>
      </w:divBdr>
    </w:div>
    <w:div w:id="1879314996">
      <w:bodyDiv w:val="1"/>
      <w:marLeft w:val="0"/>
      <w:marRight w:val="0"/>
      <w:marTop w:val="0"/>
      <w:marBottom w:val="0"/>
      <w:divBdr>
        <w:top w:val="none" w:sz="0" w:space="0" w:color="auto"/>
        <w:left w:val="none" w:sz="0" w:space="0" w:color="auto"/>
        <w:bottom w:val="none" w:sz="0" w:space="0" w:color="auto"/>
        <w:right w:val="none" w:sz="0" w:space="0" w:color="auto"/>
      </w:divBdr>
    </w:div>
    <w:div w:id="1879735301">
      <w:bodyDiv w:val="1"/>
      <w:marLeft w:val="0"/>
      <w:marRight w:val="0"/>
      <w:marTop w:val="0"/>
      <w:marBottom w:val="0"/>
      <w:divBdr>
        <w:top w:val="none" w:sz="0" w:space="0" w:color="auto"/>
        <w:left w:val="none" w:sz="0" w:space="0" w:color="auto"/>
        <w:bottom w:val="none" w:sz="0" w:space="0" w:color="auto"/>
        <w:right w:val="none" w:sz="0" w:space="0" w:color="auto"/>
      </w:divBdr>
    </w:div>
    <w:div w:id="1885017754">
      <w:bodyDiv w:val="1"/>
      <w:marLeft w:val="0"/>
      <w:marRight w:val="0"/>
      <w:marTop w:val="0"/>
      <w:marBottom w:val="0"/>
      <w:divBdr>
        <w:top w:val="none" w:sz="0" w:space="0" w:color="auto"/>
        <w:left w:val="none" w:sz="0" w:space="0" w:color="auto"/>
        <w:bottom w:val="none" w:sz="0" w:space="0" w:color="auto"/>
        <w:right w:val="none" w:sz="0" w:space="0" w:color="auto"/>
      </w:divBdr>
    </w:div>
    <w:div w:id="1899896526">
      <w:bodyDiv w:val="1"/>
      <w:marLeft w:val="0"/>
      <w:marRight w:val="0"/>
      <w:marTop w:val="0"/>
      <w:marBottom w:val="0"/>
      <w:divBdr>
        <w:top w:val="none" w:sz="0" w:space="0" w:color="auto"/>
        <w:left w:val="none" w:sz="0" w:space="0" w:color="auto"/>
        <w:bottom w:val="none" w:sz="0" w:space="0" w:color="auto"/>
        <w:right w:val="none" w:sz="0" w:space="0" w:color="auto"/>
      </w:divBdr>
    </w:div>
    <w:div w:id="1900048266">
      <w:bodyDiv w:val="1"/>
      <w:marLeft w:val="0"/>
      <w:marRight w:val="0"/>
      <w:marTop w:val="0"/>
      <w:marBottom w:val="0"/>
      <w:divBdr>
        <w:top w:val="none" w:sz="0" w:space="0" w:color="auto"/>
        <w:left w:val="none" w:sz="0" w:space="0" w:color="auto"/>
        <w:bottom w:val="none" w:sz="0" w:space="0" w:color="auto"/>
        <w:right w:val="none" w:sz="0" w:space="0" w:color="auto"/>
      </w:divBdr>
    </w:div>
    <w:div w:id="1905869940">
      <w:bodyDiv w:val="1"/>
      <w:marLeft w:val="0"/>
      <w:marRight w:val="0"/>
      <w:marTop w:val="0"/>
      <w:marBottom w:val="0"/>
      <w:divBdr>
        <w:top w:val="none" w:sz="0" w:space="0" w:color="auto"/>
        <w:left w:val="none" w:sz="0" w:space="0" w:color="auto"/>
        <w:bottom w:val="none" w:sz="0" w:space="0" w:color="auto"/>
        <w:right w:val="none" w:sz="0" w:space="0" w:color="auto"/>
      </w:divBdr>
    </w:div>
    <w:div w:id="1913613738">
      <w:bodyDiv w:val="1"/>
      <w:marLeft w:val="0"/>
      <w:marRight w:val="0"/>
      <w:marTop w:val="0"/>
      <w:marBottom w:val="0"/>
      <w:divBdr>
        <w:top w:val="none" w:sz="0" w:space="0" w:color="auto"/>
        <w:left w:val="none" w:sz="0" w:space="0" w:color="auto"/>
        <w:bottom w:val="none" w:sz="0" w:space="0" w:color="auto"/>
        <w:right w:val="none" w:sz="0" w:space="0" w:color="auto"/>
      </w:divBdr>
    </w:div>
    <w:div w:id="1935167492">
      <w:bodyDiv w:val="1"/>
      <w:marLeft w:val="0"/>
      <w:marRight w:val="0"/>
      <w:marTop w:val="0"/>
      <w:marBottom w:val="0"/>
      <w:divBdr>
        <w:top w:val="none" w:sz="0" w:space="0" w:color="auto"/>
        <w:left w:val="none" w:sz="0" w:space="0" w:color="auto"/>
        <w:bottom w:val="none" w:sz="0" w:space="0" w:color="auto"/>
        <w:right w:val="none" w:sz="0" w:space="0" w:color="auto"/>
      </w:divBdr>
    </w:div>
    <w:div w:id="1946694441">
      <w:bodyDiv w:val="1"/>
      <w:marLeft w:val="0"/>
      <w:marRight w:val="0"/>
      <w:marTop w:val="0"/>
      <w:marBottom w:val="0"/>
      <w:divBdr>
        <w:top w:val="none" w:sz="0" w:space="0" w:color="auto"/>
        <w:left w:val="none" w:sz="0" w:space="0" w:color="auto"/>
        <w:bottom w:val="none" w:sz="0" w:space="0" w:color="auto"/>
        <w:right w:val="none" w:sz="0" w:space="0" w:color="auto"/>
      </w:divBdr>
    </w:div>
    <w:div w:id="1954440821">
      <w:bodyDiv w:val="1"/>
      <w:marLeft w:val="0"/>
      <w:marRight w:val="0"/>
      <w:marTop w:val="0"/>
      <w:marBottom w:val="0"/>
      <w:divBdr>
        <w:top w:val="none" w:sz="0" w:space="0" w:color="auto"/>
        <w:left w:val="none" w:sz="0" w:space="0" w:color="auto"/>
        <w:bottom w:val="none" w:sz="0" w:space="0" w:color="auto"/>
        <w:right w:val="none" w:sz="0" w:space="0" w:color="auto"/>
      </w:divBdr>
    </w:div>
    <w:div w:id="1957905200">
      <w:bodyDiv w:val="1"/>
      <w:marLeft w:val="0"/>
      <w:marRight w:val="0"/>
      <w:marTop w:val="0"/>
      <w:marBottom w:val="0"/>
      <w:divBdr>
        <w:top w:val="none" w:sz="0" w:space="0" w:color="auto"/>
        <w:left w:val="none" w:sz="0" w:space="0" w:color="auto"/>
        <w:bottom w:val="none" w:sz="0" w:space="0" w:color="auto"/>
        <w:right w:val="none" w:sz="0" w:space="0" w:color="auto"/>
      </w:divBdr>
    </w:div>
    <w:div w:id="1969435346">
      <w:bodyDiv w:val="1"/>
      <w:marLeft w:val="0"/>
      <w:marRight w:val="0"/>
      <w:marTop w:val="0"/>
      <w:marBottom w:val="0"/>
      <w:divBdr>
        <w:top w:val="none" w:sz="0" w:space="0" w:color="auto"/>
        <w:left w:val="none" w:sz="0" w:space="0" w:color="auto"/>
        <w:bottom w:val="none" w:sz="0" w:space="0" w:color="auto"/>
        <w:right w:val="none" w:sz="0" w:space="0" w:color="auto"/>
      </w:divBdr>
    </w:div>
    <w:div w:id="1969817040">
      <w:bodyDiv w:val="1"/>
      <w:marLeft w:val="0"/>
      <w:marRight w:val="0"/>
      <w:marTop w:val="0"/>
      <w:marBottom w:val="0"/>
      <w:divBdr>
        <w:top w:val="none" w:sz="0" w:space="0" w:color="auto"/>
        <w:left w:val="none" w:sz="0" w:space="0" w:color="auto"/>
        <w:bottom w:val="none" w:sz="0" w:space="0" w:color="auto"/>
        <w:right w:val="none" w:sz="0" w:space="0" w:color="auto"/>
      </w:divBdr>
    </w:div>
    <w:div w:id="1972009010">
      <w:bodyDiv w:val="1"/>
      <w:marLeft w:val="0"/>
      <w:marRight w:val="0"/>
      <w:marTop w:val="0"/>
      <w:marBottom w:val="0"/>
      <w:divBdr>
        <w:top w:val="none" w:sz="0" w:space="0" w:color="auto"/>
        <w:left w:val="none" w:sz="0" w:space="0" w:color="auto"/>
        <w:bottom w:val="none" w:sz="0" w:space="0" w:color="auto"/>
        <w:right w:val="none" w:sz="0" w:space="0" w:color="auto"/>
      </w:divBdr>
    </w:div>
    <w:div w:id="1992368143">
      <w:bodyDiv w:val="1"/>
      <w:marLeft w:val="0"/>
      <w:marRight w:val="0"/>
      <w:marTop w:val="0"/>
      <w:marBottom w:val="0"/>
      <w:divBdr>
        <w:top w:val="none" w:sz="0" w:space="0" w:color="auto"/>
        <w:left w:val="none" w:sz="0" w:space="0" w:color="auto"/>
        <w:bottom w:val="none" w:sz="0" w:space="0" w:color="auto"/>
        <w:right w:val="none" w:sz="0" w:space="0" w:color="auto"/>
      </w:divBdr>
    </w:div>
    <w:div w:id="1994748172">
      <w:bodyDiv w:val="1"/>
      <w:marLeft w:val="0"/>
      <w:marRight w:val="0"/>
      <w:marTop w:val="0"/>
      <w:marBottom w:val="0"/>
      <w:divBdr>
        <w:top w:val="none" w:sz="0" w:space="0" w:color="auto"/>
        <w:left w:val="none" w:sz="0" w:space="0" w:color="auto"/>
        <w:bottom w:val="none" w:sz="0" w:space="0" w:color="auto"/>
        <w:right w:val="none" w:sz="0" w:space="0" w:color="auto"/>
      </w:divBdr>
    </w:div>
    <w:div w:id="2007590612">
      <w:bodyDiv w:val="1"/>
      <w:marLeft w:val="0"/>
      <w:marRight w:val="0"/>
      <w:marTop w:val="0"/>
      <w:marBottom w:val="0"/>
      <w:divBdr>
        <w:top w:val="none" w:sz="0" w:space="0" w:color="auto"/>
        <w:left w:val="none" w:sz="0" w:space="0" w:color="auto"/>
        <w:bottom w:val="none" w:sz="0" w:space="0" w:color="auto"/>
        <w:right w:val="none" w:sz="0" w:space="0" w:color="auto"/>
      </w:divBdr>
    </w:div>
    <w:div w:id="2029869787">
      <w:bodyDiv w:val="1"/>
      <w:marLeft w:val="0"/>
      <w:marRight w:val="0"/>
      <w:marTop w:val="0"/>
      <w:marBottom w:val="0"/>
      <w:divBdr>
        <w:top w:val="none" w:sz="0" w:space="0" w:color="auto"/>
        <w:left w:val="none" w:sz="0" w:space="0" w:color="auto"/>
        <w:bottom w:val="none" w:sz="0" w:space="0" w:color="auto"/>
        <w:right w:val="none" w:sz="0" w:space="0" w:color="auto"/>
      </w:divBdr>
    </w:div>
    <w:div w:id="2040201770">
      <w:bodyDiv w:val="1"/>
      <w:marLeft w:val="0"/>
      <w:marRight w:val="0"/>
      <w:marTop w:val="0"/>
      <w:marBottom w:val="0"/>
      <w:divBdr>
        <w:top w:val="none" w:sz="0" w:space="0" w:color="auto"/>
        <w:left w:val="none" w:sz="0" w:space="0" w:color="auto"/>
        <w:bottom w:val="none" w:sz="0" w:space="0" w:color="auto"/>
        <w:right w:val="none" w:sz="0" w:space="0" w:color="auto"/>
      </w:divBdr>
    </w:div>
    <w:div w:id="2040398791">
      <w:bodyDiv w:val="1"/>
      <w:marLeft w:val="0"/>
      <w:marRight w:val="0"/>
      <w:marTop w:val="0"/>
      <w:marBottom w:val="0"/>
      <w:divBdr>
        <w:top w:val="none" w:sz="0" w:space="0" w:color="auto"/>
        <w:left w:val="none" w:sz="0" w:space="0" w:color="auto"/>
        <w:bottom w:val="none" w:sz="0" w:space="0" w:color="auto"/>
        <w:right w:val="none" w:sz="0" w:space="0" w:color="auto"/>
      </w:divBdr>
    </w:div>
    <w:div w:id="2050062109">
      <w:bodyDiv w:val="1"/>
      <w:marLeft w:val="0"/>
      <w:marRight w:val="0"/>
      <w:marTop w:val="0"/>
      <w:marBottom w:val="0"/>
      <w:divBdr>
        <w:top w:val="none" w:sz="0" w:space="0" w:color="auto"/>
        <w:left w:val="none" w:sz="0" w:space="0" w:color="auto"/>
        <w:bottom w:val="none" w:sz="0" w:space="0" w:color="auto"/>
        <w:right w:val="none" w:sz="0" w:space="0" w:color="auto"/>
      </w:divBdr>
    </w:div>
    <w:div w:id="2080516427">
      <w:bodyDiv w:val="1"/>
      <w:marLeft w:val="0"/>
      <w:marRight w:val="0"/>
      <w:marTop w:val="0"/>
      <w:marBottom w:val="0"/>
      <w:divBdr>
        <w:top w:val="none" w:sz="0" w:space="0" w:color="auto"/>
        <w:left w:val="none" w:sz="0" w:space="0" w:color="auto"/>
        <w:bottom w:val="none" w:sz="0" w:space="0" w:color="auto"/>
        <w:right w:val="none" w:sz="0" w:space="0" w:color="auto"/>
      </w:divBdr>
    </w:div>
    <w:div w:id="2090610788">
      <w:bodyDiv w:val="1"/>
      <w:marLeft w:val="0"/>
      <w:marRight w:val="0"/>
      <w:marTop w:val="0"/>
      <w:marBottom w:val="0"/>
      <w:divBdr>
        <w:top w:val="none" w:sz="0" w:space="0" w:color="auto"/>
        <w:left w:val="none" w:sz="0" w:space="0" w:color="auto"/>
        <w:bottom w:val="none" w:sz="0" w:space="0" w:color="auto"/>
        <w:right w:val="none" w:sz="0" w:space="0" w:color="auto"/>
      </w:divBdr>
    </w:div>
    <w:div w:id="2101756043">
      <w:bodyDiv w:val="1"/>
      <w:marLeft w:val="0"/>
      <w:marRight w:val="0"/>
      <w:marTop w:val="0"/>
      <w:marBottom w:val="0"/>
      <w:divBdr>
        <w:top w:val="none" w:sz="0" w:space="0" w:color="auto"/>
        <w:left w:val="none" w:sz="0" w:space="0" w:color="auto"/>
        <w:bottom w:val="none" w:sz="0" w:space="0" w:color="auto"/>
        <w:right w:val="none" w:sz="0" w:space="0" w:color="auto"/>
      </w:divBdr>
    </w:div>
    <w:div w:id="2105374779">
      <w:bodyDiv w:val="1"/>
      <w:marLeft w:val="0"/>
      <w:marRight w:val="0"/>
      <w:marTop w:val="0"/>
      <w:marBottom w:val="0"/>
      <w:divBdr>
        <w:top w:val="none" w:sz="0" w:space="0" w:color="auto"/>
        <w:left w:val="none" w:sz="0" w:space="0" w:color="auto"/>
        <w:bottom w:val="none" w:sz="0" w:space="0" w:color="auto"/>
        <w:right w:val="none" w:sz="0" w:space="0" w:color="auto"/>
      </w:divBdr>
    </w:div>
    <w:div w:id="2118014052">
      <w:bodyDiv w:val="1"/>
      <w:marLeft w:val="0"/>
      <w:marRight w:val="0"/>
      <w:marTop w:val="0"/>
      <w:marBottom w:val="0"/>
      <w:divBdr>
        <w:top w:val="none" w:sz="0" w:space="0" w:color="auto"/>
        <w:left w:val="none" w:sz="0" w:space="0" w:color="auto"/>
        <w:bottom w:val="none" w:sz="0" w:space="0" w:color="auto"/>
        <w:right w:val="none" w:sz="0" w:space="0" w:color="auto"/>
      </w:divBdr>
    </w:div>
    <w:div w:id="2118138179">
      <w:bodyDiv w:val="1"/>
      <w:marLeft w:val="0"/>
      <w:marRight w:val="0"/>
      <w:marTop w:val="0"/>
      <w:marBottom w:val="0"/>
      <w:divBdr>
        <w:top w:val="none" w:sz="0" w:space="0" w:color="auto"/>
        <w:left w:val="none" w:sz="0" w:space="0" w:color="auto"/>
        <w:bottom w:val="none" w:sz="0" w:space="0" w:color="auto"/>
        <w:right w:val="none" w:sz="0" w:space="0" w:color="auto"/>
      </w:divBdr>
    </w:div>
    <w:div w:id="2124425059">
      <w:bodyDiv w:val="1"/>
      <w:marLeft w:val="0"/>
      <w:marRight w:val="0"/>
      <w:marTop w:val="0"/>
      <w:marBottom w:val="0"/>
      <w:divBdr>
        <w:top w:val="none" w:sz="0" w:space="0" w:color="auto"/>
        <w:left w:val="none" w:sz="0" w:space="0" w:color="auto"/>
        <w:bottom w:val="none" w:sz="0" w:space="0" w:color="auto"/>
        <w:right w:val="none" w:sz="0" w:space="0" w:color="auto"/>
      </w:divBdr>
    </w:div>
    <w:div w:id="2135056829">
      <w:bodyDiv w:val="1"/>
      <w:marLeft w:val="0"/>
      <w:marRight w:val="0"/>
      <w:marTop w:val="0"/>
      <w:marBottom w:val="0"/>
      <w:divBdr>
        <w:top w:val="none" w:sz="0" w:space="0" w:color="auto"/>
        <w:left w:val="none" w:sz="0" w:space="0" w:color="auto"/>
        <w:bottom w:val="none" w:sz="0" w:space="0" w:color="auto"/>
        <w:right w:val="none" w:sz="0" w:space="0" w:color="auto"/>
      </w:divBdr>
    </w:div>
    <w:div w:id="2142965478">
      <w:bodyDiv w:val="1"/>
      <w:marLeft w:val="0"/>
      <w:marRight w:val="0"/>
      <w:marTop w:val="0"/>
      <w:marBottom w:val="0"/>
      <w:divBdr>
        <w:top w:val="none" w:sz="0" w:space="0" w:color="auto"/>
        <w:left w:val="none" w:sz="0" w:space="0" w:color="auto"/>
        <w:bottom w:val="none" w:sz="0" w:space="0" w:color="auto"/>
        <w:right w:val="none" w:sz="0" w:space="0" w:color="auto"/>
      </w:divBdr>
    </w:div>
    <w:div w:id="2144880709">
      <w:bodyDiv w:val="1"/>
      <w:marLeft w:val="0"/>
      <w:marRight w:val="0"/>
      <w:marTop w:val="0"/>
      <w:marBottom w:val="0"/>
      <w:divBdr>
        <w:top w:val="none" w:sz="0" w:space="0" w:color="auto"/>
        <w:left w:val="none" w:sz="0" w:space="0" w:color="auto"/>
        <w:bottom w:val="none" w:sz="0" w:space="0" w:color="auto"/>
        <w:right w:val="none" w:sz="0" w:space="0" w:color="auto"/>
      </w:divBdr>
    </w:div>
    <w:div w:id="2146655994">
      <w:bodyDiv w:val="1"/>
      <w:marLeft w:val="0"/>
      <w:marRight w:val="0"/>
      <w:marTop w:val="0"/>
      <w:marBottom w:val="0"/>
      <w:divBdr>
        <w:top w:val="none" w:sz="0" w:space="0" w:color="auto"/>
        <w:left w:val="none" w:sz="0" w:space="0" w:color="auto"/>
        <w:bottom w:val="none" w:sz="0" w:space="0" w:color="auto"/>
        <w:right w:val="none" w:sz="0" w:space="0" w:color="auto"/>
      </w:divBdr>
      <w:divsChild>
        <w:div w:id="47980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66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AF597A-A195-4AB9-ABAE-F045AC00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Pages>
  <Words>21111</Words>
  <Characters>120336</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 Kattamuri</dc:creator>
  <cp:lastModifiedBy>Sunil Kumar Kattamuri</cp:lastModifiedBy>
  <cp:revision>23</cp:revision>
  <dcterms:created xsi:type="dcterms:W3CDTF">2026-07-17T12:53:00Z</dcterms:created>
  <dcterms:modified xsi:type="dcterms:W3CDTF">2026-07-18T17:33:00Z</dcterms:modified>
</cp:coreProperties>
</file>