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RetailPulse Analytics</w:t>
      </w:r>
    </w:p>
    <w:p>
      <w:pPr>
        <w:jc w:val="center"/>
      </w:pPr>
      <w:r>
        <w:rPr>
          <w:b/>
          <w:sz w:val="32"/>
        </w:rPr>
        <w:t>Business Insights &amp; Recommendations</w:t>
      </w:r>
    </w:p>
    <w:p>
      <w:pPr>
        <w:jc w:val="center"/>
      </w:pPr>
      <w:r>
        <w:rPr>
          <w:i/>
        </w:rPr>
        <w:t>Retail Sales Performance Analysis</w:t>
      </w:r>
    </w:p>
    <w:p>
      <w:pPr>
        <w:pStyle w:val="Heading1"/>
      </w:pPr>
      <w:r>
        <w:t>1. Executive Summary</w:t>
      </w:r>
    </w:p>
    <w:p>
      <w:r>
        <w:t>The RetailPulse Analytics project analyzed 100,000 retail orders across multiple cities, product categories, stores, customers, and membership segments. The analysis focused on revenue performance, customer behavior, product performance, store performance, and profitability.</w:t>
      </w:r>
    </w:p>
    <w:p>
      <w:r>
        <w:t>The most important finding was that the business generated substantial revenue but recorded an overall negative profit. This indicates that increasing sales alone may not solve the core business problem. Pricing, product costs, discounts, and store-level profitability require further investigation.</w:t>
      </w:r>
    </w:p>
    <w:p>
      <w:pPr>
        <w:pStyle w:val="Heading1"/>
      </w:pPr>
      <w:r>
        <w:t>2. Overall Performance</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Total Revenue</w:t>
            </w:r>
          </w:p>
        </w:tc>
        <w:tc>
          <w:tcPr>
            <w:tcW w:type="dxa" w:w="4968"/>
          </w:tcPr>
          <w:p>
            <w:r>
              <w:t>PKR 20.29 billion</w:t>
            </w:r>
          </w:p>
        </w:tc>
      </w:tr>
      <w:tr>
        <w:tc>
          <w:tcPr>
            <w:tcW w:type="dxa" w:w="4968"/>
          </w:tcPr>
          <w:p>
            <w:r>
              <w:t>Total Profit</w:t>
            </w:r>
          </w:p>
        </w:tc>
        <w:tc>
          <w:tcPr>
            <w:tcW w:type="dxa" w:w="4968"/>
          </w:tcPr>
          <w:p>
            <w:r>
              <w:t>-PKR 2.83 billion</w:t>
            </w:r>
          </w:p>
        </w:tc>
      </w:tr>
      <w:tr>
        <w:tc>
          <w:tcPr>
            <w:tcW w:type="dxa" w:w="4968"/>
          </w:tcPr>
          <w:p>
            <w:r>
              <w:t>Total Orders</w:t>
            </w:r>
          </w:p>
        </w:tc>
        <w:tc>
          <w:tcPr>
            <w:tcW w:type="dxa" w:w="4968"/>
          </w:tcPr>
          <w:p>
            <w:r>
              <w:t>100,000</w:t>
            </w:r>
          </w:p>
        </w:tc>
      </w:tr>
      <w:tr>
        <w:tc>
          <w:tcPr>
            <w:tcW w:type="dxa" w:w="4968"/>
          </w:tcPr>
          <w:p>
            <w:r>
              <w:t>Unique Customers</w:t>
            </w:r>
          </w:p>
        </w:tc>
        <w:tc>
          <w:tcPr>
            <w:tcW w:type="dxa" w:w="4968"/>
          </w:tcPr>
          <w:p>
            <w:r>
              <w:t>9,998</w:t>
            </w:r>
          </w:p>
        </w:tc>
      </w:tr>
      <w:tr>
        <w:tc>
          <w:tcPr>
            <w:tcW w:type="dxa" w:w="4968"/>
          </w:tcPr>
          <w:p>
            <w:r>
              <w:t>Data Period</w:t>
            </w:r>
          </w:p>
        </w:tc>
        <w:tc>
          <w:tcPr>
            <w:tcW w:type="dxa" w:w="4968"/>
          </w:tcPr>
          <w:p>
            <w:r>
              <w:t>January 2024 – July 2025</w:t>
            </w:r>
          </w:p>
        </w:tc>
      </w:tr>
    </w:tbl>
    <w:p>
      <w:r>
        <w:t>The negative total profit is a significant business finding. It suggests that overall business costs exceeded the profit generated from sales, despite the high revenue volume.</w:t>
      </w:r>
    </w:p>
    <w:p>
      <w:pPr>
        <w:pStyle w:val="Heading1"/>
      </w:pPr>
      <w:r>
        <w:t>3. Revenue by City</w:t>
      </w:r>
    </w:p>
    <w:p>
      <w:r>
        <w:t>Karachi generated the highest revenue among the analyzed cities, with approximately PKR 7.44 billion.</w:t>
      </w:r>
    </w:p>
    <w:tbl>
      <w:tblPr>
        <w:tblStyle w:val="TableGrid"/>
        <w:tblW w:type="auto" w:w="0"/>
        <w:tblLook w:firstColumn="1" w:firstRow="1" w:lastColumn="0" w:lastRow="0" w:noHBand="0" w:noVBand="1" w:val="04A0"/>
      </w:tblPr>
      <w:tblGrid>
        <w:gridCol w:w="4968"/>
        <w:gridCol w:w="4968"/>
      </w:tblGrid>
      <w:tr>
        <w:tc>
          <w:tcPr>
            <w:tcW w:type="dxa" w:w="4968"/>
          </w:tcPr>
          <w:p>
            <w:r>
              <w:t>City</w:t>
            </w:r>
          </w:p>
        </w:tc>
        <w:tc>
          <w:tcPr>
            <w:tcW w:type="dxa" w:w="4968"/>
          </w:tcPr>
          <w:p>
            <w:r>
              <w:t>Revenue</w:t>
            </w:r>
          </w:p>
        </w:tc>
      </w:tr>
      <w:tr>
        <w:tc>
          <w:tcPr>
            <w:tcW w:type="dxa" w:w="4968"/>
          </w:tcPr>
          <w:p>
            <w:r>
              <w:t>Karachi</w:t>
            </w:r>
          </w:p>
        </w:tc>
        <w:tc>
          <w:tcPr>
            <w:tcW w:type="dxa" w:w="4968"/>
          </w:tcPr>
          <w:p>
            <w:r>
              <w:t>PKR 7.44B</w:t>
            </w:r>
          </w:p>
        </w:tc>
      </w:tr>
      <w:tr>
        <w:tc>
          <w:tcPr>
            <w:tcW w:type="dxa" w:w="4968"/>
          </w:tcPr>
          <w:p>
            <w:r>
              <w:t>Lahore</w:t>
            </w:r>
          </w:p>
        </w:tc>
        <w:tc>
          <w:tcPr>
            <w:tcW w:type="dxa" w:w="4968"/>
          </w:tcPr>
          <w:p>
            <w:r>
              <w:t>PKR 4.02B</w:t>
            </w:r>
          </w:p>
        </w:tc>
      </w:tr>
      <w:tr>
        <w:tc>
          <w:tcPr>
            <w:tcW w:type="dxa" w:w="4968"/>
          </w:tcPr>
          <w:p>
            <w:r>
              <w:t>Islamabad</w:t>
            </w:r>
          </w:p>
        </w:tc>
        <w:tc>
          <w:tcPr>
            <w:tcW w:type="dxa" w:w="4968"/>
          </w:tcPr>
          <w:p>
            <w:r>
              <w:t>PKR 2.05B</w:t>
            </w:r>
          </w:p>
        </w:tc>
      </w:tr>
      <w:tr>
        <w:tc>
          <w:tcPr>
            <w:tcW w:type="dxa" w:w="4968"/>
          </w:tcPr>
          <w:p>
            <w:r>
              <w:t>Faisalabad</w:t>
            </w:r>
          </w:p>
        </w:tc>
        <w:tc>
          <w:tcPr>
            <w:tcW w:type="dxa" w:w="4968"/>
          </w:tcPr>
          <w:p>
            <w:r>
              <w:t>PKR 1.38B</w:t>
            </w:r>
          </w:p>
        </w:tc>
      </w:tr>
      <w:tr>
        <w:tc>
          <w:tcPr>
            <w:tcW w:type="dxa" w:w="4968"/>
          </w:tcPr>
          <w:p>
            <w:r>
              <w:t>Rawalpindi</w:t>
            </w:r>
          </w:p>
        </w:tc>
        <w:tc>
          <w:tcPr>
            <w:tcW w:type="dxa" w:w="4968"/>
          </w:tcPr>
          <w:p>
            <w:r>
              <w:t>PKR 1.36B</w:t>
            </w:r>
          </w:p>
        </w:tc>
      </w:tr>
    </w:tbl>
    <w:p>
      <w:r>
        <w:t>Business Insight: Karachi was the strongest revenue-generating market and significantly outperformed the other cities in the dataset.</w:t>
      </w:r>
    </w:p>
    <w:p>
      <w:pPr>
        <w:pStyle w:val="Heading1"/>
      </w:pPr>
      <w:r>
        <w:t>4. Revenue by Membership</w:t>
      </w:r>
    </w:p>
    <w:tbl>
      <w:tblPr>
        <w:tblStyle w:val="TableGrid"/>
        <w:tblW w:type="auto" w:w="0"/>
        <w:tblLook w:firstColumn="1" w:firstRow="1" w:lastColumn="0" w:lastRow="0" w:noHBand="0" w:noVBand="1" w:val="04A0"/>
      </w:tblPr>
      <w:tblGrid>
        <w:gridCol w:w="4968"/>
        <w:gridCol w:w="4968"/>
      </w:tblGrid>
      <w:tr>
        <w:tc>
          <w:tcPr>
            <w:tcW w:type="dxa" w:w="4968"/>
          </w:tcPr>
          <w:p>
            <w:r>
              <w:t>Membership Level</w:t>
            </w:r>
          </w:p>
        </w:tc>
        <w:tc>
          <w:tcPr>
            <w:tcW w:type="dxa" w:w="4968"/>
          </w:tcPr>
          <w:p>
            <w:r>
              <w:t>Revenue</w:t>
            </w:r>
          </w:p>
        </w:tc>
      </w:tr>
      <w:tr>
        <w:tc>
          <w:tcPr>
            <w:tcW w:type="dxa" w:w="4968"/>
          </w:tcPr>
          <w:p>
            <w:r>
              <w:t>Bronze</w:t>
            </w:r>
          </w:p>
        </w:tc>
        <w:tc>
          <w:tcPr>
            <w:tcW w:type="dxa" w:w="4968"/>
          </w:tcPr>
          <w:p>
            <w:r>
              <w:t>PKR 9.14B</w:t>
            </w:r>
          </w:p>
        </w:tc>
      </w:tr>
      <w:tr>
        <w:tc>
          <w:tcPr>
            <w:tcW w:type="dxa" w:w="4968"/>
          </w:tcPr>
          <w:p>
            <w:r>
              <w:t>Silver</w:t>
            </w:r>
          </w:p>
        </w:tc>
        <w:tc>
          <w:tcPr>
            <w:tcW w:type="dxa" w:w="4968"/>
          </w:tcPr>
          <w:p>
            <w:r>
              <w:t>PKR 6.03B</w:t>
            </w:r>
          </w:p>
        </w:tc>
      </w:tr>
      <w:tr>
        <w:tc>
          <w:tcPr>
            <w:tcW w:type="dxa" w:w="4968"/>
          </w:tcPr>
          <w:p>
            <w:r>
              <w:t>Gold</w:t>
            </w:r>
          </w:p>
        </w:tc>
        <w:tc>
          <w:tcPr>
            <w:tcW w:type="dxa" w:w="4968"/>
          </w:tcPr>
          <w:p>
            <w:r>
              <w:t>PKR 4.04B</w:t>
            </w:r>
          </w:p>
        </w:tc>
      </w:tr>
      <w:tr>
        <w:tc>
          <w:tcPr>
            <w:tcW w:type="dxa" w:w="4968"/>
          </w:tcPr>
          <w:p>
            <w:r>
              <w:t>Platinum</w:t>
            </w:r>
          </w:p>
        </w:tc>
        <w:tc>
          <w:tcPr>
            <w:tcW w:type="dxa" w:w="4968"/>
          </w:tcPr>
          <w:p>
            <w:r>
              <w:t>PKR 1.09B</w:t>
            </w:r>
          </w:p>
        </w:tc>
      </w:tr>
    </w:tbl>
    <w:p>
      <w:r>
        <w:t>Business Insight: Bronze members generated the highest total revenue, while Platinum members generated the lowest total revenue. A higher membership tier does not necessarily translate into higher total revenue in this dataset.</w:t>
      </w:r>
    </w:p>
    <w:p>
      <w:pPr>
        <w:pStyle w:val="Heading1"/>
      </w:pPr>
      <w:r>
        <w:t>5. Revenue and Profitability by Product Category</w:t>
      </w:r>
    </w:p>
    <w:tbl>
      <w:tblPr>
        <w:tblStyle w:val="TableGrid"/>
        <w:tblW w:type="auto" w:w="0"/>
        <w:tblLook w:firstColumn="1" w:firstRow="1" w:lastColumn="0" w:lastRow="0" w:noHBand="0" w:noVBand="1" w:val="04A0"/>
      </w:tblPr>
      <w:tblGrid>
        <w:gridCol w:w="3312"/>
        <w:gridCol w:w="3312"/>
        <w:gridCol w:w="3312"/>
      </w:tblGrid>
      <w:tr>
        <w:tc>
          <w:tcPr>
            <w:tcW w:type="dxa" w:w="3312"/>
          </w:tcPr>
          <w:p>
            <w:r>
              <w:t>Category</w:t>
            </w:r>
          </w:p>
        </w:tc>
        <w:tc>
          <w:tcPr>
            <w:tcW w:type="dxa" w:w="3312"/>
          </w:tcPr>
          <w:p>
            <w:r>
              <w:t>Revenue</w:t>
            </w:r>
          </w:p>
        </w:tc>
        <w:tc>
          <w:tcPr>
            <w:tcW w:type="dxa" w:w="3312"/>
          </w:tcPr>
          <w:p>
            <w:r>
              <w:t>Profit</w:t>
            </w:r>
          </w:p>
        </w:tc>
      </w:tr>
      <w:tr>
        <w:tc>
          <w:tcPr>
            <w:tcW w:type="dxa" w:w="3312"/>
          </w:tcPr>
          <w:p>
            <w:r>
              <w:t>Beauty</w:t>
            </w:r>
          </w:p>
        </w:tc>
        <w:tc>
          <w:tcPr>
            <w:tcW w:type="dxa" w:w="3312"/>
          </w:tcPr>
          <w:p>
            <w:r>
              <w:t>PKR 3.09B</w:t>
            </w:r>
          </w:p>
        </w:tc>
        <w:tc>
          <w:tcPr>
            <w:tcW w:type="dxa" w:w="3312"/>
          </w:tcPr>
          <w:p>
            <w:r>
              <w:t>-PKR 442.0M</w:t>
            </w:r>
          </w:p>
        </w:tc>
      </w:tr>
      <w:tr>
        <w:tc>
          <w:tcPr>
            <w:tcW w:type="dxa" w:w="3312"/>
          </w:tcPr>
          <w:p>
            <w:r>
              <w:t>Sports</w:t>
            </w:r>
          </w:p>
        </w:tc>
        <w:tc>
          <w:tcPr>
            <w:tcW w:type="dxa" w:w="3312"/>
          </w:tcPr>
          <w:p>
            <w:r>
              <w:t>PKR 2.96B</w:t>
            </w:r>
          </w:p>
        </w:tc>
        <w:tc>
          <w:tcPr>
            <w:tcW w:type="dxa" w:w="3312"/>
          </w:tcPr>
          <w:p>
            <w:r>
              <w:t>-PKR 475.4M</w:t>
            </w:r>
          </w:p>
        </w:tc>
      </w:tr>
      <w:tr>
        <w:tc>
          <w:tcPr>
            <w:tcW w:type="dxa" w:w="3312"/>
          </w:tcPr>
          <w:p>
            <w:r>
              <w:t>Electronics</w:t>
            </w:r>
          </w:p>
        </w:tc>
        <w:tc>
          <w:tcPr>
            <w:tcW w:type="dxa" w:w="3312"/>
          </w:tcPr>
          <w:p>
            <w:r>
              <w:t>PKR 2.57B</w:t>
            </w:r>
          </w:p>
        </w:tc>
        <w:tc>
          <w:tcPr>
            <w:tcW w:type="dxa" w:w="3312"/>
          </w:tcPr>
          <w:p>
            <w:r>
              <w:t>-PKR 21.5M</w:t>
            </w:r>
          </w:p>
        </w:tc>
      </w:tr>
      <w:tr>
        <w:tc>
          <w:tcPr>
            <w:tcW w:type="dxa" w:w="3312"/>
          </w:tcPr>
          <w:p>
            <w:r>
              <w:t>Home</w:t>
            </w:r>
          </w:p>
        </w:tc>
        <w:tc>
          <w:tcPr>
            <w:tcW w:type="dxa" w:w="3312"/>
          </w:tcPr>
          <w:p>
            <w:r>
              <w:t>PKR 2.53B</w:t>
            </w:r>
          </w:p>
        </w:tc>
        <w:tc>
          <w:tcPr>
            <w:tcW w:type="dxa" w:w="3312"/>
          </w:tcPr>
          <w:p>
            <w:r>
              <w:t>-PKR 483.2M</w:t>
            </w:r>
          </w:p>
        </w:tc>
      </w:tr>
      <w:tr>
        <w:tc>
          <w:tcPr>
            <w:tcW w:type="dxa" w:w="3312"/>
          </w:tcPr>
          <w:p>
            <w:r>
              <w:t>Stationery</w:t>
            </w:r>
          </w:p>
        </w:tc>
        <w:tc>
          <w:tcPr>
            <w:tcW w:type="dxa" w:w="3312"/>
          </w:tcPr>
          <w:p>
            <w:r>
              <w:t>PKR 2.38B</w:t>
            </w:r>
          </w:p>
        </w:tc>
        <w:tc>
          <w:tcPr>
            <w:tcW w:type="dxa" w:w="3312"/>
          </w:tcPr>
          <w:p>
            <w:r>
              <w:t>-PKR 233.7M</w:t>
            </w:r>
          </w:p>
        </w:tc>
      </w:tr>
      <w:tr>
        <w:tc>
          <w:tcPr>
            <w:tcW w:type="dxa" w:w="3312"/>
          </w:tcPr>
          <w:p>
            <w:r>
              <w:t>Toys</w:t>
            </w:r>
          </w:p>
        </w:tc>
        <w:tc>
          <w:tcPr>
            <w:tcW w:type="dxa" w:w="3312"/>
          </w:tcPr>
          <w:p>
            <w:r>
              <w:t>PKR 2.37B</w:t>
            </w:r>
          </w:p>
        </w:tc>
        <w:tc>
          <w:tcPr>
            <w:tcW w:type="dxa" w:w="3312"/>
          </w:tcPr>
          <w:p>
            <w:r>
              <w:t>-PKR 406.5M</w:t>
            </w:r>
          </w:p>
        </w:tc>
      </w:tr>
      <w:tr>
        <w:tc>
          <w:tcPr>
            <w:tcW w:type="dxa" w:w="3312"/>
          </w:tcPr>
          <w:p>
            <w:r>
              <w:t>Fashion</w:t>
            </w:r>
          </w:p>
        </w:tc>
        <w:tc>
          <w:tcPr>
            <w:tcW w:type="dxa" w:w="3312"/>
          </w:tcPr>
          <w:p>
            <w:r>
              <w:t>PKR 2.25B</w:t>
            </w:r>
          </w:p>
        </w:tc>
        <w:tc>
          <w:tcPr>
            <w:tcW w:type="dxa" w:w="3312"/>
          </w:tcPr>
          <w:p>
            <w:r>
              <w:t>-PKR 302.5M</w:t>
            </w:r>
          </w:p>
        </w:tc>
      </w:tr>
      <w:tr>
        <w:tc>
          <w:tcPr>
            <w:tcW w:type="dxa" w:w="3312"/>
          </w:tcPr>
          <w:p>
            <w:r>
              <w:t>Grocery</w:t>
            </w:r>
          </w:p>
        </w:tc>
        <w:tc>
          <w:tcPr>
            <w:tcW w:type="dxa" w:w="3312"/>
          </w:tcPr>
          <w:p>
            <w:r>
              <w:t>PKR 2.14B</w:t>
            </w:r>
          </w:p>
        </w:tc>
        <w:tc>
          <w:tcPr>
            <w:tcW w:type="dxa" w:w="3312"/>
          </w:tcPr>
          <w:p>
            <w:r>
              <w:t>-PKR 464.8M</w:t>
            </w:r>
          </w:p>
        </w:tc>
      </w:tr>
    </w:tbl>
    <w:p>
      <w:r>
        <w:t>All eight product categories recorded negative profit in the analyzed dataset. Beauty generated the highest revenue, while Home recorded the largest total loss. Electronics was closest to break-even and represents a potential area for profitability improvement.</w:t>
      </w:r>
    </w:p>
    <w:p>
      <w:pPr>
        <w:pStyle w:val="Heading1"/>
      </w:pPr>
      <w:r>
        <w:t>6. Monthly Revenue Trends</w:t>
      </w:r>
    </w:p>
    <w:p>
      <w:r>
        <w:t>Revenue peaked in December 2024 at approximately PKR 1.17 billion. October 2024 was also among the strongest months, while February 2025 was the lowest complete month at approximately PKR 1.01 billion.</w:t>
      </w:r>
    </w:p>
    <w:p>
      <w:r>
        <w:t>Business Insight: The strong performance in December 2024 suggests that end-of-year demand may have contributed to higher sales and could be investigated for seasonal planning.</w:t>
      </w:r>
    </w:p>
    <w:p>
      <w:pPr>
        <w:pStyle w:val="Heading1"/>
      </w:pPr>
      <w:r>
        <w:t>7. Top Product by Revenue</w:t>
      </w:r>
    </w:p>
    <w:p>
      <w:r>
        <w:t>Shan Product 214 was the highest-revenue individual product, generating approximately PKR 46.54 million in revenue and approximately PKR 9.85 million in profit.</w:t>
      </w:r>
    </w:p>
    <w:p>
      <w:r>
        <w:t>Business Insight: This product is a strong candidate for continued promotion and inventory prioritization because it combined high revenue with positive profit.</w:t>
      </w:r>
    </w:p>
    <w:p>
      <w:pPr>
        <w:pStyle w:val="Heading1"/>
      </w:pPr>
      <w:r>
        <w:t>8. Store Performance</w:t>
      </w:r>
    </w:p>
    <w:p>
      <w:r>
        <w:t>Faisalabad Branch 23 generated the highest revenue among individual stores, with approximately PKR 699.83 million in revenue. However, the store recorded a negative profit of approximately PKR 87.35 million.</w:t>
      </w:r>
    </w:p>
    <w:p>
      <w:r>
        <w:t>This highlights the importance of analyzing cost and pricing strategies alongside sales performance. A store can generate high sales while still being unprofitable.</w:t>
      </w:r>
    </w:p>
    <w:p>
      <w:pPr>
        <w:pStyle w:val="Heading1"/>
      </w:pPr>
      <w:r>
        <w:t>9. Loss-Making Products</w:t>
      </w:r>
    </w:p>
    <w:p>
      <w:r>
        <w:t>Outfitters Product 187 was identified as the largest loss-making product, with an approximate loss of PKR 53.3 million.</w:t>
      </w:r>
    </w:p>
    <w:p>
      <w:r>
        <w:t>Potential areas for investigation include excessive discounts, high supplier costs, incorrect selling prices, or other operational costs associated with the product.</w:t>
      </w:r>
    </w:p>
    <w:p>
      <w:pPr>
        <w:pStyle w:val="Heading1"/>
      </w:pPr>
      <w:r>
        <w:t>10. Final Business Recommendations</w:t>
      </w:r>
    </w:p>
    <w:p>
      <w:pPr>
        <w:pStyle w:val="ListBullet"/>
      </w:pPr>
      <w:r>
        <w:rPr>
          <w:b/>
        </w:rPr>
        <w:t xml:space="preserve">Focus on profitability, not only revenue. </w:t>
      </w:r>
      <w:r>
        <w:t>Investigate pricing, product costs, discounts, and supplier costs to understand why high sales are not translating into positive profit.</w:t>
      </w:r>
    </w:p>
    <w:p>
      <w:pPr>
        <w:pStyle w:val="ListBullet"/>
      </w:pPr>
      <w:r>
        <w:rPr>
          <w:b/>
        </w:rPr>
        <w:t xml:space="preserve">Review the Home category. </w:t>
      </w:r>
      <w:r>
        <w:t>The category recorded one of the largest losses, approximately PKR 483.2 million. Products with consistently negative margins should be reviewed for repricing, discount reduction, or removal.</w:t>
      </w:r>
    </w:p>
    <w:p>
      <w:pPr>
        <w:pStyle w:val="ListBullet"/>
      </w:pPr>
      <w:r>
        <w:rPr>
          <w:b/>
        </w:rPr>
        <w:t xml:space="preserve">Investigate loss-making products. </w:t>
      </w:r>
      <w:r>
        <w:t>Products such as Outfitters Product 187 should undergo a detailed cost and pricing review.</w:t>
      </w:r>
    </w:p>
    <w:p>
      <w:pPr>
        <w:pStyle w:val="ListBullet"/>
      </w:pPr>
      <w:r>
        <w:rPr>
          <w:b/>
        </w:rPr>
        <w:t xml:space="preserve">Use Karachi's performance strategically. </w:t>
      </w:r>
      <w:r>
        <w:t>Study the factors behind Karachi's strong performance and consider applying successful strategies to lower-performing markets.</w:t>
      </w:r>
    </w:p>
    <w:p>
      <w:pPr>
        <w:pStyle w:val="ListBullet"/>
      </w:pPr>
      <w:r>
        <w:rPr>
          <w:b/>
        </w:rPr>
        <w:t xml:space="preserve">Improve the membership strategy. </w:t>
      </w:r>
      <w:r>
        <w:t>Analyze average spending per member, purchase frequency, customer lifetime value, and retention rather than assuming premium membership tiers automatically generate the most revenue.</w:t>
      </w:r>
    </w:p>
    <w:p>
      <w:pPr>
        <w:pStyle w:val="ListBullet"/>
      </w:pPr>
      <w:r>
        <w:rPr>
          <w:b/>
        </w:rPr>
        <w:t xml:space="preserve">Prioritize near-break-even categories. </w:t>
      </w:r>
      <w:r>
        <w:t>Electronics had the smallest overall loss and may require relatively smaller pricing or cost adjustments to reach profitability.</w:t>
      </w:r>
    </w:p>
    <w:p>
      <w:pPr>
        <w:pStyle w:val="Heading1"/>
      </w:pPr>
      <w:r>
        <w:t>11. Project Conclusion</w:t>
      </w:r>
    </w:p>
    <w:p>
      <w:r>
        <w:t>The RetailPulse Analytics project demonstrates an end-to-end data analytics workflow. The analysis identified a critical business challenge: high revenue does not necessarily translate into profitability. The results provide actionable opportunities for pricing optimization, cost reduction, product portfolio management, store-level performance analysis, and improved customer segmentation.</w:t>
      </w:r>
    </w:p>
    <w:p>
      <w:pPr>
        <w:pStyle w:val="Heading1"/>
      </w:pPr>
      <w:r>
        <w:t>12. Tools and Technologies Used</w:t>
      </w:r>
    </w:p>
    <w:p>
      <w:pPr>
        <w:pStyle w:val="ListBullet"/>
      </w:pPr>
      <w:r>
        <w:t>PostgreSQL — relational database storage and data management</w:t>
      </w:r>
    </w:p>
    <w:p>
      <w:pPr>
        <w:pStyle w:val="ListBullet"/>
      </w:pPr>
      <w:r>
        <w:t>SQL — business analysis and data querying</w:t>
      </w:r>
    </w:p>
    <w:p>
      <w:pPr>
        <w:pStyle w:val="ListBullet"/>
      </w:pPr>
      <w:r>
        <w:t>Python — data cleaning and exploratory data analysis</w:t>
      </w:r>
    </w:p>
    <w:p>
      <w:pPr>
        <w:pStyle w:val="ListBullet"/>
      </w:pPr>
      <w:r>
        <w:t>Pandas and NumPy — data manipulation and analysis</w:t>
      </w:r>
    </w:p>
    <w:p>
      <w:pPr>
        <w:pStyle w:val="ListBullet"/>
      </w:pPr>
      <w:r>
        <w:t>Matplotlib and Seaborn — data visualization</w:t>
      </w:r>
    </w:p>
    <w:p>
      <w:pPr>
        <w:pStyle w:val="ListBullet"/>
      </w:pPr>
      <w:r>
        <w:t>Power BI — interactive dashboard development</w:t>
      </w:r>
    </w:p>
    <w:p>
      <w:pPr>
        <w:pStyle w:val="Heading1"/>
      </w:pPr>
      <w:r>
        <w:t>13. Project Workflow</w:t>
      </w:r>
    </w:p>
    <w:p>
      <w:r>
        <w:t>Raw Data → PostgreSQL Database → SQL Business Analysis → Python Data Cleaning &amp; EDA → Power BI Dashboard → Business Insights &amp; Recommendations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RetailPulse Analytics | Business Insights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