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CHAPTER V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OBSERVATION &amp; RESULTS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1. Age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1: Descriptive Statistics for Age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Statistic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68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 (valid)</w:t>
            </w:r>
          </w:p>
        </w:tc>
        <w:tc>
          <w:tcPr>
            <w:tcW w:type="dxa" w:w="468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116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Mean ± SD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56.69 ± 12.57</w:t>
            </w:r>
          </w:p>
        </w:tc>
      </w:tr>
      <w:tr>
        <w:tc>
          <w:tcPr>
            <w:tcW w:type="dxa" w:w="468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Median (IQR)</w:t>
            </w:r>
          </w:p>
        </w:tc>
        <w:tc>
          <w:tcPr>
            <w:tcW w:type="dxa" w:w="468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56.00 (46.75–66.50)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Range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30.00 – 88.00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1: Distribution of 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54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2: Age by Pr Groups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PR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Median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IQR (Q1-Q3)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Mean ± SD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44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55.00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45.75 – 60.25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55.00 ± 12.26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Postive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70.00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70.00 – 70.00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70.00 ± nan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56.00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47.50 – 68.50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57.55 ± 12.74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56.00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46.75 – 66.50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56.69 ± 12.57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2: Age by Pr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54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Age was compared across Pr categories in 116 patients using the Kruskal-Wallis H test. No statistically significant difference was identified across Pr groups (H = 1.511, p = 0.219).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2. Laterality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3: Frequency Distribution of Laterality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Laterality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Left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51.7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Right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43.1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Right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Left 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3: Bar Chart — Distribution of Laterality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8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4: Distribution of Laterality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Laterality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Left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19 (31.7%)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40 (66.7%)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Left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Right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 (48.0%)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26 (52.0%)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Right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(80.0%)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4: Laterality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31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Laterality and Pr was assessed using the chi-square test of independence (n = 116). No statistically significant association was found between Laterality and Pr (χ² = 5.213, df = 6, p = 0.517). Cramér's V was 0.150,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3. Tumour Size (cm)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5: Frequency Distribution of Tumour Size (cm)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Tumour size (cm)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&gt;2 but &lt;=5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53.4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15.5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&gt;1 but &lt;= 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&gt;2 but &lt;=5 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9.5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Ulceration and / or ipsilateral satellite nodules and / or edema (including peau d'orange) of the</w:t>
              <w:br/>
              <w:t>skin which do not meet the criteria for inflammatory carcinoma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&gt;0.5 but &lt;=1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5: Bar Chart — Distribution of Tumour Size (cm)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90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6: Distribution of Tumour Size (cm)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Tumour size (cm)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&gt;0.5 but &lt;=1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(66.7%)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(33.3%)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&gt;1 but &lt;= 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(35.3%)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(64.7%)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&gt;2 but &lt;=5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 (37.1%)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38 (61.3%)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&gt;2 but &lt;=5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(27.3%)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 (72.7%)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&gt;5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 (44.4%)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 (55.6%)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Ulceration and / or ipsilateral satellite nodules and / or edema (including peau d'orange) of the</w:t>
              <w:br/>
              <w:t>skin which do not meet the criteria for inflammatory carcinoma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(40.0%)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(60.0%)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6: Tumour Size (cm)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56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Tumour Size (cm) and Pr was assessed using the chi-square test of independence (n = 116). No statistically significant association was found between Tumour Size (cm) and Pr (χ² = 2.852, df = 10, p = 0.985). Cramér's V was 0.111,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4. Histological Type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7: Frequency Distribution of Histological Type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Histological 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2.0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86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74.1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3.0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21.6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7: Pie Chart — Distribution of Histological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8: Distribution of Histological Type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Histological type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2.0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 (26.7%)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62 (72.1%)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86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3.0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21 (84.0%)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(16.0%)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8: Histological Type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Histological Type and Pr was assessed using the chi-square test of independence (n = 116). A statistically significant association was identified (χ² = 30.313, df = 4, p &lt; 0.001). Cramér's V was 0.361, indicating a moderate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5. Pt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9: Frequency Distribution of Pt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61.2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16.4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T1c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T4b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4.3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T1b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mT2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9: Bar Chart — Distribution of 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71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10: Distribution of Pt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pT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T1b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(66.7%)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(33.3%)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T1c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(35.3%)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(64.7%)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T2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26 (36.6%)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44 (62.0%)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 (42.1%)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(57.9%)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T4b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(40.0%)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(60.0%)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mT2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10: Pt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Pt and Pr was assessed using the chi-square test of independence (n = 116). No statistically significant association was found between Pt and Pr (χ² = 2.525, df = 10, p = 0.991). Cramér's V was 0.104,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6. Nodal Status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11: Frequency Distribution of Nodal Status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Nodal status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N0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50.0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N1a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24.1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N3a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11.2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N2a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11.2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 not assigned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 not assigned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11: Bar Chart — Distribution of Nodal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894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12: Distribution of Nodal Status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Nodal status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 not assigned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 not assigned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 (48.3%)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29 (50.0%)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N1a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(39.3%)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 (60.7%)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N2a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(15.4%)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(84.6%)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N3a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(15.4%)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(84.6%)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12: Nodal Status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Nodal Status and Pr was assessed using the chi-square test of independence (n = 116). No statistically significant association was found between Nodal Status and Pr (χ² = 13.157, df = 12, p = 0.358). Cramér's V was 0.238,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7. Ene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13: Frequency Distribution of Ene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ENE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107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92.2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7.8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13: Pie Chart — Distribution of Ene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14: Distribution of Ene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ENE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 (40.2%)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(0.9%)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63 (58.9%)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(11.1%)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 (88.9%)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14: Ene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Ene and Pr was assessed using the chi-square test of independence (n = 116). No statistically significant association was found between Ene and Pr (χ² = 3.156, df = 2, p = 0.206). Cramér's V was 0.165,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8. Er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15: Frequency Distribution of 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62.1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36.2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Postive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15: Pie Chart — Distribution of 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16: Distribution of Er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ER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39 (92.9%)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(7.1%)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Postive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(6.9%)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67 (93.1%)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16: Er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Er and Pr was assessed using the chi-square test of independence (n = 116). A statistically significant association was identified (χ² = 141.419, df = 4, p &lt; 0.001). Cramér's V was 0.781, indicating a strong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9. Her2neu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17: Frequency Distribution of Her2neu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Her2Neu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Negative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45.7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24.1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2+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1+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8.6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Positive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Negative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17: Bar Chart — Distribution of Her2neu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940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18: Distribution of Her2neu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Her2Neu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1+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(20.0%)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 (80.0%)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2+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(40.0%)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(60.0%)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 (42.9%)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(3.6%)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 (53.6%)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Negative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Negative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 (43.4%)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(56.6%)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Positive 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(12.5%)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 (87.5%)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18: Her2neu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83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Her2neu and Pr was assessed using the chi-square test of independence (n = 116). No statistically significant association was found between Her2neu and Pr (χ² = 9.153, df = 12, p = 0.690). Cramér's V was 0.199,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10. Ar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19: Frequency Distribution of 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87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75.0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24.1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Postive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19: Pie Chart — Distribution of 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20: Distribution of Ar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AR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(71.4%)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 (28.6%)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Postive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 (27.6%)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63 (72.4%)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20: Ar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Ar and Pr was assessed using the chi-square test of independence (n = 116). A statistically significant association was identified (χ² = 133.387, df = 4, p &lt; 0.001). Cramér's V was 0.758, indicating a strong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11. Egfr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21: Frequency Distribution of Egfr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EGFR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77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66.4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32.8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Patchy positive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21: Pie Chart — Distribution of Egfr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22: Distribution of Egfr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EGFR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 (23.4%)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58 (75.3%)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Patchy positive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26 (68.4%)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 (31.6%)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22: Egfr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Egfr and Pr was assessed using the chi-square test of independence (n = 116). A statistically significant association was identified (χ² = 22.702, df = 4, p &lt; 0.001). Cramér's V was 0.313, indicating a moderate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12. Ki67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23: Frequency Distribution of Ki67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Ki67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&gt;=14%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94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81.0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&lt;14%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15.5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&gt;=14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&gt;= 14%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23: Bar Chart — Distribution of Ki67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71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24: Distribution of Ki67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Ki67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&lt;14%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(11.1%)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 (88.9%)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&gt;= 14%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&gt;=14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(33.3%)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(66.7%)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&gt;=14%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41 (43.6%)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52 (55.3%)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24: Ki67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313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Ki67 and Pr was assessed using the chi-square test of independence (n = 116). No statistically significant association was found between Ki67 and Pr (χ² = 7.891, df = 6, p = 0.246). Cramér's V was 0.184,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13. Molecular Subtype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25: Frequency Distribution of Molecular Subtype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Molecular subtype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Luminal B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37.1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Triple negative 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19.0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Her2neu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17.2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Luminal 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12.1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Her2neu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Triple Negative 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Her2Neu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Her2Neu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25: Bar Chart — Distribution of Molecular Subtype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082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26: Distribution of Molecular Subtype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Molecular subtype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Her2Neu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Her2Neu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Her2neu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(28.6%)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 (71.4%)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Her2neu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 (50.0%)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(45.0%)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Luminal A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Luminal 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(11.6%)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38 (88.4%)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Triple Negative 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Triple negative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22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26: Molecular Subtype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26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Molecular Subtype and Pr was assessed using the chi-square test of independence (n = 116). A statistically significant association was identified (χ² = 69.462, df = 14, p &lt; 0.001). Cramér's V was 0.547, indicating a strong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14. Dcis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27: Frequency Distribution of Dcis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DCIS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48.3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48.3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High grade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Low grade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Intermediate grade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27: Bar Chart — Distribution of Dcis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92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28: Distribution of Dcis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DCIS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High grade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Intermediate grade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Low grade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25 (44.6%)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31 (55.4%)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 (32.1%)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(1.8%)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37 (66.1%)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43 (37.4%)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115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28: Dcis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33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Dcis and Pr was assessed using the chi-square test of independence (n = 115). No statistically significant association was found between Dcis and Pr (χ² = 4.626, df = 8, p = 0.797). Cramér's V was 0.142,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15. Lvi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29: Frequency Distribution of Lvi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LVI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77.6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20.7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Abse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29: Bar Chart — Distribution of Lvi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30: Distribution of Lvi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LVI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Abse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34 (37.8%)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 (62.2%)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(37.5%)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(4.2%)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 (58.3%)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43 (37.4%)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115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30: Lvi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3132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Lvi and Pr was assessed using the chi-square test of independence (n = 115). No statistically significant association was found between Lvi and Pr (χ² = 4.455, df = 4, p = 0.348). Cramér's V was 0.139,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16. Necrosis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31: Frequency Distribution of Necrosis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Necrosis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48.3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31: Pie Chart — Distribution of Necrosis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75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32: Distribution of Necrosis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Necrosis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 (30.4%)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39 (69.6%)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26 (44.1%)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32 (54.2%)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43 (37.4%)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115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32: Necrosis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Necrosis and Pr was assessed using the chi-square test of independence (n = 115). No statistically significant association was found between Necrosis and Pr (χ² = 3.498, df = 2, p = 0.174). Cramér's V was 0.174,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17. Upfront / Post Chemo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33: Frequency Distribution of Upfront / Post Chemo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Upfront / post chemo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17.2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33: Pie Chart — Distribution of Upfront / Post Chemo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34: Distribution of Upfront / Post Chemo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Upfront / post chemo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34 (35.8%)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 (63.2%)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(45.0%)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(55.0%)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43 (37.4%)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115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34: Upfront / Post Chemo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Upfront / Post Chemo and Pr was assessed using the chi-square test of independence (n = 115). No statistically significant association was found between Upfront / Post Chemo and Pr (χ² = 0.763, df = 2, p = 0.683). Cramér's V was 0.081, indicating a negligible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18. Tx Infiltrating L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35: Frequency Distribution of Tx Infiltrating 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Tx infiltrating L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62.1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37.1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35: Pie Chart — Distribution of Tx Infiltrating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36: Distribution of Tx Infiltrating L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Tx infiltrating L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 (31.9%)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49 (68.1%)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(46.5%)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(2.3%)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22 (51.2%)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43 (37.4%)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(61.7%)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115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36: Tx Infiltrating L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Tx Infiltrating L and Pr was assessed using the chi-square test of independence (n = 115). No statistically significant association was found between Tx Infiltrating L and Pr (χ² = 4.447, df = 2, p = 0.108). Cramér's V was 0.197, indicating a weak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19. Interpretation Site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37: Frequency Distribution of Interpretation Site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Interpretation - site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Nuclear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54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46.6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Cytoplasmic 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19.8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Nuclear with cytoplasmic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No stain 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8.6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 stain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5.2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Nuclear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4.3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Nuclear with Cytoplasmic 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Cytoplasmic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Nuclear with cytoplasmic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37: Bar Chart — Distribution of Interpretation 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090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38: Distribution of Interpretation Site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Interpretation - site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Cytoplasmic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Cytoplasmic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 (69.6%)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 (30.4%)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 stain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(83.3%)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(16.7%)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No stain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(60.0%)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(40.0%)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Nuclear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(80.0%)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Nuclear 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 (24.1%)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41 (75.9%)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54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Nuclear with Cytoplasmic 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Nuclear with cytoplasmic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Nuclear with cytoplasmic 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(7.1%)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(7.1%)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 (85.7%)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38: Interpretation Site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67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Interpretation Site and Pr was assessed using the chi-square test of independence (n = 116). A statistically significant association was identified (χ² = 36.737, df = 16, p = 0.002). Cramér's V was 0.398, indicating a moderate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20. Staining Result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39: Frequency Distribution of Staining Result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Staining Result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4+2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13.8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9.5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9.5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5+2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9.5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5+1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9.5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4+1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7.8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5+3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6.0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1+1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4+3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2+1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1.7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2+2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39: Bar Chart — Distribution of Staining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6438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6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40: Distribution of Staining Result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Staining Result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 (68.8%)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(31.2%)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1+1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(80.0%)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2+1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(50.0%)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2+2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3+1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(36.4%)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 (63.6%)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(45.5%)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(54.5%)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3+3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(100.0%)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4+1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(44.4%)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(55.6%)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4+2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 (35.7%)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(3.6%)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 (60.7%)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4+3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(100.0%)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5+1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(9.1%)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 (90.9%)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5+2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(18.2%)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(81.8%)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5+3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(14.3%)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(85.7%)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40: Staining Result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189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Staining Result and Pr was assessed using the chi-square test of independence (n = 116). No statistically significant association was found between Staining Result and Pr (χ² = 25.519, df = 24, p = 0.378). Cramér's V was 0.332, indicating a moderate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21. Positive/ Negative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41: Frequency Distribution of Positive/ Negative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Positive/ Negative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Percent (%)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</w:t>
            </w:r>
          </w:p>
        </w:tc>
        <w:tc>
          <w:tcPr>
            <w:tcW w:type="dxa" w:w="312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81.9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18.1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41: Pie Chart — Distribution of Positive/ Negative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412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42: Distribution of Positive/ Negative by Pr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Positive/ Negative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No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Postive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 (71.4%)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(0.0%)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 (28.6%)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29 (30.5%)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(1.1%)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65 (68.4%)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44 (37.9%)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(0.9%)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71 (61.2%)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116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Fig 42: Positive/ Negative Distribution Across Pr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94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both"/>
      </w:pPr>
    </w:p>
    <w:p>
      <w:pPr>
        <w:spacing w:before="80" w:after="24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Interpretation: </w:t>
      </w:r>
      <w:r>
        <w:rPr>
          <w:rFonts w:ascii="Times New Roman" w:hAnsi="Times New Roman"/>
          <w:b w:val="0"/>
          <w:i w:val="0"/>
          <w:sz w:val="24"/>
        </w:rPr>
        <w:t>The association between Positive/ Negative and Pr was assessed using the chi-square test of independence (n = 116). A statistically significant association was identified (χ² = 12.269, df = 2, p = 0.002). Cramér's V was 0.325, indicating a moderate degree of association between the two variables.</w:t>
      </w:r>
    </w:p>
    <w:p>
      <w:pPr>
        <w:spacing w:before="280" w:after="120" w:line="240" w:lineRule="auto"/>
        <w:jc w:val="both"/>
      </w:pPr>
      <w:r>
        <w:rPr>
          <w:rFonts w:ascii="Times New Roman" w:hAnsi="Times New Roman"/>
          <w:b/>
          <w:i w:val="0"/>
          <w:sz w:val="26"/>
        </w:rPr>
        <w:t>22. Summary of Key Outcomes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table below summarises the association of all predictor variables with Pr. Statistically significant findings (p &lt; 0.05) are indicated with an asterisk (*) and shown in bold.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43: Summary of Key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Variable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Test Used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Statistic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p-value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Er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141.419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&lt; 0.001*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133.387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&lt; 0.001*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Molecular Subtype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69.462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&lt; 0.001*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Histological Type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30.313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&lt; 0.001*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Egfr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22.702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&lt; 0.001*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Positive/ Negative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12.269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0.002*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Interpretation Site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36.737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0.002*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Tx Infiltrating 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4.447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0.108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Necrosis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3.498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0.174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Ene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3.156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0.206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Kruskal-Wallis H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1.511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0.219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Ki67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7.891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0.246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Lvi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4.455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0.348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Nodal Status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13.157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0.358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Staining Result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25.519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0.378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Laterality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5.213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0.517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Upfront / Post Chemo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0.763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0.683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Her2neu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9.153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0.690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Dcis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4.626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0.797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Tumour Size (cm)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2.852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0.985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Pt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2.525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0.991</w:t>
            </w:r>
          </w:p>
        </w:tc>
      </w:tr>
    </w:tbl>
    <w:p>
      <w:pPr>
        <w:spacing w:before="0" w:after="80" w:line="240" w:lineRule="auto"/>
        <w:jc w:val="both"/>
      </w:pPr>
    </w:p>
    <w:p>
      <w:r>
        <w:br w:type="page"/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Statistical Methods</w:t>
      </w:r>
    </w:p>
    <w:p>
      <w:pPr>
        <w:spacing w:before="0" w:after="20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Statistical analyses were conducted on the study dataset (N = 116). The association of 21 predictor variables with the outcome variable (Pr) was examined independently for each predictor. All tests were two-sided. Statistical significance was set at α = 0.05. Analyses were performed using Python (SciPy statistical library).</w:t>
      </w:r>
    </w:p>
    <w:p>
      <w:pPr>
        <w:spacing w:before="0" w:after="20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Test selection was guided by the measurement level of each predictor variable. For continuous predictor variables assessed against a categorical outcome, the Mann-Whitney U test (two groups) or Kruskal-Wallis H test (three or more groups) was applied, as non-parametric alternatives are robust when normality cannot be assumed. For categorical predictor variables, the chi-square test of independence was used; Fisher’s exact test was substituted when any expected cell count fell below 5.</w:t>
      </w:r>
    </w:p>
    <w:p>
      <w:pPr>
        <w:spacing w:before="0" w:after="20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Effect size was reported alongside each inferential test to convey the magnitude of observed associations independent of sample size. The rank-biserial correlation coefficient (rₛ) was computed for Mann-Whitney U comparisons and interpreted as negligible (&lt; 0.10), small (0.10–0.29), medium (0.30–0.49), or large (≥0.50). Cramér’s V was reported for chi-square analyses and classified as negligible (&lt; 0.10), weak (0.10–0.29), moderate (0.30–0.49), or strong (≥0.50), following the convention of Cohen (1988).</w:t>
      </w:r>
    </w:p>
    <w:p>
      <w:pPr>
        <w:spacing w:before="160" w:after="40" w:line="240" w:lineRule="auto"/>
        <w:jc w:val="left"/>
      </w:pPr>
      <w:r>
        <w:rPr>
          <w:rFonts w:ascii="Times New Roman" w:hAnsi="Times New Roman"/>
          <w:b/>
          <w:i w:val="0"/>
          <w:sz w:val="22"/>
        </w:rPr>
        <w:t>Table 44: Statistical Tests Applied per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bottom w:val="single" w:sz="4" w:space="0" w:color="auto"/>
          <w:insideH w:val="single" w:sz="4" w:space="0" w:color="auto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Variable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Test Applied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Effect Size Measure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Continuous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Kruskal-Wallis H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Eta-squared (η²)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Laterality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Tumour Size (cm)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Histological Type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Pt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Nodal Status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Ene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Her2neu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Egfr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Ki67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Molecular Subtype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Dcis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Lvi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Necrosis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Upfront / Post Chemo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Tx Infiltrating 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Interpretation Site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Staining Result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Positive/ Negative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Categorical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Chi-square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Cramér’s V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20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Given that 21 predictor variables were tested against the same outcome, the possibility of inflated type I error due to multiple comparisons should be considered when interpreting the results. Findings with p &lt; 0.05 should be regarded as exploratory; confirmatory analyses with appropriate correction (e.g., Bonferroni or Holm–Bonferroni) are recommended before drawing causal inferences.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