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2F413" w14:textId="77777777" w:rsidR="00BA0076" w:rsidRPr="00BA0076" w:rsidRDefault="00BA0076" w:rsidP="00BA0076">
      <w:pPr>
        <w:rPr>
          <w:b/>
        </w:rPr>
      </w:pPr>
      <w:r w:rsidRPr="00BA0076">
        <w:rPr>
          <w:b/>
        </w:rPr>
        <w:t>CHAPTER V</w:t>
      </w:r>
    </w:p>
    <w:p w14:paraId="429A365F" w14:textId="77777777" w:rsidR="00BA0076" w:rsidRPr="00BA0076" w:rsidRDefault="00BA0076" w:rsidP="00BA0076">
      <w:pPr>
        <w:rPr>
          <w:b/>
        </w:rPr>
      </w:pPr>
      <w:r w:rsidRPr="00BA0076">
        <w:rPr>
          <w:b/>
        </w:rPr>
        <w:t>OBSERVATION &amp; RESULTS</w:t>
      </w:r>
    </w:p>
    <w:p w14:paraId="3124C091" w14:textId="77777777" w:rsidR="00BA0076" w:rsidRPr="00BA0076" w:rsidRDefault="00BA0076" w:rsidP="00BA0076">
      <w:pPr>
        <w:rPr>
          <w:b/>
        </w:rPr>
      </w:pPr>
      <w:r w:rsidRPr="00BA0076">
        <w:rPr>
          <w:b/>
        </w:rPr>
        <w:t>1. Demographic Profile of Participants</w:t>
      </w:r>
    </w:p>
    <w:p w14:paraId="69FC3D49" w14:textId="77777777" w:rsidR="00BA0076" w:rsidRPr="00BA0076" w:rsidRDefault="00BA0076" w:rsidP="00BA0076">
      <w:pPr>
        <w:rPr>
          <w:b/>
        </w:rPr>
      </w:pPr>
      <w:r w:rsidRPr="00BA0076">
        <w:rPr>
          <w:b/>
        </w:rPr>
        <w:t xml:space="preserve">Table 1: Frequency Distribution of Age, Weight, Height, and BMI </w:t>
      </w:r>
    </w:p>
    <w:tbl>
      <w:tblPr>
        <w:tblW w:w="7560" w:type="dxa"/>
        <w:tblBorders>
          <w:insideH w:val="nil"/>
          <w:insideV w:val="nil"/>
        </w:tblBorders>
        <w:tblLayout w:type="fixed"/>
        <w:tblLook w:val="0600" w:firstRow="0" w:lastRow="0" w:firstColumn="0" w:lastColumn="0" w:noHBand="1" w:noVBand="1"/>
      </w:tblPr>
      <w:tblGrid>
        <w:gridCol w:w="1521"/>
        <w:gridCol w:w="1071"/>
        <w:gridCol w:w="1941"/>
        <w:gridCol w:w="2031"/>
        <w:gridCol w:w="996"/>
      </w:tblGrid>
      <w:tr w:rsidR="00BA0076" w:rsidRPr="00BA0076" w14:paraId="7422AD08"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805B8" w14:textId="77777777" w:rsidR="00BA0076" w:rsidRPr="00BA0076" w:rsidRDefault="00BA0076" w:rsidP="00BA0076">
            <w:r w:rsidRPr="00BA0076">
              <w:rPr>
                <w:b/>
              </w:rPr>
              <w:t>Parameter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02268" w14:textId="77777777" w:rsidR="00BA0076" w:rsidRPr="00BA0076" w:rsidRDefault="00BA0076" w:rsidP="00BA0076">
            <w:r w:rsidRPr="00BA0076">
              <w:rPr>
                <w:b/>
              </w:rPr>
              <w:t>Range</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4E352" w14:textId="77777777" w:rsidR="00BA0076" w:rsidRPr="00BA0076" w:rsidRDefault="00BA0076" w:rsidP="00BA0076">
            <w:r w:rsidRPr="00BA0076">
              <w:rPr>
                <w:b/>
              </w:rPr>
              <w:t>Quincke (n = 60)</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19E39" w14:textId="77777777" w:rsidR="00BA0076" w:rsidRPr="00BA0076" w:rsidRDefault="00BA0076" w:rsidP="00BA0076">
            <w:r w:rsidRPr="00BA0076">
              <w:rPr>
                <w:b/>
              </w:rPr>
              <w:t>Whitacre (n = 60)</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FDDF5" w14:textId="77777777" w:rsidR="00BA0076" w:rsidRPr="00BA0076" w:rsidRDefault="00BA0076" w:rsidP="00BA0076">
            <w:r w:rsidRPr="00BA0076">
              <w:rPr>
                <w:b/>
              </w:rPr>
              <w:t>p-value</w:t>
            </w:r>
          </w:p>
        </w:tc>
      </w:tr>
      <w:tr w:rsidR="00BA0076" w:rsidRPr="00BA0076" w14:paraId="2245422E"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127A" w14:textId="77777777" w:rsidR="00BA0076" w:rsidRPr="00BA0076" w:rsidRDefault="00BA0076" w:rsidP="00BA0076">
            <w:r w:rsidRPr="00BA0076">
              <w:rPr>
                <w:b/>
              </w:rPr>
              <w:t>Age (years)</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B4D9" w14:textId="77777777" w:rsidR="00BA0076" w:rsidRPr="00BA0076" w:rsidRDefault="00BA0076" w:rsidP="00BA0076">
            <w:r w:rsidRPr="00BA0076">
              <w:t>20–24</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0E3A4" w14:textId="77777777" w:rsidR="00BA0076" w:rsidRPr="00BA0076" w:rsidRDefault="00BA0076" w:rsidP="00BA0076">
            <w:r w:rsidRPr="00BA0076">
              <w:t>8 (13.3%)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9D940" w14:textId="77777777" w:rsidR="00BA0076" w:rsidRPr="00BA0076" w:rsidRDefault="00BA0076" w:rsidP="00BA0076">
            <w:r w:rsidRPr="00BA0076">
              <w:t>7 (11.7%)</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061D0" w14:textId="77777777" w:rsidR="00BA0076" w:rsidRPr="00BA0076" w:rsidRDefault="00BA0076" w:rsidP="00BA0076"/>
        </w:tc>
      </w:tr>
      <w:tr w:rsidR="00BA0076" w:rsidRPr="00BA0076" w14:paraId="6CCEF3D7"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89B7A"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17D13" w14:textId="77777777" w:rsidR="00BA0076" w:rsidRPr="00BA0076" w:rsidRDefault="00BA0076" w:rsidP="00BA0076">
            <w:r w:rsidRPr="00BA0076">
              <w:t>25–29</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80F01" w14:textId="77777777" w:rsidR="00BA0076" w:rsidRPr="00BA0076" w:rsidRDefault="00BA0076" w:rsidP="00BA0076">
            <w:r w:rsidRPr="00BA0076">
              <w:t>33 (55%)</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46FAF" w14:textId="77777777" w:rsidR="00BA0076" w:rsidRPr="00BA0076" w:rsidRDefault="00BA0076" w:rsidP="00BA0076">
            <w:r w:rsidRPr="00BA0076">
              <w:t>34 (56.7%)</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D49A4" w14:textId="77777777" w:rsidR="00BA0076" w:rsidRPr="00BA0076" w:rsidRDefault="00BA0076" w:rsidP="00BA0076"/>
        </w:tc>
      </w:tr>
      <w:tr w:rsidR="00BA0076" w:rsidRPr="00BA0076" w14:paraId="4FC1BEFF"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D6216"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8BDE2" w14:textId="77777777" w:rsidR="00BA0076" w:rsidRPr="00BA0076" w:rsidRDefault="00BA0076" w:rsidP="00BA0076">
            <w:r w:rsidRPr="00BA0076">
              <w:t>30–34</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9636A" w14:textId="77777777" w:rsidR="00BA0076" w:rsidRPr="00BA0076" w:rsidRDefault="00BA0076" w:rsidP="00BA0076">
            <w:r w:rsidRPr="00BA0076">
              <w:t>17 (28.3%)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7AAF5" w14:textId="77777777" w:rsidR="00BA0076" w:rsidRPr="00BA0076" w:rsidRDefault="00BA0076" w:rsidP="00BA0076">
            <w:r w:rsidRPr="00BA0076">
              <w:t>16 (26.7%)</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63D7D" w14:textId="77777777" w:rsidR="00BA0076" w:rsidRPr="00BA0076" w:rsidRDefault="00BA0076" w:rsidP="00BA0076"/>
        </w:tc>
      </w:tr>
      <w:tr w:rsidR="00BA0076" w:rsidRPr="00BA0076" w14:paraId="62EEF1D2"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92DA1"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85007" w14:textId="77777777" w:rsidR="00BA0076" w:rsidRPr="00BA0076" w:rsidRDefault="00BA0076" w:rsidP="00BA0076">
            <w:sdt>
              <w:sdtPr>
                <w:tag w:val="goog_rdk_1"/>
                <w:id w:val="-53001166"/>
              </w:sdtPr>
              <w:sdtContent>
                <w:r w:rsidRPr="00BA0076">
                  <w:rPr>
                    <w:rFonts w:hint="eastAsia"/>
                  </w:rPr>
                  <w:t>≥35</w:t>
                </w:r>
              </w:sdtContent>
            </w:sdt>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314E1" w14:textId="77777777" w:rsidR="00BA0076" w:rsidRPr="00BA0076" w:rsidRDefault="00BA0076" w:rsidP="00BA0076">
            <w:r w:rsidRPr="00BA0076">
              <w:t>2 (3.3%)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4CAC9" w14:textId="77777777" w:rsidR="00BA0076" w:rsidRPr="00BA0076" w:rsidRDefault="00BA0076" w:rsidP="00BA0076">
            <w:r w:rsidRPr="00BA0076">
              <w:t>3 (5%)</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4730F" w14:textId="77777777" w:rsidR="00BA0076" w:rsidRPr="00BA0076" w:rsidRDefault="00BA0076" w:rsidP="00BA0076">
            <w:r w:rsidRPr="00BA0076">
              <w:rPr>
                <w:b/>
              </w:rPr>
              <w:t>0.72</w:t>
            </w:r>
          </w:p>
        </w:tc>
      </w:tr>
      <w:tr w:rsidR="00BA0076" w:rsidRPr="00BA0076" w14:paraId="47598765"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FEA4C" w14:textId="77777777" w:rsidR="00BA0076" w:rsidRPr="00BA0076" w:rsidRDefault="00BA0076" w:rsidP="00BA0076">
            <w:r w:rsidRPr="00BA0076">
              <w:rPr>
                <w:b/>
              </w:rPr>
              <w:t>Weight (kg)</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C1363" w14:textId="77777777" w:rsidR="00BA0076" w:rsidRPr="00BA0076" w:rsidRDefault="00BA0076" w:rsidP="00BA0076">
            <w:r w:rsidRPr="00BA0076">
              <w:t>60–64</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0BC7E" w14:textId="77777777" w:rsidR="00BA0076" w:rsidRPr="00BA0076" w:rsidRDefault="00BA0076" w:rsidP="00BA0076">
            <w:r w:rsidRPr="00BA0076">
              <w:t>11 (18.3%)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C0D9C" w14:textId="77777777" w:rsidR="00BA0076" w:rsidRPr="00BA0076" w:rsidRDefault="00BA0076" w:rsidP="00BA0076">
            <w:r w:rsidRPr="00BA0076">
              <w:t>12 (20%)</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2D95C" w14:textId="77777777" w:rsidR="00BA0076" w:rsidRPr="00BA0076" w:rsidRDefault="00BA0076" w:rsidP="00BA0076"/>
        </w:tc>
      </w:tr>
      <w:tr w:rsidR="00BA0076" w:rsidRPr="00BA0076" w14:paraId="2F0489A4"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C19E3"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9FE64" w14:textId="77777777" w:rsidR="00BA0076" w:rsidRPr="00BA0076" w:rsidRDefault="00BA0076" w:rsidP="00BA0076">
            <w:r w:rsidRPr="00BA0076">
              <w:t>65–69</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135DD" w14:textId="77777777" w:rsidR="00BA0076" w:rsidRPr="00BA0076" w:rsidRDefault="00BA0076" w:rsidP="00BA0076">
            <w:r w:rsidRPr="00BA0076">
              <w:t>28 (46.7%)</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C6316" w14:textId="77777777" w:rsidR="00BA0076" w:rsidRPr="00BA0076" w:rsidRDefault="00BA0076" w:rsidP="00BA0076">
            <w:r w:rsidRPr="00BA0076">
              <w:t>26 (43.3%)</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209F4" w14:textId="77777777" w:rsidR="00BA0076" w:rsidRPr="00BA0076" w:rsidRDefault="00BA0076" w:rsidP="00BA0076"/>
        </w:tc>
      </w:tr>
      <w:tr w:rsidR="00BA0076" w:rsidRPr="00BA0076" w14:paraId="2E56D483"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134AA"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E4C2B" w14:textId="77777777" w:rsidR="00BA0076" w:rsidRPr="00BA0076" w:rsidRDefault="00BA0076" w:rsidP="00BA0076">
            <w:r w:rsidRPr="00BA0076">
              <w:t>70–74</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CC6B7" w14:textId="77777777" w:rsidR="00BA0076" w:rsidRPr="00BA0076" w:rsidRDefault="00BA0076" w:rsidP="00BA0076">
            <w:r w:rsidRPr="00BA0076">
              <w:t>17 (28.3%)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0440F" w14:textId="77777777" w:rsidR="00BA0076" w:rsidRPr="00BA0076" w:rsidRDefault="00BA0076" w:rsidP="00BA0076">
            <w:r w:rsidRPr="00BA0076">
              <w:t>18 (30%)</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FAFC5" w14:textId="77777777" w:rsidR="00BA0076" w:rsidRPr="00BA0076" w:rsidRDefault="00BA0076" w:rsidP="00BA0076"/>
        </w:tc>
      </w:tr>
      <w:tr w:rsidR="00BA0076" w:rsidRPr="00BA0076" w14:paraId="403C20AA"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3650E"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89E27" w14:textId="77777777" w:rsidR="00BA0076" w:rsidRPr="00BA0076" w:rsidRDefault="00BA0076" w:rsidP="00BA0076">
            <w:sdt>
              <w:sdtPr>
                <w:tag w:val="goog_rdk_2"/>
                <w:id w:val="-1822335402"/>
              </w:sdtPr>
              <w:sdtContent>
                <w:r w:rsidRPr="00BA0076">
                  <w:rPr>
                    <w:rFonts w:hint="eastAsia"/>
                  </w:rPr>
                  <w:t>≥75</w:t>
                </w:r>
              </w:sdtContent>
            </w:sdt>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836BB" w14:textId="77777777" w:rsidR="00BA0076" w:rsidRPr="00BA0076" w:rsidRDefault="00BA0076" w:rsidP="00BA0076">
            <w:r w:rsidRPr="00BA0076">
              <w:t>4 (6.7%)</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86173" w14:textId="77777777" w:rsidR="00BA0076" w:rsidRPr="00BA0076" w:rsidRDefault="00BA0076" w:rsidP="00BA0076">
            <w:r w:rsidRPr="00BA0076">
              <w:t>4 (6.7%)</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F577C" w14:textId="77777777" w:rsidR="00BA0076" w:rsidRPr="00BA0076" w:rsidRDefault="00BA0076" w:rsidP="00BA0076">
            <w:r w:rsidRPr="00BA0076">
              <w:rPr>
                <w:b/>
              </w:rPr>
              <w:t>0.81</w:t>
            </w:r>
          </w:p>
        </w:tc>
      </w:tr>
      <w:tr w:rsidR="00BA0076" w:rsidRPr="00BA0076" w14:paraId="31B1E147"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DF3E5" w14:textId="77777777" w:rsidR="00BA0076" w:rsidRPr="00BA0076" w:rsidRDefault="00BA0076" w:rsidP="00BA0076">
            <w:r w:rsidRPr="00BA0076">
              <w:rPr>
                <w:b/>
              </w:rPr>
              <w:t>Height (cm)</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285BC" w14:textId="77777777" w:rsidR="00BA0076" w:rsidRPr="00BA0076" w:rsidRDefault="00BA0076" w:rsidP="00BA0076">
            <w:r w:rsidRPr="00BA0076">
              <w:t>150–154</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16C91" w14:textId="77777777" w:rsidR="00BA0076" w:rsidRPr="00BA0076" w:rsidRDefault="00BA0076" w:rsidP="00BA0076">
            <w:r w:rsidRPr="00BA0076">
              <w:t>14 (23.3%)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EC667" w14:textId="77777777" w:rsidR="00BA0076" w:rsidRPr="00BA0076" w:rsidRDefault="00BA0076" w:rsidP="00BA0076">
            <w:r w:rsidRPr="00BA0076">
              <w:t>15 (25%)</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E1B15" w14:textId="77777777" w:rsidR="00BA0076" w:rsidRPr="00BA0076" w:rsidRDefault="00BA0076" w:rsidP="00BA0076"/>
        </w:tc>
      </w:tr>
      <w:tr w:rsidR="00BA0076" w:rsidRPr="00BA0076" w14:paraId="0FA218BC"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C22CF"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013A7" w14:textId="77777777" w:rsidR="00BA0076" w:rsidRPr="00BA0076" w:rsidRDefault="00BA0076" w:rsidP="00BA0076">
            <w:r w:rsidRPr="00BA0076">
              <w:t>155–159</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EA6D7" w14:textId="77777777" w:rsidR="00BA0076" w:rsidRPr="00BA0076" w:rsidRDefault="00BA0076" w:rsidP="00BA0076">
            <w:r w:rsidRPr="00BA0076">
              <w:t>30 (50%)</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3504A" w14:textId="77777777" w:rsidR="00BA0076" w:rsidRPr="00BA0076" w:rsidRDefault="00BA0076" w:rsidP="00BA0076">
            <w:r w:rsidRPr="00BA0076">
              <w:t>28 (46.7%)</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BD39E" w14:textId="77777777" w:rsidR="00BA0076" w:rsidRPr="00BA0076" w:rsidRDefault="00BA0076" w:rsidP="00BA0076"/>
        </w:tc>
      </w:tr>
      <w:tr w:rsidR="00BA0076" w:rsidRPr="00BA0076" w14:paraId="1DA8AFE0"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BB0F3"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02D25" w14:textId="77777777" w:rsidR="00BA0076" w:rsidRPr="00BA0076" w:rsidRDefault="00BA0076" w:rsidP="00BA0076">
            <w:r w:rsidRPr="00BA0076">
              <w:t>160–164</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0E09A" w14:textId="77777777" w:rsidR="00BA0076" w:rsidRPr="00BA0076" w:rsidRDefault="00BA0076" w:rsidP="00BA0076">
            <w:r w:rsidRPr="00BA0076">
              <w:t>12 (20%)</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52699" w14:textId="77777777" w:rsidR="00BA0076" w:rsidRPr="00BA0076" w:rsidRDefault="00BA0076" w:rsidP="00BA0076">
            <w:r w:rsidRPr="00BA0076">
              <w:t>13 (21.7%)</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68D55" w14:textId="77777777" w:rsidR="00BA0076" w:rsidRPr="00BA0076" w:rsidRDefault="00BA0076" w:rsidP="00BA0076"/>
        </w:tc>
      </w:tr>
      <w:tr w:rsidR="00BA0076" w:rsidRPr="00BA0076" w14:paraId="6F39CF91"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FEE7A"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CB0D0" w14:textId="77777777" w:rsidR="00BA0076" w:rsidRPr="00BA0076" w:rsidRDefault="00BA0076" w:rsidP="00BA0076">
            <w:sdt>
              <w:sdtPr>
                <w:tag w:val="goog_rdk_3"/>
                <w:id w:val="1639447999"/>
              </w:sdtPr>
              <w:sdtContent>
                <w:r w:rsidRPr="00BA0076">
                  <w:rPr>
                    <w:rFonts w:hint="eastAsia"/>
                  </w:rPr>
                  <w:t>≥165</w:t>
                </w:r>
              </w:sdtContent>
            </w:sdt>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7E405" w14:textId="77777777" w:rsidR="00BA0076" w:rsidRPr="00BA0076" w:rsidRDefault="00BA0076" w:rsidP="00BA0076">
            <w:r w:rsidRPr="00BA0076">
              <w:t>4 (6.7%)</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36018" w14:textId="77777777" w:rsidR="00BA0076" w:rsidRPr="00BA0076" w:rsidRDefault="00BA0076" w:rsidP="00BA0076">
            <w:r w:rsidRPr="00BA0076">
              <w:t>4 (6.7%)</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A4F1E" w14:textId="77777777" w:rsidR="00BA0076" w:rsidRPr="00BA0076" w:rsidRDefault="00BA0076" w:rsidP="00BA0076">
            <w:r w:rsidRPr="00BA0076">
              <w:rPr>
                <w:b/>
              </w:rPr>
              <w:t>0.65</w:t>
            </w:r>
          </w:p>
        </w:tc>
      </w:tr>
      <w:tr w:rsidR="00BA0076" w:rsidRPr="00BA0076" w14:paraId="588467DE"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CEB2F" w14:textId="77777777" w:rsidR="00BA0076" w:rsidRPr="00BA0076" w:rsidRDefault="00BA0076" w:rsidP="00BA0076">
            <w:r w:rsidRPr="00BA0076">
              <w:rPr>
                <w:b/>
              </w:rPr>
              <w:t>BMI (kg/m²)</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732AF" w14:textId="77777777" w:rsidR="00BA0076" w:rsidRPr="00BA0076" w:rsidRDefault="00BA0076" w:rsidP="00BA0076">
            <w:r w:rsidRPr="00BA0076">
              <w:t>24–25.9</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0176E" w14:textId="77777777" w:rsidR="00BA0076" w:rsidRPr="00BA0076" w:rsidRDefault="00BA0076" w:rsidP="00BA0076">
            <w:r w:rsidRPr="00BA0076">
              <w:t>8 (13.3%)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F7EBF" w14:textId="77777777" w:rsidR="00BA0076" w:rsidRPr="00BA0076" w:rsidRDefault="00BA0076" w:rsidP="00BA0076">
            <w:r w:rsidRPr="00BA0076">
              <w:t>9 (15%)</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E5089" w14:textId="77777777" w:rsidR="00BA0076" w:rsidRPr="00BA0076" w:rsidRDefault="00BA0076" w:rsidP="00BA0076"/>
        </w:tc>
      </w:tr>
      <w:tr w:rsidR="00BA0076" w:rsidRPr="00BA0076" w14:paraId="1F202056"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19027"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42692" w14:textId="77777777" w:rsidR="00BA0076" w:rsidRPr="00BA0076" w:rsidRDefault="00BA0076" w:rsidP="00BA0076">
            <w:r w:rsidRPr="00BA0076">
              <w:t>26–27.9</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89949" w14:textId="77777777" w:rsidR="00BA0076" w:rsidRPr="00BA0076" w:rsidRDefault="00BA0076" w:rsidP="00BA0076">
            <w:r w:rsidRPr="00BA0076">
              <w:t>36 (60%)</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753C" w14:textId="77777777" w:rsidR="00BA0076" w:rsidRPr="00BA0076" w:rsidRDefault="00BA0076" w:rsidP="00BA0076">
            <w:r w:rsidRPr="00BA0076">
              <w:t>35 (58.3%)</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77855" w14:textId="77777777" w:rsidR="00BA0076" w:rsidRPr="00BA0076" w:rsidRDefault="00BA0076" w:rsidP="00BA0076"/>
        </w:tc>
      </w:tr>
      <w:tr w:rsidR="00BA0076" w:rsidRPr="00BA0076" w14:paraId="71F4FAB5"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53359"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FA856" w14:textId="77777777" w:rsidR="00BA0076" w:rsidRPr="00BA0076" w:rsidRDefault="00BA0076" w:rsidP="00BA0076">
            <w:r w:rsidRPr="00BA0076">
              <w:t>28–29.9</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9BE43" w14:textId="77777777" w:rsidR="00BA0076" w:rsidRPr="00BA0076" w:rsidRDefault="00BA0076" w:rsidP="00BA0076">
            <w:r w:rsidRPr="00BA0076">
              <w:t>14 (23.3%)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4F411" w14:textId="77777777" w:rsidR="00BA0076" w:rsidRPr="00BA0076" w:rsidRDefault="00BA0076" w:rsidP="00BA0076">
            <w:r w:rsidRPr="00BA0076">
              <w:t>13 (21.7%)</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4274F" w14:textId="77777777" w:rsidR="00BA0076" w:rsidRPr="00BA0076" w:rsidRDefault="00BA0076" w:rsidP="00BA0076"/>
        </w:tc>
      </w:tr>
      <w:tr w:rsidR="00BA0076" w:rsidRPr="00BA0076" w14:paraId="168DF341" w14:textId="77777777">
        <w:trPr>
          <w:trHeight w:val="500"/>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2D914" w14:textId="77777777" w:rsidR="00BA0076" w:rsidRPr="00BA0076" w:rsidRDefault="00BA0076" w:rsidP="00BA0076"/>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C0B0" w14:textId="77777777" w:rsidR="00BA0076" w:rsidRPr="00BA0076" w:rsidRDefault="00BA0076" w:rsidP="00BA0076">
            <w:sdt>
              <w:sdtPr>
                <w:tag w:val="goog_rdk_4"/>
                <w:id w:val="-239487187"/>
              </w:sdtPr>
              <w:sdtContent>
                <w:r w:rsidRPr="00BA0076">
                  <w:rPr>
                    <w:rFonts w:hint="eastAsia"/>
                  </w:rPr>
                  <w:t>≥30</w:t>
                </w:r>
              </w:sdtContent>
            </w:sdt>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2F369" w14:textId="77777777" w:rsidR="00BA0076" w:rsidRPr="00BA0076" w:rsidRDefault="00BA0076" w:rsidP="00BA0076">
            <w:r w:rsidRPr="00BA0076">
              <w:t>2 (3.3%)</w:t>
            </w:r>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0C3F6" w14:textId="77777777" w:rsidR="00BA0076" w:rsidRPr="00BA0076" w:rsidRDefault="00BA0076" w:rsidP="00BA0076">
            <w:r w:rsidRPr="00BA0076">
              <w:t>3 (5%)</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A6C6A" w14:textId="77777777" w:rsidR="00BA0076" w:rsidRPr="00BA0076" w:rsidRDefault="00BA0076" w:rsidP="00BA0076">
            <w:r w:rsidRPr="00BA0076">
              <w:rPr>
                <w:b/>
              </w:rPr>
              <w:t>0.88</w:t>
            </w:r>
          </w:p>
        </w:tc>
      </w:tr>
    </w:tbl>
    <w:p w14:paraId="5EB9C8CC" w14:textId="77777777" w:rsidR="00BA0076" w:rsidRPr="00BA0076" w:rsidRDefault="00BA0076" w:rsidP="00BA0076">
      <w:pPr>
        <w:rPr>
          <w:b/>
        </w:rPr>
      </w:pPr>
    </w:p>
    <w:p w14:paraId="18591F31" w14:textId="516E71F5" w:rsidR="00BA0076" w:rsidRPr="00BA0076" w:rsidRDefault="00BA0076" w:rsidP="00BA0076">
      <w:pPr>
        <w:rPr>
          <w:b/>
        </w:rPr>
      </w:pPr>
      <w:r w:rsidRPr="00BA0076">
        <w:rPr>
          <w:b/>
        </w:rPr>
        <w:drawing>
          <wp:inline distT="0" distB="0" distL="0" distR="0" wp14:anchorId="5B67A4D2" wp14:editId="131CC2EB">
            <wp:extent cx="5727700" cy="3543300"/>
            <wp:effectExtent l="0" t="0" r="6350" b="0"/>
            <wp:docPr id="480949311" name="Picture 30"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descr="Ch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2E0E4F8D" w14:textId="77777777" w:rsidR="00BA0076" w:rsidRPr="00BA0076" w:rsidRDefault="00BA0076" w:rsidP="00BA0076">
      <w:pPr>
        <w:rPr>
          <w:b/>
        </w:rPr>
      </w:pPr>
      <w:r w:rsidRPr="00BA0076">
        <w:rPr>
          <w:b/>
        </w:rPr>
        <w:t>Fig 1: Age Distribution in Quincke and Whitacre Groups</w:t>
      </w:r>
    </w:p>
    <w:p w14:paraId="760EA943" w14:textId="77777777" w:rsidR="00BA0076" w:rsidRPr="00BA0076" w:rsidRDefault="00BA0076" w:rsidP="00BA0076">
      <w:pPr>
        <w:rPr>
          <w:b/>
        </w:rPr>
      </w:pPr>
    </w:p>
    <w:p w14:paraId="2B8075C3" w14:textId="11A2B8D9" w:rsidR="00BA0076" w:rsidRPr="00BA0076" w:rsidRDefault="00BA0076" w:rsidP="00BA0076">
      <w:pPr>
        <w:rPr>
          <w:b/>
        </w:rPr>
      </w:pPr>
      <w:r w:rsidRPr="00BA0076">
        <w:rPr>
          <w:b/>
        </w:rPr>
        <w:drawing>
          <wp:inline distT="0" distB="0" distL="0" distR="0" wp14:anchorId="322AF0C5" wp14:editId="128BA0C1">
            <wp:extent cx="5727700" cy="3543300"/>
            <wp:effectExtent l="0" t="0" r="6350" b="0"/>
            <wp:docPr id="1501667894" name="Picture 29"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descr="Ch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7A328E95" w14:textId="77777777" w:rsidR="00BA0076" w:rsidRPr="00BA0076" w:rsidRDefault="00BA0076" w:rsidP="00BA0076">
      <w:pPr>
        <w:rPr>
          <w:b/>
        </w:rPr>
      </w:pPr>
      <w:r w:rsidRPr="00BA0076">
        <w:rPr>
          <w:b/>
        </w:rPr>
        <w:t>Fig 2: Weight Distribution Across Study Groups</w:t>
      </w:r>
    </w:p>
    <w:p w14:paraId="0094D4AE" w14:textId="77777777" w:rsidR="00BA0076" w:rsidRPr="00BA0076" w:rsidRDefault="00BA0076" w:rsidP="00BA0076">
      <w:pPr>
        <w:rPr>
          <w:b/>
        </w:rPr>
      </w:pPr>
    </w:p>
    <w:p w14:paraId="68AFD613" w14:textId="2463EF0E" w:rsidR="00BA0076" w:rsidRPr="00BA0076" w:rsidRDefault="00BA0076" w:rsidP="00BA0076">
      <w:pPr>
        <w:rPr>
          <w:b/>
        </w:rPr>
      </w:pPr>
      <w:r w:rsidRPr="00BA0076">
        <w:rPr>
          <w:b/>
        </w:rPr>
        <w:drawing>
          <wp:inline distT="0" distB="0" distL="0" distR="0" wp14:anchorId="34637F4C" wp14:editId="62C11588">
            <wp:extent cx="5727700" cy="3543300"/>
            <wp:effectExtent l="0" t="0" r="6350" b="0"/>
            <wp:docPr id="1856880449" name="Picture 28"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descr="Ch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3CB47FF4" w14:textId="77777777" w:rsidR="00BA0076" w:rsidRPr="00BA0076" w:rsidRDefault="00BA0076" w:rsidP="00BA0076">
      <w:pPr>
        <w:rPr>
          <w:b/>
        </w:rPr>
      </w:pPr>
      <w:r w:rsidRPr="00BA0076">
        <w:rPr>
          <w:b/>
        </w:rPr>
        <w:t>Fig 3: Height Distribution Between Groups</w:t>
      </w:r>
    </w:p>
    <w:p w14:paraId="739D8BE7" w14:textId="72ED55F9" w:rsidR="00BA0076" w:rsidRPr="00BA0076" w:rsidRDefault="00BA0076" w:rsidP="00BA0076">
      <w:pPr>
        <w:rPr>
          <w:b/>
        </w:rPr>
      </w:pPr>
      <w:r w:rsidRPr="00BA0076">
        <w:rPr>
          <w:b/>
        </w:rPr>
        <w:drawing>
          <wp:inline distT="0" distB="0" distL="0" distR="0" wp14:anchorId="68175642" wp14:editId="20A19C13">
            <wp:extent cx="5727700" cy="3543300"/>
            <wp:effectExtent l="0" t="0" r="6350" b="0"/>
            <wp:docPr id="1952019729" name="Picture 27"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descr="Ch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7E0D1C11" w14:textId="77777777" w:rsidR="00BA0076" w:rsidRPr="00BA0076" w:rsidRDefault="00BA0076" w:rsidP="00BA0076">
      <w:pPr>
        <w:rPr>
          <w:b/>
        </w:rPr>
      </w:pPr>
      <w:r w:rsidRPr="00BA0076">
        <w:rPr>
          <w:b/>
        </w:rPr>
        <w:t>Fig 4: BMI Classification in Quincke vs. Whitacre Groups</w:t>
      </w:r>
    </w:p>
    <w:p w14:paraId="57FAC1D1" w14:textId="77777777" w:rsidR="00BA0076" w:rsidRPr="00BA0076" w:rsidRDefault="00BA0076" w:rsidP="00BA0076">
      <w:r w:rsidRPr="00BA0076">
        <w:rPr>
          <w:b/>
        </w:rPr>
        <w:t>Interpretation:</w:t>
      </w:r>
      <w:r w:rsidRPr="00BA0076">
        <w:br/>
        <w:t>The demographic parameters, including age, weight, height, and BMI, were comparable between the Quincke and Whitacre groups, with no statistically significant differences (p &gt; 0.05). This ensures homogeneity in the baseline characteristics of the study population.</w:t>
      </w:r>
    </w:p>
    <w:p w14:paraId="49EA62B1" w14:textId="77777777" w:rsidR="00BA0076" w:rsidRPr="00BA0076" w:rsidRDefault="00BA0076" w:rsidP="00BA0076">
      <w:pPr>
        <w:rPr>
          <w:b/>
        </w:rPr>
      </w:pPr>
      <w:r w:rsidRPr="00BA0076">
        <w:rPr>
          <w:b/>
        </w:rPr>
        <w:t>Table 2: ASA Physical Status Distribution</w:t>
      </w:r>
    </w:p>
    <w:tbl>
      <w:tblPr>
        <w:tblW w:w="5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677"/>
        <w:gridCol w:w="1770"/>
        <w:gridCol w:w="856"/>
      </w:tblGrid>
      <w:tr w:rsidR="00BA0076" w:rsidRPr="00BA0076" w14:paraId="6C256FE6" w14:textId="77777777">
        <w:trPr>
          <w:tblHead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3FD8EC21" w14:textId="77777777" w:rsidR="00BA0076" w:rsidRPr="00BA0076" w:rsidRDefault="00BA0076" w:rsidP="00BA0076">
            <w:pPr>
              <w:rPr>
                <w:b/>
              </w:rPr>
            </w:pPr>
            <w:r w:rsidRPr="00BA0076">
              <w:rPr>
                <w:b/>
              </w:rPr>
              <w:t>ASA Status</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7FE780EE"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6F4A2D95"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BC3A88A" w14:textId="77777777" w:rsidR="00BA0076" w:rsidRPr="00BA0076" w:rsidRDefault="00BA0076" w:rsidP="00BA0076">
            <w:pPr>
              <w:rPr>
                <w:b/>
              </w:rPr>
            </w:pPr>
            <w:r w:rsidRPr="00BA0076">
              <w:rPr>
                <w:b/>
              </w:rPr>
              <w:t>p-value</w:t>
            </w:r>
          </w:p>
        </w:tc>
      </w:tr>
      <w:tr w:rsidR="00BA0076" w:rsidRPr="00BA0076" w14:paraId="100248DE" w14:textId="77777777">
        <w:tc>
          <w:tcPr>
            <w:tcW w:w="1276" w:type="dxa"/>
            <w:tcBorders>
              <w:top w:val="single" w:sz="4" w:space="0" w:color="000000"/>
              <w:left w:val="single" w:sz="4" w:space="0" w:color="000000"/>
              <w:bottom w:val="single" w:sz="4" w:space="0" w:color="000000"/>
              <w:right w:val="single" w:sz="4" w:space="0" w:color="000000"/>
            </w:tcBorders>
            <w:vAlign w:val="center"/>
            <w:hideMark/>
          </w:tcPr>
          <w:p w14:paraId="7342CC7A" w14:textId="77777777" w:rsidR="00BA0076" w:rsidRPr="00BA0076" w:rsidRDefault="00BA0076" w:rsidP="00BA0076">
            <w:r w:rsidRPr="00BA0076">
              <w:t>ASA I</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64AB6352" w14:textId="77777777" w:rsidR="00BA0076" w:rsidRPr="00BA0076" w:rsidRDefault="00BA0076" w:rsidP="00BA0076">
            <w:r w:rsidRPr="00BA0076">
              <w:t>38 (63.3%)</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1E0E3C80" w14:textId="77777777" w:rsidR="00BA0076" w:rsidRPr="00BA0076" w:rsidRDefault="00BA0076" w:rsidP="00BA0076">
            <w:r w:rsidRPr="00BA0076">
              <w:t>40 (66.7%)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333A9B5" w14:textId="77777777" w:rsidR="00BA0076" w:rsidRPr="00BA0076" w:rsidRDefault="00BA0076" w:rsidP="00BA0076">
            <w:r w:rsidRPr="00BA0076">
              <w:t>0.71</w:t>
            </w:r>
          </w:p>
        </w:tc>
      </w:tr>
      <w:tr w:rsidR="00BA0076" w:rsidRPr="00BA0076" w14:paraId="4C7D5CDB" w14:textId="77777777">
        <w:tc>
          <w:tcPr>
            <w:tcW w:w="1276" w:type="dxa"/>
            <w:tcBorders>
              <w:top w:val="single" w:sz="4" w:space="0" w:color="000000"/>
              <w:left w:val="single" w:sz="4" w:space="0" w:color="000000"/>
              <w:bottom w:val="single" w:sz="4" w:space="0" w:color="000000"/>
              <w:right w:val="single" w:sz="4" w:space="0" w:color="000000"/>
            </w:tcBorders>
            <w:vAlign w:val="center"/>
            <w:hideMark/>
          </w:tcPr>
          <w:p w14:paraId="42B22465" w14:textId="77777777" w:rsidR="00BA0076" w:rsidRPr="00BA0076" w:rsidRDefault="00BA0076" w:rsidP="00BA0076">
            <w:r w:rsidRPr="00BA0076">
              <w:t>ASA II</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472B15ED" w14:textId="77777777" w:rsidR="00BA0076" w:rsidRPr="00BA0076" w:rsidRDefault="00BA0076" w:rsidP="00BA0076">
            <w:r w:rsidRPr="00BA0076">
              <w:t>22 (36.7%)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5AF4F9C4" w14:textId="77777777" w:rsidR="00BA0076" w:rsidRPr="00BA0076" w:rsidRDefault="00BA0076" w:rsidP="00BA0076">
            <w:r w:rsidRPr="00BA0076">
              <w:t>20 (33.3%)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31EB7C9" w14:textId="77777777" w:rsidR="00BA0076" w:rsidRPr="00BA0076" w:rsidRDefault="00BA0076" w:rsidP="00BA0076">
            <w:r w:rsidRPr="00BA0076">
              <w:t>0.68</w:t>
            </w:r>
          </w:p>
        </w:tc>
      </w:tr>
    </w:tbl>
    <w:p w14:paraId="0060184E" w14:textId="77777777" w:rsidR="00BA0076" w:rsidRPr="00BA0076" w:rsidRDefault="00BA0076" w:rsidP="00BA0076">
      <w:pPr>
        <w:rPr>
          <w:b/>
        </w:rPr>
      </w:pPr>
    </w:p>
    <w:p w14:paraId="01910B2F" w14:textId="7B5FAF38" w:rsidR="00BA0076" w:rsidRPr="00BA0076" w:rsidRDefault="00BA0076" w:rsidP="00BA0076">
      <w:pPr>
        <w:rPr>
          <w:b/>
        </w:rPr>
      </w:pPr>
      <w:r w:rsidRPr="00BA0076">
        <w:rPr>
          <w:b/>
        </w:rPr>
        <w:drawing>
          <wp:inline distT="0" distB="0" distL="0" distR="0" wp14:anchorId="6254FF09" wp14:editId="3C03DDC5">
            <wp:extent cx="5727700" cy="3543300"/>
            <wp:effectExtent l="0" t="0" r="6350" b="0"/>
            <wp:docPr id="1748074077" name="Picture 26"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descr="Ch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3466A8F2" w14:textId="77777777" w:rsidR="00BA0076" w:rsidRPr="00BA0076" w:rsidRDefault="00BA0076" w:rsidP="00BA0076">
      <w:pPr>
        <w:rPr>
          <w:b/>
        </w:rPr>
      </w:pPr>
      <w:r w:rsidRPr="00BA0076">
        <w:rPr>
          <w:b/>
        </w:rPr>
        <w:t>Fig 5: Distribution of ASA Physical Status Between Groups</w:t>
      </w:r>
    </w:p>
    <w:p w14:paraId="616C2DD5" w14:textId="77777777" w:rsidR="00BA0076" w:rsidRPr="00BA0076" w:rsidRDefault="00BA0076" w:rsidP="00BA0076">
      <w:r w:rsidRPr="00BA0076">
        <w:rPr>
          <w:b/>
        </w:rPr>
        <w:t>Interpretation:</w:t>
      </w:r>
      <w:r w:rsidRPr="00BA0076">
        <w:br/>
        <w:t>The distribution of ASA physical status between the Quincke and Whitacre groups was similar, confirming no significant difference in the general health status of the participants across both groups.</w:t>
      </w:r>
    </w:p>
    <w:p w14:paraId="0E272258" w14:textId="77777777" w:rsidR="00BA0076" w:rsidRPr="00BA0076" w:rsidRDefault="00BA0076" w:rsidP="00BA0076">
      <w:pPr>
        <w:rPr>
          <w:b/>
        </w:rPr>
      </w:pPr>
      <w:r w:rsidRPr="00BA0076">
        <w:rPr>
          <w:b/>
        </w:rPr>
        <w:t>2. Baseline Characteristics and Hemodynamic Variables</w:t>
      </w:r>
    </w:p>
    <w:p w14:paraId="0E5D34E8" w14:textId="77777777" w:rsidR="00BA0076" w:rsidRPr="00BA0076" w:rsidRDefault="00BA0076" w:rsidP="00BA0076">
      <w:pPr>
        <w:rPr>
          <w:b/>
        </w:rPr>
      </w:pPr>
      <w:r w:rsidRPr="00BA0076">
        <w:rPr>
          <w:b/>
        </w:rPr>
        <w:t>Table 3: Baseline Hemodynamic Variables</w:t>
      </w:r>
    </w:p>
    <w:tbl>
      <w:tblPr>
        <w:tblW w:w="6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6"/>
        <w:gridCol w:w="1677"/>
        <w:gridCol w:w="1771"/>
        <w:gridCol w:w="856"/>
      </w:tblGrid>
      <w:tr w:rsidR="00BA0076" w:rsidRPr="00BA0076" w14:paraId="1ABFC449" w14:textId="77777777">
        <w:trPr>
          <w:tblHeader/>
        </w:trPr>
        <w:tc>
          <w:tcPr>
            <w:tcW w:w="2595" w:type="dxa"/>
            <w:tcBorders>
              <w:top w:val="single" w:sz="4" w:space="0" w:color="000000"/>
              <w:left w:val="single" w:sz="4" w:space="0" w:color="000000"/>
              <w:bottom w:val="single" w:sz="4" w:space="0" w:color="000000"/>
              <w:right w:val="single" w:sz="4" w:space="0" w:color="000000"/>
            </w:tcBorders>
            <w:vAlign w:val="center"/>
            <w:hideMark/>
          </w:tcPr>
          <w:p w14:paraId="28C35ED5" w14:textId="77777777" w:rsidR="00BA0076" w:rsidRPr="00BA0076" w:rsidRDefault="00BA0076" w:rsidP="00BA0076">
            <w:pPr>
              <w:rPr>
                <w:b/>
              </w:rPr>
            </w:pPr>
            <w:r w:rsidRPr="00BA0076">
              <w:rPr>
                <w:b/>
              </w:rPr>
              <w:t>Parameter</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6A19CDD8"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7AFAC7B5"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1CC6EB5" w14:textId="77777777" w:rsidR="00BA0076" w:rsidRPr="00BA0076" w:rsidRDefault="00BA0076" w:rsidP="00BA0076">
            <w:pPr>
              <w:rPr>
                <w:b/>
              </w:rPr>
            </w:pPr>
            <w:r w:rsidRPr="00BA0076">
              <w:rPr>
                <w:b/>
              </w:rPr>
              <w:t>p-value</w:t>
            </w:r>
          </w:p>
        </w:tc>
      </w:tr>
      <w:tr w:rsidR="00BA0076" w:rsidRPr="00BA0076" w14:paraId="03F1830E" w14:textId="77777777">
        <w:tc>
          <w:tcPr>
            <w:tcW w:w="2595" w:type="dxa"/>
            <w:tcBorders>
              <w:top w:val="single" w:sz="4" w:space="0" w:color="000000"/>
              <w:left w:val="single" w:sz="4" w:space="0" w:color="000000"/>
              <w:bottom w:val="single" w:sz="4" w:space="0" w:color="000000"/>
              <w:right w:val="single" w:sz="4" w:space="0" w:color="000000"/>
            </w:tcBorders>
            <w:vAlign w:val="center"/>
            <w:hideMark/>
          </w:tcPr>
          <w:p w14:paraId="49D9F6A5" w14:textId="77777777" w:rsidR="00BA0076" w:rsidRPr="00BA0076" w:rsidRDefault="00BA0076" w:rsidP="00BA0076">
            <w:r w:rsidRPr="00BA0076">
              <w:t>Heart rate (bpm)</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49D7E56B" w14:textId="77777777" w:rsidR="00BA0076" w:rsidRPr="00BA0076" w:rsidRDefault="00BA0076" w:rsidP="00BA0076">
            <w:r w:rsidRPr="00BA0076">
              <w:t>78.3 ± 5.4</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7A890CAA" w14:textId="77777777" w:rsidR="00BA0076" w:rsidRPr="00BA0076" w:rsidRDefault="00BA0076" w:rsidP="00BA0076">
            <w:r w:rsidRPr="00BA0076">
              <w:t>77.9 ± 5.2</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6B7CAF1" w14:textId="77777777" w:rsidR="00BA0076" w:rsidRPr="00BA0076" w:rsidRDefault="00BA0076" w:rsidP="00BA0076">
            <w:r w:rsidRPr="00BA0076">
              <w:t>0.85</w:t>
            </w:r>
          </w:p>
        </w:tc>
      </w:tr>
      <w:tr w:rsidR="00BA0076" w:rsidRPr="00BA0076" w14:paraId="2C234DEF" w14:textId="77777777">
        <w:tc>
          <w:tcPr>
            <w:tcW w:w="2595" w:type="dxa"/>
            <w:tcBorders>
              <w:top w:val="single" w:sz="4" w:space="0" w:color="000000"/>
              <w:left w:val="single" w:sz="4" w:space="0" w:color="000000"/>
              <w:bottom w:val="single" w:sz="4" w:space="0" w:color="000000"/>
              <w:right w:val="single" w:sz="4" w:space="0" w:color="000000"/>
            </w:tcBorders>
            <w:vAlign w:val="center"/>
            <w:hideMark/>
          </w:tcPr>
          <w:p w14:paraId="633D5B2B" w14:textId="77777777" w:rsidR="00BA0076" w:rsidRPr="00BA0076" w:rsidRDefault="00BA0076" w:rsidP="00BA0076">
            <w:r w:rsidRPr="00BA0076">
              <w:t>Systolic BP (mmHg)</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43DF6B78" w14:textId="77777777" w:rsidR="00BA0076" w:rsidRPr="00BA0076" w:rsidRDefault="00BA0076" w:rsidP="00BA0076">
            <w:r w:rsidRPr="00BA0076">
              <w:t>116.7 ± 7.1</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6D2AB52E" w14:textId="77777777" w:rsidR="00BA0076" w:rsidRPr="00BA0076" w:rsidRDefault="00BA0076" w:rsidP="00BA0076">
            <w:r w:rsidRPr="00BA0076">
              <w:t>117.3 ± 6.8</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A7596B5" w14:textId="77777777" w:rsidR="00BA0076" w:rsidRPr="00BA0076" w:rsidRDefault="00BA0076" w:rsidP="00BA0076">
            <w:r w:rsidRPr="00BA0076">
              <w:t>0.78</w:t>
            </w:r>
          </w:p>
        </w:tc>
      </w:tr>
      <w:tr w:rsidR="00BA0076" w:rsidRPr="00BA0076" w14:paraId="693BFCD1" w14:textId="77777777">
        <w:tc>
          <w:tcPr>
            <w:tcW w:w="2595" w:type="dxa"/>
            <w:tcBorders>
              <w:top w:val="single" w:sz="4" w:space="0" w:color="000000"/>
              <w:left w:val="single" w:sz="4" w:space="0" w:color="000000"/>
              <w:bottom w:val="single" w:sz="4" w:space="0" w:color="000000"/>
              <w:right w:val="single" w:sz="4" w:space="0" w:color="000000"/>
            </w:tcBorders>
            <w:vAlign w:val="center"/>
            <w:hideMark/>
          </w:tcPr>
          <w:p w14:paraId="61719BCB" w14:textId="77777777" w:rsidR="00BA0076" w:rsidRPr="00BA0076" w:rsidRDefault="00BA0076" w:rsidP="00BA0076">
            <w:r w:rsidRPr="00BA0076">
              <w:t>Diastolic BP (mmHg)</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5E72B002" w14:textId="77777777" w:rsidR="00BA0076" w:rsidRPr="00BA0076" w:rsidRDefault="00BA0076" w:rsidP="00BA0076">
            <w:r w:rsidRPr="00BA0076">
              <w:t>74.5 ± 5.6</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70D720D4" w14:textId="77777777" w:rsidR="00BA0076" w:rsidRPr="00BA0076" w:rsidRDefault="00BA0076" w:rsidP="00BA0076">
            <w:r w:rsidRPr="00BA0076">
              <w:t>74.1 ± 5.9</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81358A2" w14:textId="77777777" w:rsidR="00BA0076" w:rsidRPr="00BA0076" w:rsidRDefault="00BA0076" w:rsidP="00BA0076">
            <w:r w:rsidRPr="00BA0076">
              <w:t>0.88</w:t>
            </w:r>
          </w:p>
        </w:tc>
      </w:tr>
      <w:tr w:rsidR="00BA0076" w:rsidRPr="00BA0076" w14:paraId="70D593AB" w14:textId="77777777">
        <w:tc>
          <w:tcPr>
            <w:tcW w:w="2595" w:type="dxa"/>
            <w:tcBorders>
              <w:top w:val="single" w:sz="4" w:space="0" w:color="000000"/>
              <w:left w:val="single" w:sz="4" w:space="0" w:color="000000"/>
              <w:bottom w:val="single" w:sz="4" w:space="0" w:color="000000"/>
              <w:right w:val="single" w:sz="4" w:space="0" w:color="000000"/>
            </w:tcBorders>
            <w:vAlign w:val="center"/>
            <w:hideMark/>
          </w:tcPr>
          <w:p w14:paraId="3D5EC015" w14:textId="77777777" w:rsidR="00BA0076" w:rsidRPr="00BA0076" w:rsidRDefault="00BA0076" w:rsidP="00BA0076">
            <w:r w:rsidRPr="00BA0076">
              <w:t>Respiratory rate (per min)</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76FBBD84" w14:textId="77777777" w:rsidR="00BA0076" w:rsidRPr="00BA0076" w:rsidRDefault="00BA0076" w:rsidP="00BA0076">
            <w:r w:rsidRPr="00BA0076">
              <w:t>16.2 ± 0.9</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32A273A1" w14:textId="77777777" w:rsidR="00BA0076" w:rsidRPr="00BA0076" w:rsidRDefault="00BA0076" w:rsidP="00BA0076">
            <w:r w:rsidRPr="00BA0076">
              <w:t>16.3 ± 1.0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D3AB8F0" w14:textId="77777777" w:rsidR="00BA0076" w:rsidRPr="00BA0076" w:rsidRDefault="00BA0076" w:rsidP="00BA0076">
            <w:r w:rsidRPr="00BA0076">
              <w:t>0.92</w:t>
            </w:r>
          </w:p>
        </w:tc>
      </w:tr>
    </w:tbl>
    <w:p w14:paraId="4C8F0812" w14:textId="77777777" w:rsidR="00BA0076" w:rsidRPr="00BA0076" w:rsidRDefault="00BA0076" w:rsidP="00BA0076">
      <w:r w:rsidRPr="00BA0076">
        <w:rPr>
          <w:b/>
        </w:rPr>
        <w:t>Interpretation:</w:t>
      </w:r>
      <w:r w:rsidRPr="00BA0076">
        <w:br/>
        <w:t>Baseline hemodynamic variables, including heart rate, blood pressure, and respiratory rate, were not significantly different between the two groups (p &gt; 0.05), indicating comparable physiological conditions preoperatively.</w:t>
      </w:r>
    </w:p>
    <w:p w14:paraId="26358B9C" w14:textId="77777777" w:rsidR="00BA0076" w:rsidRPr="00BA0076" w:rsidRDefault="00BA0076" w:rsidP="00BA0076">
      <w:pPr>
        <w:rPr>
          <w:b/>
        </w:rPr>
      </w:pPr>
      <w:r w:rsidRPr="00BA0076">
        <w:rPr>
          <w:b/>
        </w:rPr>
        <w:t>3. Intraoperative Parameters</w:t>
      </w:r>
    </w:p>
    <w:p w14:paraId="6F3996D1" w14:textId="77777777" w:rsidR="00BA0076" w:rsidRPr="00BA0076" w:rsidRDefault="00BA0076" w:rsidP="00BA0076">
      <w:pPr>
        <w:rPr>
          <w:b/>
        </w:rPr>
      </w:pPr>
      <w:r w:rsidRPr="00BA0076">
        <w:rPr>
          <w:b/>
        </w:rPr>
        <w:t>Table 4: Number of Attempts to Obtain CSF</w:t>
      </w:r>
    </w:p>
    <w:tbl>
      <w:tblPr>
        <w:tblW w:w="5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2"/>
        <w:gridCol w:w="1675"/>
        <w:gridCol w:w="1768"/>
        <w:gridCol w:w="855"/>
      </w:tblGrid>
      <w:tr w:rsidR="00BA0076" w:rsidRPr="00BA0076" w14:paraId="266C35CE" w14:textId="77777777">
        <w:trPr>
          <w:tblHeader/>
        </w:trPr>
        <w:tc>
          <w:tcPr>
            <w:tcW w:w="1042" w:type="dxa"/>
            <w:tcBorders>
              <w:top w:val="single" w:sz="4" w:space="0" w:color="000000"/>
              <w:left w:val="single" w:sz="4" w:space="0" w:color="000000"/>
              <w:bottom w:val="single" w:sz="4" w:space="0" w:color="000000"/>
              <w:right w:val="single" w:sz="4" w:space="0" w:color="000000"/>
            </w:tcBorders>
            <w:vAlign w:val="center"/>
            <w:hideMark/>
          </w:tcPr>
          <w:p w14:paraId="0F5BC425" w14:textId="77777777" w:rsidR="00BA0076" w:rsidRPr="00BA0076" w:rsidRDefault="00BA0076" w:rsidP="00BA0076">
            <w:pPr>
              <w:rPr>
                <w:b/>
              </w:rPr>
            </w:pPr>
            <w:r w:rsidRPr="00BA0076">
              <w:rPr>
                <w:b/>
              </w:rPr>
              <w:t>Attempts</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4E80686D"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2F330526"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3595DB1" w14:textId="77777777" w:rsidR="00BA0076" w:rsidRPr="00BA0076" w:rsidRDefault="00BA0076" w:rsidP="00BA0076">
            <w:pPr>
              <w:rPr>
                <w:b/>
              </w:rPr>
            </w:pPr>
            <w:r w:rsidRPr="00BA0076">
              <w:rPr>
                <w:b/>
              </w:rPr>
              <w:t>p-value</w:t>
            </w:r>
          </w:p>
        </w:tc>
      </w:tr>
      <w:tr w:rsidR="00BA0076" w:rsidRPr="00BA0076" w14:paraId="43AEA685" w14:textId="77777777">
        <w:tc>
          <w:tcPr>
            <w:tcW w:w="1042" w:type="dxa"/>
            <w:tcBorders>
              <w:top w:val="single" w:sz="4" w:space="0" w:color="000000"/>
              <w:left w:val="single" w:sz="4" w:space="0" w:color="000000"/>
              <w:bottom w:val="single" w:sz="4" w:space="0" w:color="000000"/>
              <w:right w:val="single" w:sz="4" w:space="0" w:color="000000"/>
            </w:tcBorders>
            <w:vAlign w:val="center"/>
            <w:hideMark/>
          </w:tcPr>
          <w:p w14:paraId="2058E5E5" w14:textId="77777777" w:rsidR="00BA0076" w:rsidRPr="00BA0076" w:rsidRDefault="00BA0076" w:rsidP="00BA0076">
            <w:r w:rsidRPr="00BA0076">
              <w:t>1</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0D7855AA" w14:textId="77777777" w:rsidR="00BA0076" w:rsidRPr="00BA0076" w:rsidRDefault="00BA0076" w:rsidP="00BA0076">
            <w:r w:rsidRPr="00BA0076">
              <w:t>40 (66.7%)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5C7B1B92" w14:textId="77777777" w:rsidR="00BA0076" w:rsidRPr="00BA0076" w:rsidRDefault="00BA0076" w:rsidP="00BA0076">
            <w:r w:rsidRPr="00BA0076">
              <w:t>49 (81.7%)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9DD8E72" w14:textId="77777777" w:rsidR="00BA0076" w:rsidRPr="00BA0076" w:rsidRDefault="00BA0076" w:rsidP="00BA0076">
            <w:r w:rsidRPr="00BA0076">
              <w:t>0.12</w:t>
            </w:r>
          </w:p>
        </w:tc>
      </w:tr>
      <w:tr w:rsidR="00BA0076" w:rsidRPr="00BA0076" w14:paraId="5AF3F002" w14:textId="77777777">
        <w:tc>
          <w:tcPr>
            <w:tcW w:w="1042" w:type="dxa"/>
            <w:tcBorders>
              <w:top w:val="single" w:sz="4" w:space="0" w:color="000000"/>
              <w:left w:val="single" w:sz="4" w:space="0" w:color="000000"/>
              <w:bottom w:val="single" w:sz="4" w:space="0" w:color="000000"/>
              <w:right w:val="single" w:sz="4" w:space="0" w:color="000000"/>
            </w:tcBorders>
            <w:vAlign w:val="center"/>
            <w:hideMark/>
          </w:tcPr>
          <w:p w14:paraId="1E3726F1" w14:textId="77777777" w:rsidR="00BA0076" w:rsidRPr="00BA0076" w:rsidRDefault="00BA0076" w:rsidP="00BA0076">
            <w:r w:rsidRPr="00BA0076">
              <w:t>2</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44DDB13C" w14:textId="77777777" w:rsidR="00BA0076" w:rsidRPr="00BA0076" w:rsidRDefault="00BA0076" w:rsidP="00BA0076">
            <w:r w:rsidRPr="00BA0076">
              <w:t>16 (26.7%)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07E521CB" w14:textId="77777777" w:rsidR="00BA0076" w:rsidRPr="00BA0076" w:rsidRDefault="00BA0076" w:rsidP="00BA0076">
            <w:r w:rsidRPr="00BA0076">
              <w:t>9 (15.0%)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C4E17CC" w14:textId="77777777" w:rsidR="00BA0076" w:rsidRPr="00BA0076" w:rsidRDefault="00BA0076" w:rsidP="00BA0076">
            <w:r w:rsidRPr="00BA0076">
              <w:t>0.19</w:t>
            </w:r>
          </w:p>
        </w:tc>
      </w:tr>
      <w:tr w:rsidR="00BA0076" w:rsidRPr="00BA0076" w14:paraId="04DA8804" w14:textId="77777777">
        <w:tc>
          <w:tcPr>
            <w:tcW w:w="1042" w:type="dxa"/>
            <w:tcBorders>
              <w:top w:val="single" w:sz="4" w:space="0" w:color="000000"/>
              <w:left w:val="single" w:sz="4" w:space="0" w:color="000000"/>
              <w:bottom w:val="single" w:sz="4" w:space="0" w:color="000000"/>
              <w:right w:val="single" w:sz="4" w:space="0" w:color="000000"/>
            </w:tcBorders>
            <w:vAlign w:val="center"/>
            <w:hideMark/>
          </w:tcPr>
          <w:p w14:paraId="5B4B6327" w14:textId="77777777" w:rsidR="00BA0076" w:rsidRPr="00BA0076" w:rsidRDefault="00BA0076" w:rsidP="00BA0076">
            <w:sdt>
              <w:sdtPr>
                <w:tag w:val="goog_rdk_10"/>
                <w:id w:val="-1509283100"/>
              </w:sdtPr>
              <w:sdtContent>
                <w:r w:rsidRPr="00BA0076">
                  <w:rPr>
                    <w:rFonts w:hint="eastAsia"/>
                  </w:rPr>
                  <w:t>≥3</w:t>
                </w:r>
              </w:sdtContent>
            </w:sdt>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7627B49E" w14:textId="77777777" w:rsidR="00BA0076" w:rsidRPr="00BA0076" w:rsidRDefault="00BA0076" w:rsidP="00BA0076">
            <w:r w:rsidRPr="00BA0076">
              <w:t>4 (6.6%)</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6C490F5A" w14:textId="77777777" w:rsidR="00BA0076" w:rsidRPr="00BA0076" w:rsidRDefault="00BA0076" w:rsidP="00BA0076">
            <w:r w:rsidRPr="00BA0076">
              <w:t>2 (3.3%)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49DED692" w14:textId="77777777" w:rsidR="00BA0076" w:rsidRPr="00BA0076" w:rsidRDefault="00BA0076" w:rsidP="00BA0076">
            <w:r w:rsidRPr="00BA0076">
              <w:t>0.65</w:t>
            </w:r>
          </w:p>
        </w:tc>
      </w:tr>
    </w:tbl>
    <w:p w14:paraId="4EA0C749" w14:textId="77777777" w:rsidR="00BA0076" w:rsidRPr="00BA0076" w:rsidRDefault="00BA0076" w:rsidP="00BA0076">
      <w:pPr>
        <w:rPr>
          <w:b/>
        </w:rPr>
      </w:pPr>
    </w:p>
    <w:p w14:paraId="090A2074" w14:textId="6F76ED47" w:rsidR="00BA0076" w:rsidRPr="00BA0076" w:rsidRDefault="00BA0076" w:rsidP="00BA0076">
      <w:pPr>
        <w:rPr>
          <w:b/>
        </w:rPr>
      </w:pPr>
      <w:r w:rsidRPr="00BA0076">
        <w:rPr>
          <w:b/>
        </w:rPr>
        <w:drawing>
          <wp:inline distT="0" distB="0" distL="0" distR="0" wp14:anchorId="71C8ED09" wp14:editId="63452A5C">
            <wp:extent cx="5727700" cy="3543300"/>
            <wp:effectExtent l="0" t="0" r="6350" b="0"/>
            <wp:docPr id="587199312" name="Picture 25"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descr="Ch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648BA8F4" w14:textId="77777777" w:rsidR="00BA0076" w:rsidRPr="00BA0076" w:rsidRDefault="00BA0076" w:rsidP="00BA0076">
      <w:pPr>
        <w:rPr>
          <w:b/>
        </w:rPr>
      </w:pPr>
      <w:r w:rsidRPr="00BA0076">
        <w:rPr>
          <w:b/>
        </w:rPr>
        <w:t>Fig 6: Number of Attempts to Obtain CSF by Needle Type</w:t>
      </w:r>
    </w:p>
    <w:p w14:paraId="5CDD75ED" w14:textId="77777777" w:rsidR="00BA0076" w:rsidRPr="00BA0076" w:rsidRDefault="00BA0076" w:rsidP="00BA0076">
      <w:r w:rsidRPr="00BA0076">
        <w:rPr>
          <w:b/>
        </w:rPr>
        <w:t>Interpretation:</w:t>
      </w:r>
      <w:r w:rsidRPr="00BA0076">
        <w:br/>
        <w:t>The majority of procedures in both groups were successful on the first attempt, with a slightly higher success rate in the Whitacre group, although this difference was not statistically significant (p &gt; 0.05).</w:t>
      </w:r>
    </w:p>
    <w:p w14:paraId="3701E468" w14:textId="77777777" w:rsidR="00BA0076" w:rsidRPr="00BA0076" w:rsidRDefault="00BA0076" w:rsidP="00BA0076">
      <w:pPr>
        <w:rPr>
          <w:b/>
        </w:rPr>
      </w:pPr>
      <w:r w:rsidRPr="00BA0076">
        <w:rPr>
          <w:b/>
        </w:rPr>
        <w:t>Table 5: Time Taken to Detect CSF (in Seconds)</w:t>
      </w:r>
    </w:p>
    <w:tbl>
      <w:tblPr>
        <w:tblW w:w="5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5"/>
        <w:gridCol w:w="1678"/>
        <w:gridCol w:w="1771"/>
        <w:gridCol w:w="856"/>
      </w:tblGrid>
      <w:tr w:rsidR="00BA0076" w:rsidRPr="00BA0076" w14:paraId="4618AD5D" w14:textId="77777777">
        <w:trPr>
          <w:tblHeader/>
        </w:trPr>
        <w:tc>
          <w:tcPr>
            <w:tcW w:w="1635" w:type="dxa"/>
            <w:tcBorders>
              <w:top w:val="single" w:sz="4" w:space="0" w:color="000000"/>
              <w:left w:val="single" w:sz="4" w:space="0" w:color="000000"/>
              <w:bottom w:val="single" w:sz="4" w:space="0" w:color="000000"/>
              <w:right w:val="single" w:sz="4" w:space="0" w:color="000000"/>
            </w:tcBorders>
            <w:vAlign w:val="center"/>
            <w:hideMark/>
          </w:tcPr>
          <w:p w14:paraId="5EA4456B" w14:textId="77777777" w:rsidR="00BA0076" w:rsidRPr="00BA0076" w:rsidRDefault="00BA0076" w:rsidP="00BA0076">
            <w:pPr>
              <w:rPr>
                <w:b/>
              </w:rPr>
            </w:pPr>
            <w:r w:rsidRPr="00BA0076">
              <w:rPr>
                <w:b/>
              </w:rPr>
              <w:t>Time (seconds)</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5F07F954"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4FF4F517"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36B4A93" w14:textId="77777777" w:rsidR="00BA0076" w:rsidRPr="00BA0076" w:rsidRDefault="00BA0076" w:rsidP="00BA0076">
            <w:pPr>
              <w:rPr>
                <w:b/>
              </w:rPr>
            </w:pPr>
            <w:r w:rsidRPr="00BA0076">
              <w:rPr>
                <w:b/>
              </w:rPr>
              <w:t>p-value</w:t>
            </w:r>
          </w:p>
        </w:tc>
      </w:tr>
      <w:tr w:rsidR="00BA0076" w:rsidRPr="00BA0076" w14:paraId="4F29ECB9" w14:textId="77777777">
        <w:tc>
          <w:tcPr>
            <w:tcW w:w="1635" w:type="dxa"/>
            <w:tcBorders>
              <w:top w:val="single" w:sz="4" w:space="0" w:color="000000"/>
              <w:left w:val="single" w:sz="4" w:space="0" w:color="000000"/>
              <w:bottom w:val="single" w:sz="4" w:space="0" w:color="000000"/>
              <w:right w:val="single" w:sz="4" w:space="0" w:color="000000"/>
            </w:tcBorders>
            <w:vAlign w:val="center"/>
            <w:hideMark/>
          </w:tcPr>
          <w:p w14:paraId="3BBF98F6" w14:textId="77777777" w:rsidR="00BA0076" w:rsidRPr="00BA0076" w:rsidRDefault="00BA0076" w:rsidP="00BA0076">
            <w:sdt>
              <w:sdtPr>
                <w:tag w:val="goog_rdk_12"/>
                <w:id w:val="-1124157979"/>
              </w:sdtPr>
              <w:sdtContent>
                <w:r w:rsidRPr="00BA0076">
                  <w:rPr>
                    <w:rFonts w:hint="eastAsia"/>
                  </w:rPr>
                  <w:t>≤30</w:t>
                </w:r>
              </w:sdtContent>
            </w:sdt>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405BD67B" w14:textId="77777777" w:rsidR="00BA0076" w:rsidRPr="00BA0076" w:rsidRDefault="00BA0076" w:rsidP="00BA0076">
            <w:r w:rsidRPr="00BA0076">
              <w:t>42 (70.0%)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1E40009B" w14:textId="77777777" w:rsidR="00BA0076" w:rsidRPr="00BA0076" w:rsidRDefault="00BA0076" w:rsidP="00BA0076">
            <w:r w:rsidRPr="00BA0076">
              <w:t>46 (76.7%)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863FE92" w14:textId="77777777" w:rsidR="00BA0076" w:rsidRPr="00BA0076" w:rsidRDefault="00BA0076" w:rsidP="00BA0076">
            <w:r w:rsidRPr="00BA0076">
              <w:t>0.48</w:t>
            </w:r>
          </w:p>
        </w:tc>
      </w:tr>
      <w:tr w:rsidR="00BA0076" w:rsidRPr="00BA0076" w14:paraId="265DB37A" w14:textId="77777777">
        <w:tc>
          <w:tcPr>
            <w:tcW w:w="1635" w:type="dxa"/>
            <w:tcBorders>
              <w:top w:val="single" w:sz="4" w:space="0" w:color="000000"/>
              <w:left w:val="single" w:sz="4" w:space="0" w:color="000000"/>
              <w:bottom w:val="single" w:sz="4" w:space="0" w:color="000000"/>
              <w:right w:val="single" w:sz="4" w:space="0" w:color="000000"/>
            </w:tcBorders>
            <w:vAlign w:val="center"/>
            <w:hideMark/>
          </w:tcPr>
          <w:p w14:paraId="166B4C34" w14:textId="77777777" w:rsidR="00BA0076" w:rsidRPr="00BA0076" w:rsidRDefault="00BA0076" w:rsidP="00BA0076">
            <w:r w:rsidRPr="00BA0076">
              <w:t>31–60</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2D5715F2" w14:textId="77777777" w:rsidR="00BA0076" w:rsidRPr="00BA0076" w:rsidRDefault="00BA0076" w:rsidP="00BA0076">
            <w:r w:rsidRPr="00BA0076">
              <w:t>12 (20.0%)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00F1C174" w14:textId="77777777" w:rsidR="00BA0076" w:rsidRPr="00BA0076" w:rsidRDefault="00BA0076" w:rsidP="00BA0076">
            <w:r w:rsidRPr="00BA0076">
              <w:t>10 (16.7%)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5973F21" w14:textId="77777777" w:rsidR="00BA0076" w:rsidRPr="00BA0076" w:rsidRDefault="00BA0076" w:rsidP="00BA0076">
            <w:r w:rsidRPr="00BA0076">
              <w:t>0.78</w:t>
            </w:r>
          </w:p>
        </w:tc>
      </w:tr>
      <w:tr w:rsidR="00BA0076" w:rsidRPr="00BA0076" w14:paraId="55776AED" w14:textId="77777777">
        <w:tc>
          <w:tcPr>
            <w:tcW w:w="1635" w:type="dxa"/>
            <w:tcBorders>
              <w:top w:val="single" w:sz="4" w:space="0" w:color="000000"/>
              <w:left w:val="single" w:sz="4" w:space="0" w:color="000000"/>
              <w:bottom w:val="single" w:sz="4" w:space="0" w:color="000000"/>
              <w:right w:val="single" w:sz="4" w:space="0" w:color="000000"/>
            </w:tcBorders>
            <w:vAlign w:val="center"/>
            <w:hideMark/>
          </w:tcPr>
          <w:p w14:paraId="73BB1021" w14:textId="77777777" w:rsidR="00BA0076" w:rsidRPr="00BA0076" w:rsidRDefault="00BA0076" w:rsidP="00BA0076">
            <w:r w:rsidRPr="00BA0076">
              <w:t>&gt;60</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6A66C6C2" w14:textId="77777777" w:rsidR="00BA0076" w:rsidRPr="00BA0076" w:rsidRDefault="00BA0076" w:rsidP="00BA0076">
            <w:r w:rsidRPr="00BA0076">
              <w:t>6 (10.0%)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03E3FB96" w14:textId="77777777" w:rsidR="00BA0076" w:rsidRPr="00BA0076" w:rsidRDefault="00BA0076" w:rsidP="00BA0076">
            <w:r w:rsidRPr="00BA0076">
              <w:t>4 (6.6%)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C376DAD" w14:textId="77777777" w:rsidR="00BA0076" w:rsidRPr="00BA0076" w:rsidRDefault="00BA0076" w:rsidP="00BA0076">
            <w:r w:rsidRPr="00BA0076">
              <w:t>0.68</w:t>
            </w:r>
          </w:p>
        </w:tc>
      </w:tr>
    </w:tbl>
    <w:p w14:paraId="614DE135" w14:textId="77777777" w:rsidR="00BA0076" w:rsidRPr="00BA0076" w:rsidRDefault="00BA0076" w:rsidP="00BA0076">
      <w:pPr>
        <w:rPr>
          <w:b/>
        </w:rPr>
      </w:pPr>
    </w:p>
    <w:p w14:paraId="03C5A9AA" w14:textId="042968A8" w:rsidR="00BA0076" w:rsidRPr="00BA0076" w:rsidRDefault="00BA0076" w:rsidP="00BA0076">
      <w:pPr>
        <w:rPr>
          <w:b/>
        </w:rPr>
      </w:pPr>
      <w:r w:rsidRPr="00BA0076">
        <w:rPr>
          <w:b/>
        </w:rPr>
        <w:drawing>
          <wp:inline distT="0" distB="0" distL="0" distR="0" wp14:anchorId="443A5A45" wp14:editId="5BD7E2EC">
            <wp:extent cx="5727700" cy="3543300"/>
            <wp:effectExtent l="0" t="0" r="6350" b="0"/>
            <wp:docPr id="1850580782" name="Picture 24"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descr="Cha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510A9874" w14:textId="77777777" w:rsidR="00BA0076" w:rsidRPr="00BA0076" w:rsidRDefault="00BA0076" w:rsidP="00BA0076">
      <w:pPr>
        <w:rPr>
          <w:b/>
        </w:rPr>
      </w:pPr>
      <w:r w:rsidRPr="00BA0076">
        <w:rPr>
          <w:b/>
        </w:rPr>
        <w:t>Fig 7: Time Taken to Detect CSF (in Seconds) Across Groups</w:t>
      </w:r>
    </w:p>
    <w:p w14:paraId="1E876EBD" w14:textId="77777777" w:rsidR="00BA0076" w:rsidRPr="00BA0076" w:rsidRDefault="00BA0076" w:rsidP="00BA0076">
      <w:r w:rsidRPr="00BA0076">
        <w:rPr>
          <w:b/>
        </w:rPr>
        <w:t>Interpretation:</w:t>
      </w:r>
      <w:r w:rsidRPr="00BA0076">
        <w:br/>
        <w:t>Time to detect CSF was slightly shorter in the Whitacre group, but the difference was not statistically significant (p &gt; 0.05), indicating similar ease of use for both needle types.</w:t>
      </w:r>
    </w:p>
    <w:p w14:paraId="4CAFFEE8" w14:textId="77777777" w:rsidR="00BA0076" w:rsidRPr="00BA0076" w:rsidRDefault="00BA0076" w:rsidP="00BA0076">
      <w:pPr>
        <w:rPr>
          <w:b/>
        </w:rPr>
      </w:pPr>
      <w:r w:rsidRPr="00BA0076">
        <w:rPr>
          <w:b/>
        </w:rPr>
        <w:t>Table 6: Incidence of Failed Spinal Anaesthesia</w:t>
      </w:r>
    </w:p>
    <w:tbl>
      <w:tblPr>
        <w:tblW w:w="6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4"/>
        <w:gridCol w:w="1676"/>
        <w:gridCol w:w="1769"/>
        <w:gridCol w:w="856"/>
      </w:tblGrid>
      <w:tr w:rsidR="00BA0076" w:rsidRPr="00BA0076" w14:paraId="5303C0F2" w14:textId="77777777">
        <w:trPr>
          <w:tblHeader/>
        </w:trPr>
        <w:tc>
          <w:tcPr>
            <w:tcW w:w="1715" w:type="dxa"/>
            <w:tcBorders>
              <w:top w:val="single" w:sz="4" w:space="0" w:color="000000"/>
              <w:left w:val="single" w:sz="4" w:space="0" w:color="000000"/>
              <w:bottom w:val="single" w:sz="4" w:space="0" w:color="000000"/>
              <w:right w:val="single" w:sz="4" w:space="0" w:color="000000"/>
            </w:tcBorders>
            <w:vAlign w:val="center"/>
            <w:hideMark/>
          </w:tcPr>
          <w:p w14:paraId="16D2F79B" w14:textId="77777777" w:rsidR="00BA0076" w:rsidRPr="00BA0076" w:rsidRDefault="00BA0076" w:rsidP="00BA0076">
            <w:pPr>
              <w:rPr>
                <w:b/>
              </w:rPr>
            </w:pPr>
            <w:r w:rsidRPr="00BA0076">
              <w:rPr>
                <w:b/>
              </w:rPr>
              <w:t>Outcome</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671A94F"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417917C9"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D925CEC" w14:textId="77777777" w:rsidR="00BA0076" w:rsidRPr="00BA0076" w:rsidRDefault="00BA0076" w:rsidP="00BA0076">
            <w:pPr>
              <w:rPr>
                <w:b/>
              </w:rPr>
            </w:pPr>
            <w:r w:rsidRPr="00BA0076">
              <w:rPr>
                <w:b/>
              </w:rPr>
              <w:t>p-value</w:t>
            </w:r>
          </w:p>
        </w:tc>
      </w:tr>
      <w:tr w:rsidR="00BA0076" w:rsidRPr="00BA0076" w14:paraId="415ACB6B" w14:textId="77777777">
        <w:tc>
          <w:tcPr>
            <w:tcW w:w="1715" w:type="dxa"/>
            <w:tcBorders>
              <w:top w:val="single" w:sz="4" w:space="0" w:color="000000"/>
              <w:left w:val="single" w:sz="4" w:space="0" w:color="000000"/>
              <w:bottom w:val="single" w:sz="4" w:space="0" w:color="000000"/>
              <w:right w:val="single" w:sz="4" w:space="0" w:color="000000"/>
            </w:tcBorders>
            <w:vAlign w:val="center"/>
            <w:hideMark/>
          </w:tcPr>
          <w:p w14:paraId="520DDD61" w14:textId="77777777" w:rsidR="00BA0076" w:rsidRPr="00BA0076" w:rsidRDefault="00BA0076" w:rsidP="00BA0076">
            <w:r w:rsidRPr="00BA0076">
              <w:t>Successful block</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78F2A76E" w14:textId="77777777" w:rsidR="00BA0076" w:rsidRPr="00BA0076" w:rsidRDefault="00BA0076" w:rsidP="00BA0076">
            <w:r w:rsidRPr="00BA0076">
              <w:t>58 (96.7%)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100E14F5" w14:textId="77777777" w:rsidR="00BA0076" w:rsidRPr="00BA0076" w:rsidRDefault="00BA0076" w:rsidP="00BA0076">
            <w:r w:rsidRPr="00BA0076">
              <w:t>59 (98.3%)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746C75C" w14:textId="77777777" w:rsidR="00BA0076" w:rsidRPr="00BA0076" w:rsidRDefault="00BA0076" w:rsidP="00BA0076">
            <w:r w:rsidRPr="00BA0076">
              <w:t>0.72</w:t>
            </w:r>
          </w:p>
        </w:tc>
      </w:tr>
      <w:tr w:rsidR="00BA0076" w:rsidRPr="00BA0076" w14:paraId="184E358A" w14:textId="77777777">
        <w:tc>
          <w:tcPr>
            <w:tcW w:w="1715" w:type="dxa"/>
            <w:tcBorders>
              <w:top w:val="single" w:sz="4" w:space="0" w:color="000000"/>
              <w:left w:val="single" w:sz="4" w:space="0" w:color="000000"/>
              <w:bottom w:val="single" w:sz="4" w:space="0" w:color="000000"/>
              <w:right w:val="single" w:sz="4" w:space="0" w:color="000000"/>
            </w:tcBorders>
            <w:vAlign w:val="center"/>
            <w:hideMark/>
          </w:tcPr>
          <w:p w14:paraId="533AAE26" w14:textId="77777777" w:rsidR="00BA0076" w:rsidRPr="00BA0076" w:rsidRDefault="00BA0076" w:rsidP="00BA0076">
            <w:r w:rsidRPr="00BA0076">
              <w:t>Failed block</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0D37BF53" w14:textId="77777777" w:rsidR="00BA0076" w:rsidRPr="00BA0076" w:rsidRDefault="00BA0076" w:rsidP="00BA0076">
            <w:r w:rsidRPr="00BA0076">
              <w:t>2 (3.3%)</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2EB38CA0" w14:textId="77777777" w:rsidR="00BA0076" w:rsidRPr="00BA0076" w:rsidRDefault="00BA0076" w:rsidP="00BA0076">
            <w:r w:rsidRPr="00BA0076">
              <w:t>1 (1.7%)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92695D1" w14:textId="77777777" w:rsidR="00BA0076" w:rsidRPr="00BA0076" w:rsidRDefault="00BA0076" w:rsidP="00BA0076">
            <w:r w:rsidRPr="00BA0076">
              <w:t>0.88</w:t>
            </w:r>
          </w:p>
        </w:tc>
      </w:tr>
    </w:tbl>
    <w:p w14:paraId="0B68B4F8" w14:textId="77777777" w:rsidR="00BA0076" w:rsidRPr="00BA0076" w:rsidRDefault="00BA0076" w:rsidP="00BA0076">
      <w:pPr>
        <w:rPr>
          <w:b/>
        </w:rPr>
      </w:pPr>
    </w:p>
    <w:p w14:paraId="4AF34CA9" w14:textId="56D68C20" w:rsidR="00BA0076" w:rsidRPr="00BA0076" w:rsidRDefault="00BA0076" w:rsidP="00BA0076">
      <w:pPr>
        <w:rPr>
          <w:b/>
        </w:rPr>
      </w:pPr>
      <w:r w:rsidRPr="00BA0076">
        <w:rPr>
          <w:b/>
        </w:rPr>
        <w:drawing>
          <wp:inline distT="0" distB="0" distL="0" distR="0" wp14:anchorId="0DA5E768" wp14:editId="057439B5">
            <wp:extent cx="5727700" cy="3543300"/>
            <wp:effectExtent l="0" t="0" r="6350" b="0"/>
            <wp:docPr id="522597036" name="Picture 23"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Cha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72D0BC91" w14:textId="77777777" w:rsidR="00BA0076" w:rsidRPr="00BA0076" w:rsidRDefault="00BA0076" w:rsidP="00BA0076">
      <w:pPr>
        <w:rPr>
          <w:b/>
        </w:rPr>
      </w:pPr>
      <w:r w:rsidRPr="00BA0076">
        <w:rPr>
          <w:b/>
        </w:rPr>
        <w:t>Fig 8: Success and Failure Rates of Spinal Anaesthesia</w:t>
      </w:r>
    </w:p>
    <w:p w14:paraId="4CDF0A53" w14:textId="77777777" w:rsidR="00BA0076" w:rsidRPr="00BA0076" w:rsidRDefault="00BA0076" w:rsidP="00BA0076">
      <w:r w:rsidRPr="00BA0076">
        <w:rPr>
          <w:b/>
        </w:rPr>
        <w:t>Interpretation:</w:t>
      </w:r>
      <w:r w:rsidRPr="00BA0076">
        <w:br/>
        <w:t>Both needle groups had high success rates for spinal anaesthesia, with a minimal and comparable incidence of failed blocks (p &gt; 0.05).</w:t>
      </w:r>
    </w:p>
    <w:p w14:paraId="239BF18A" w14:textId="77777777" w:rsidR="00BA0076" w:rsidRPr="00BA0076" w:rsidRDefault="00BA0076" w:rsidP="00BA0076">
      <w:pPr>
        <w:rPr>
          <w:b/>
        </w:rPr>
      </w:pPr>
      <w:r w:rsidRPr="00BA0076">
        <w:rPr>
          <w:b/>
        </w:rPr>
        <w:t>4. Postoperative Observations</w:t>
      </w:r>
    </w:p>
    <w:p w14:paraId="308DF760" w14:textId="77777777" w:rsidR="00BA0076" w:rsidRPr="00BA0076" w:rsidRDefault="00BA0076" w:rsidP="00BA0076">
      <w:pPr>
        <w:rPr>
          <w:b/>
        </w:rPr>
      </w:pPr>
      <w:r w:rsidRPr="00BA0076">
        <w:rPr>
          <w:b/>
        </w:rPr>
        <w:t>Table 7: Incidence of PDPH</w:t>
      </w:r>
    </w:p>
    <w:tbl>
      <w:tblPr>
        <w:tblW w:w="5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1678"/>
        <w:gridCol w:w="1771"/>
        <w:gridCol w:w="857"/>
      </w:tblGrid>
      <w:tr w:rsidR="00BA0076" w:rsidRPr="00BA0076" w14:paraId="6CC0FF7A" w14:textId="77777777">
        <w:trPr>
          <w:tblHeader/>
        </w:trPr>
        <w:tc>
          <w:tcPr>
            <w:tcW w:w="749" w:type="dxa"/>
            <w:tcBorders>
              <w:top w:val="single" w:sz="4" w:space="0" w:color="000000"/>
              <w:left w:val="single" w:sz="4" w:space="0" w:color="000000"/>
              <w:bottom w:val="single" w:sz="4" w:space="0" w:color="000000"/>
              <w:right w:val="single" w:sz="4" w:space="0" w:color="000000"/>
            </w:tcBorders>
            <w:vAlign w:val="center"/>
            <w:hideMark/>
          </w:tcPr>
          <w:p w14:paraId="5157F936" w14:textId="77777777" w:rsidR="00BA0076" w:rsidRPr="00BA0076" w:rsidRDefault="00BA0076" w:rsidP="00BA0076">
            <w:pPr>
              <w:rPr>
                <w:b/>
              </w:rPr>
            </w:pPr>
            <w:r w:rsidRPr="00BA0076">
              <w:rPr>
                <w:b/>
              </w:rPr>
              <w:t>PDPH</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7007691"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27D16C5F"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8374E3B" w14:textId="77777777" w:rsidR="00BA0076" w:rsidRPr="00BA0076" w:rsidRDefault="00BA0076" w:rsidP="00BA0076">
            <w:pPr>
              <w:rPr>
                <w:b/>
              </w:rPr>
            </w:pPr>
            <w:r w:rsidRPr="00BA0076">
              <w:rPr>
                <w:b/>
              </w:rPr>
              <w:t>p-value</w:t>
            </w:r>
          </w:p>
        </w:tc>
      </w:tr>
      <w:tr w:rsidR="00BA0076" w:rsidRPr="00BA0076" w14:paraId="22088AF2" w14:textId="77777777">
        <w:tc>
          <w:tcPr>
            <w:tcW w:w="749" w:type="dxa"/>
            <w:tcBorders>
              <w:top w:val="single" w:sz="4" w:space="0" w:color="000000"/>
              <w:left w:val="single" w:sz="4" w:space="0" w:color="000000"/>
              <w:bottom w:val="single" w:sz="4" w:space="0" w:color="000000"/>
              <w:right w:val="single" w:sz="4" w:space="0" w:color="000000"/>
            </w:tcBorders>
            <w:vAlign w:val="center"/>
            <w:hideMark/>
          </w:tcPr>
          <w:p w14:paraId="4315E78D" w14:textId="77777777" w:rsidR="00BA0076" w:rsidRPr="00BA0076" w:rsidRDefault="00BA0076" w:rsidP="00BA0076">
            <w:r w:rsidRPr="00BA0076">
              <w:t>Yes</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A60EC5B" w14:textId="77777777" w:rsidR="00BA0076" w:rsidRPr="00BA0076" w:rsidRDefault="00BA0076" w:rsidP="00BA0076">
            <w:r w:rsidRPr="00BA0076">
              <w:t>6 (10.0%)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33583A9F" w14:textId="77777777" w:rsidR="00BA0076" w:rsidRPr="00BA0076" w:rsidRDefault="00BA0076" w:rsidP="00BA0076">
            <w:r w:rsidRPr="00BA0076">
              <w:t>2 (3.3%)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ACDBE40" w14:textId="77777777" w:rsidR="00BA0076" w:rsidRPr="00BA0076" w:rsidRDefault="00BA0076" w:rsidP="00BA0076">
            <w:r w:rsidRPr="00BA0076">
              <w:t>0.04*</w:t>
            </w:r>
          </w:p>
        </w:tc>
      </w:tr>
      <w:tr w:rsidR="00BA0076" w:rsidRPr="00BA0076" w14:paraId="51245B81" w14:textId="77777777">
        <w:tc>
          <w:tcPr>
            <w:tcW w:w="749" w:type="dxa"/>
            <w:tcBorders>
              <w:top w:val="single" w:sz="4" w:space="0" w:color="000000"/>
              <w:left w:val="single" w:sz="4" w:space="0" w:color="000000"/>
              <w:bottom w:val="single" w:sz="4" w:space="0" w:color="000000"/>
              <w:right w:val="single" w:sz="4" w:space="0" w:color="000000"/>
            </w:tcBorders>
            <w:vAlign w:val="center"/>
            <w:hideMark/>
          </w:tcPr>
          <w:p w14:paraId="3CC73CC2" w14:textId="77777777" w:rsidR="00BA0076" w:rsidRPr="00BA0076" w:rsidRDefault="00BA0076" w:rsidP="00BA0076">
            <w:r w:rsidRPr="00BA0076">
              <w:t>No</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4272A5F5" w14:textId="77777777" w:rsidR="00BA0076" w:rsidRPr="00BA0076" w:rsidRDefault="00BA0076" w:rsidP="00BA0076">
            <w:r w:rsidRPr="00BA0076">
              <w:t>54 (90.0%)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43558CC8" w14:textId="77777777" w:rsidR="00BA0076" w:rsidRPr="00BA0076" w:rsidRDefault="00BA0076" w:rsidP="00BA0076">
            <w:r w:rsidRPr="00BA0076">
              <w:t>58 (96.7%)</w:t>
            </w:r>
          </w:p>
        </w:tc>
        <w:tc>
          <w:tcPr>
            <w:tcW w:w="856" w:type="dxa"/>
            <w:tcBorders>
              <w:top w:val="single" w:sz="4" w:space="0" w:color="000000"/>
              <w:left w:val="single" w:sz="4" w:space="0" w:color="000000"/>
              <w:bottom w:val="single" w:sz="4" w:space="0" w:color="000000"/>
              <w:right w:val="single" w:sz="4" w:space="0" w:color="000000"/>
            </w:tcBorders>
            <w:vAlign w:val="center"/>
          </w:tcPr>
          <w:p w14:paraId="4406BA42" w14:textId="77777777" w:rsidR="00BA0076" w:rsidRPr="00BA0076" w:rsidRDefault="00BA0076" w:rsidP="00BA0076"/>
        </w:tc>
      </w:tr>
    </w:tbl>
    <w:p w14:paraId="7AD7426B" w14:textId="77777777" w:rsidR="00BA0076" w:rsidRPr="00BA0076" w:rsidRDefault="00BA0076" w:rsidP="00BA0076">
      <w:pPr>
        <w:rPr>
          <w:b/>
        </w:rPr>
      </w:pPr>
    </w:p>
    <w:p w14:paraId="2F1C0BEB" w14:textId="29725546" w:rsidR="00BA0076" w:rsidRPr="00BA0076" w:rsidRDefault="00BA0076" w:rsidP="00BA0076">
      <w:pPr>
        <w:rPr>
          <w:b/>
        </w:rPr>
      </w:pPr>
      <w:r w:rsidRPr="00BA0076">
        <w:rPr>
          <w:b/>
        </w:rPr>
        <w:drawing>
          <wp:inline distT="0" distB="0" distL="0" distR="0" wp14:anchorId="30AB2832" wp14:editId="7F4F8A1C">
            <wp:extent cx="5727700" cy="3543300"/>
            <wp:effectExtent l="0" t="0" r="6350" b="0"/>
            <wp:docPr id="1761880811" name="Picture 22"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descr="Cha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6201F263" w14:textId="77777777" w:rsidR="00BA0076" w:rsidRPr="00BA0076" w:rsidRDefault="00BA0076" w:rsidP="00BA0076">
      <w:pPr>
        <w:rPr>
          <w:b/>
        </w:rPr>
      </w:pPr>
      <w:r w:rsidRPr="00BA0076">
        <w:rPr>
          <w:b/>
        </w:rPr>
        <w:t>Fig 9: Incidence of PDPH in Quincke vs. Whitacre Groups</w:t>
      </w:r>
    </w:p>
    <w:p w14:paraId="7FBCACC2" w14:textId="77777777" w:rsidR="00BA0076" w:rsidRPr="00BA0076" w:rsidRDefault="00BA0076" w:rsidP="00BA0076">
      <w:r w:rsidRPr="00BA0076">
        <w:rPr>
          <w:b/>
        </w:rPr>
        <w:t>Interpretation:</w:t>
      </w:r>
      <w:r w:rsidRPr="00BA0076">
        <w:br/>
        <w:t>The incidence of PDPH was significantly lower in the Whitacre group compared to the Quincke group (p = 0.04). This highlights the advantage of atraumatic needle designs in reducing PDPH risk.</w:t>
      </w:r>
    </w:p>
    <w:p w14:paraId="043C84CB" w14:textId="77777777" w:rsidR="00BA0076" w:rsidRPr="00BA0076" w:rsidRDefault="00BA0076" w:rsidP="00BA0076">
      <w:pPr>
        <w:rPr>
          <w:b/>
        </w:rPr>
      </w:pPr>
      <w:r w:rsidRPr="00BA0076">
        <w:rPr>
          <w:b/>
        </w:rPr>
        <w:t>Table 8: Severity of PDPH</w:t>
      </w:r>
    </w:p>
    <w:tbl>
      <w:tblPr>
        <w:tblW w:w="5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
        <w:gridCol w:w="1679"/>
        <w:gridCol w:w="1772"/>
        <w:gridCol w:w="857"/>
      </w:tblGrid>
      <w:tr w:rsidR="00BA0076" w:rsidRPr="00BA0076" w14:paraId="1C5E2BD0" w14:textId="77777777">
        <w:trPr>
          <w:tblHeader/>
        </w:trPr>
        <w:tc>
          <w:tcPr>
            <w:tcW w:w="1015" w:type="dxa"/>
            <w:tcBorders>
              <w:top w:val="single" w:sz="4" w:space="0" w:color="000000"/>
              <w:left w:val="single" w:sz="4" w:space="0" w:color="000000"/>
              <w:bottom w:val="single" w:sz="4" w:space="0" w:color="000000"/>
              <w:right w:val="single" w:sz="4" w:space="0" w:color="000000"/>
            </w:tcBorders>
            <w:vAlign w:val="center"/>
            <w:hideMark/>
          </w:tcPr>
          <w:p w14:paraId="20BF0C08" w14:textId="77777777" w:rsidR="00BA0076" w:rsidRPr="00BA0076" w:rsidRDefault="00BA0076" w:rsidP="00BA0076">
            <w:pPr>
              <w:rPr>
                <w:b/>
              </w:rPr>
            </w:pPr>
            <w:r w:rsidRPr="00BA0076">
              <w:rPr>
                <w:b/>
              </w:rPr>
              <w:t>Severity</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5C3D4FCB"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372B0420"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84A1040" w14:textId="77777777" w:rsidR="00BA0076" w:rsidRPr="00BA0076" w:rsidRDefault="00BA0076" w:rsidP="00BA0076">
            <w:pPr>
              <w:rPr>
                <w:b/>
              </w:rPr>
            </w:pPr>
            <w:r w:rsidRPr="00BA0076">
              <w:rPr>
                <w:b/>
              </w:rPr>
              <w:t>p-value</w:t>
            </w:r>
          </w:p>
        </w:tc>
      </w:tr>
      <w:tr w:rsidR="00BA0076" w:rsidRPr="00BA0076" w14:paraId="1B9AE1DF" w14:textId="77777777">
        <w:tc>
          <w:tcPr>
            <w:tcW w:w="1015" w:type="dxa"/>
            <w:tcBorders>
              <w:top w:val="single" w:sz="4" w:space="0" w:color="000000"/>
              <w:left w:val="single" w:sz="4" w:space="0" w:color="000000"/>
              <w:bottom w:val="single" w:sz="4" w:space="0" w:color="000000"/>
              <w:right w:val="single" w:sz="4" w:space="0" w:color="000000"/>
            </w:tcBorders>
            <w:vAlign w:val="center"/>
            <w:hideMark/>
          </w:tcPr>
          <w:p w14:paraId="63C385C1" w14:textId="77777777" w:rsidR="00BA0076" w:rsidRPr="00BA0076" w:rsidRDefault="00BA0076" w:rsidP="00BA0076">
            <w:r w:rsidRPr="00BA0076">
              <w:t>Mild</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5EEF29FC" w14:textId="77777777" w:rsidR="00BA0076" w:rsidRPr="00BA0076" w:rsidRDefault="00BA0076" w:rsidP="00BA0076">
            <w:r w:rsidRPr="00BA0076">
              <w:t>3 (5.0%)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182A7F77" w14:textId="77777777" w:rsidR="00BA0076" w:rsidRPr="00BA0076" w:rsidRDefault="00BA0076" w:rsidP="00BA0076">
            <w:r w:rsidRPr="00BA0076">
              <w:t>2 (3.3%)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168C6AE" w14:textId="77777777" w:rsidR="00BA0076" w:rsidRPr="00BA0076" w:rsidRDefault="00BA0076" w:rsidP="00BA0076">
            <w:r w:rsidRPr="00BA0076">
              <w:t>0.82</w:t>
            </w:r>
          </w:p>
        </w:tc>
      </w:tr>
      <w:tr w:rsidR="00BA0076" w:rsidRPr="00BA0076" w14:paraId="10C61487" w14:textId="77777777">
        <w:tc>
          <w:tcPr>
            <w:tcW w:w="1015" w:type="dxa"/>
            <w:tcBorders>
              <w:top w:val="single" w:sz="4" w:space="0" w:color="000000"/>
              <w:left w:val="single" w:sz="4" w:space="0" w:color="000000"/>
              <w:bottom w:val="single" w:sz="4" w:space="0" w:color="000000"/>
              <w:right w:val="single" w:sz="4" w:space="0" w:color="000000"/>
            </w:tcBorders>
            <w:vAlign w:val="center"/>
            <w:hideMark/>
          </w:tcPr>
          <w:p w14:paraId="1FD7E7A1" w14:textId="77777777" w:rsidR="00BA0076" w:rsidRPr="00BA0076" w:rsidRDefault="00BA0076" w:rsidP="00BA0076">
            <w:r w:rsidRPr="00BA0076">
              <w:t>Moderate</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8DDC722" w14:textId="77777777" w:rsidR="00BA0076" w:rsidRPr="00BA0076" w:rsidRDefault="00BA0076" w:rsidP="00BA0076">
            <w:r w:rsidRPr="00BA0076">
              <w:t>2 (3.3%)</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2F2D2D4F" w14:textId="77777777" w:rsidR="00BA0076" w:rsidRPr="00BA0076" w:rsidRDefault="00BA0076" w:rsidP="00BA0076">
            <w:r w:rsidRPr="00BA0076">
              <w:t>0 (0.0%)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32FEDE3" w14:textId="77777777" w:rsidR="00BA0076" w:rsidRPr="00BA0076" w:rsidRDefault="00BA0076" w:rsidP="00BA0076">
            <w:r w:rsidRPr="00BA0076">
              <w:t>0.15</w:t>
            </w:r>
          </w:p>
        </w:tc>
      </w:tr>
      <w:tr w:rsidR="00BA0076" w:rsidRPr="00BA0076" w14:paraId="7DADF518" w14:textId="77777777">
        <w:tc>
          <w:tcPr>
            <w:tcW w:w="1015" w:type="dxa"/>
            <w:tcBorders>
              <w:top w:val="single" w:sz="4" w:space="0" w:color="000000"/>
              <w:left w:val="single" w:sz="4" w:space="0" w:color="000000"/>
              <w:bottom w:val="single" w:sz="4" w:space="0" w:color="000000"/>
              <w:right w:val="single" w:sz="4" w:space="0" w:color="000000"/>
            </w:tcBorders>
            <w:vAlign w:val="center"/>
            <w:hideMark/>
          </w:tcPr>
          <w:p w14:paraId="1A0E4AA6" w14:textId="77777777" w:rsidR="00BA0076" w:rsidRPr="00BA0076" w:rsidRDefault="00BA0076" w:rsidP="00BA0076">
            <w:r w:rsidRPr="00BA0076">
              <w:t>Severe</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1528059" w14:textId="77777777" w:rsidR="00BA0076" w:rsidRPr="00BA0076" w:rsidRDefault="00BA0076" w:rsidP="00BA0076">
            <w:r w:rsidRPr="00BA0076">
              <w:t>1 (1.7%)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45129918" w14:textId="77777777" w:rsidR="00BA0076" w:rsidRPr="00BA0076" w:rsidRDefault="00BA0076" w:rsidP="00BA0076">
            <w:r w:rsidRPr="00BA0076">
              <w:t>0 (0.0%)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588017C" w14:textId="77777777" w:rsidR="00BA0076" w:rsidRPr="00BA0076" w:rsidRDefault="00BA0076" w:rsidP="00BA0076">
            <w:r w:rsidRPr="00BA0076">
              <w:t>0.32</w:t>
            </w:r>
          </w:p>
        </w:tc>
      </w:tr>
    </w:tbl>
    <w:p w14:paraId="15A08E16" w14:textId="77777777" w:rsidR="00BA0076" w:rsidRPr="00BA0076" w:rsidRDefault="00BA0076" w:rsidP="00BA0076">
      <w:pPr>
        <w:rPr>
          <w:b/>
        </w:rPr>
      </w:pPr>
    </w:p>
    <w:p w14:paraId="4B7798EA" w14:textId="2EA12291" w:rsidR="00BA0076" w:rsidRPr="00BA0076" w:rsidRDefault="00BA0076" w:rsidP="00BA0076">
      <w:pPr>
        <w:rPr>
          <w:b/>
        </w:rPr>
      </w:pPr>
      <w:r w:rsidRPr="00BA0076">
        <w:rPr>
          <w:b/>
        </w:rPr>
        <w:drawing>
          <wp:inline distT="0" distB="0" distL="0" distR="0" wp14:anchorId="3131CE79" wp14:editId="3700A405">
            <wp:extent cx="5727700" cy="3543300"/>
            <wp:effectExtent l="0" t="0" r="6350" b="0"/>
            <wp:docPr id="1478560115" name="Picture 21"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descr="Cha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46322851" w14:textId="77777777" w:rsidR="00BA0076" w:rsidRPr="00BA0076" w:rsidRDefault="00BA0076" w:rsidP="00BA0076">
      <w:pPr>
        <w:rPr>
          <w:b/>
        </w:rPr>
      </w:pPr>
      <w:r w:rsidRPr="00BA0076">
        <w:rPr>
          <w:b/>
        </w:rPr>
        <w:t>Fig 10: Severity Levels of PDPH Between the Two Groups</w:t>
      </w:r>
    </w:p>
    <w:p w14:paraId="0D418711" w14:textId="77777777" w:rsidR="00BA0076" w:rsidRPr="00BA0076" w:rsidRDefault="00BA0076" w:rsidP="00BA0076">
      <w:r w:rsidRPr="00BA0076">
        <w:rPr>
          <w:b/>
        </w:rPr>
        <w:t>Interpretation:</w:t>
      </w:r>
      <w:r w:rsidRPr="00BA0076">
        <w:br/>
        <w:t>The severity of PDPH was less pronounced in the Whitacre group, with no cases of moderate or severe PDPH observed. However, these differences were not statistically significant due to the small sample size.</w:t>
      </w:r>
    </w:p>
    <w:p w14:paraId="25E75046" w14:textId="77777777" w:rsidR="00BA0076" w:rsidRPr="00BA0076" w:rsidRDefault="00BA0076" w:rsidP="00BA0076">
      <w:pPr>
        <w:rPr>
          <w:b/>
        </w:rPr>
      </w:pPr>
      <w:r w:rsidRPr="00BA0076">
        <w:rPr>
          <w:b/>
        </w:rPr>
        <w:t xml:space="preserve">4. Postoperative Observations </w:t>
      </w:r>
    </w:p>
    <w:p w14:paraId="35FF50A4" w14:textId="77777777" w:rsidR="00BA0076" w:rsidRPr="00BA0076" w:rsidRDefault="00BA0076" w:rsidP="00BA0076">
      <w:pPr>
        <w:rPr>
          <w:b/>
        </w:rPr>
      </w:pPr>
      <w:r w:rsidRPr="00BA0076">
        <w:rPr>
          <w:b/>
        </w:rPr>
        <w:t>Table 9: Onset of PDPH (in Hours Post-Surgery)</w:t>
      </w:r>
    </w:p>
    <w:tbl>
      <w:tblPr>
        <w:tblW w:w="6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1679"/>
        <w:gridCol w:w="1772"/>
        <w:gridCol w:w="857"/>
      </w:tblGrid>
      <w:tr w:rsidR="00BA0076" w:rsidRPr="00BA0076" w14:paraId="37E84E24" w14:textId="77777777">
        <w:trPr>
          <w:tblHeader/>
        </w:trPr>
        <w:tc>
          <w:tcPr>
            <w:tcW w:w="2095" w:type="dxa"/>
            <w:tcBorders>
              <w:top w:val="single" w:sz="4" w:space="0" w:color="000000"/>
              <w:left w:val="single" w:sz="4" w:space="0" w:color="000000"/>
              <w:bottom w:val="single" w:sz="4" w:space="0" w:color="000000"/>
              <w:right w:val="single" w:sz="4" w:space="0" w:color="000000"/>
            </w:tcBorders>
            <w:vAlign w:val="center"/>
            <w:hideMark/>
          </w:tcPr>
          <w:p w14:paraId="1EC57ACC" w14:textId="77777777" w:rsidR="00BA0076" w:rsidRPr="00BA0076" w:rsidRDefault="00BA0076" w:rsidP="00BA0076">
            <w:pPr>
              <w:rPr>
                <w:b/>
              </w:rPr>
            </w:pPr>
            <w:r w:rsidRPr="00BA0076">
              <w:rPr>
                <w:b/>
              </w:rPr>
              <w:t>Onset Time (hours)</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1904A812"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62B08AB6"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9C64F98" w14:textId="77777777" w:rsidR="00BA0076" w:rsidRPr="00BA0076" w:rsidRDefault="00BA0076" w:rsidP="00BA0076">
            <w:pPr>
              <w:rPr>
                <w:b/>
              </w:rPr>
            </w:pPr>
            <w:r w:rsidRPr="00BA0076">
              <w:rPr>
                <w:b/>
              </w:rPr>
              <w:t>p-value</w:t>
            </w:r>
          </w:p>
        </w:tc>
      </w:tr>
      <w:tr w:rsidR="00BA0076" w:rsidRPr="00BA0076" w14:paraId="56D02548" w14:textId="77777777">
        <w:tc>
          <w:tcPr>
            <w:tcW w:w="2095" w:type="dxa"/>
            <w:tcBorders>
              <w:top w:val="single" w:sz="4" w:space="0" w:color="000000"/>
              <w:left w:val="single" w:sz="4" w:space="0" w:color="000000"/>
              <w:bottom w:val="single" w:sz="4" w:space="0" w:color="000000"/>
              <w:right w:val="single" w:sz="4" w:space="0" w:color="000000"/>
            </w:tcBorders>
            <w:vAlign w:val="center"/>
            <w:hideMark/>
          </w:tcPr>
          <w:p w14:paraId="660A7F56" w14:textId="77777777" w:rsidR="00BA0076" w:rsidRPr="00BA0076" w:rsidRDefault="00BA0076" w:rsidP="00BA0076">
            <w:r w:rsidRPr="00BA0076">
              <w:t>0–8</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BC3F24A" w14:textId="77777777" w:rsidR="00BA0076" w:rsidRPr="00BA0076" w:rsidRDefault="00BA0076" w:rsidP="00BA0076">
            <w:r w:rsidRPr="00BA0076">
              <w:t>3 (5.0%)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6732D7DF" w14:textId="77777777" w:rsidR="00BA0076" w:rsidRPr="00BA0076" w:rsidRDefault="00BA0076" w:rsidP="00BA0076">
            <w:r w:rsidRPr="00BA0076">
              <w:t>1 (1.7%)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49081CC" w14:textId="77777777" w:rsidR="00BA0076" w:rsidRPr="00BA0076" w:rsidRDefault="00BA0076" w:rsidP="00BA0076">
            <w:r w:rsidRPr="00BA0076">
              <w:t>0.36</w:t>
            </w:r>
          </w:p>
        </w:tc>
      </w:tr>
      <w:tr w:rsidR="00BA0076" w:rsidRPr="00BA0076" w14:paraId="5BC78A81" w14:textId="77777777">
        <w:tc>
          <w:tcPr>
            <w:tcW w:w="2095" w:type="dxa"/>
            <w:tcBorders>
              <w:top w:val="single" w:sz="4" w:space="0" w:color="000000"/>
              <w:left w:val="single" w:sz="4" w:space="0" w:color="000000"/>
              <w:bottom w:val="single" w:sz="4" w:space="0" w:color="000000"/>
              <w:right w:val="single" w:sz="4" w:space="0" w:color="000000"/>
            </w:tcBorders>
            <w:vAlign w:val="center"/>
            <w:hideMark/>
          </w:tcPr>
          <w:p w14:paraId="0A332183" w14:textId="77777777" w:rsidR="00BA0076" w:rsidRPr="00BA0076" w:rsidRDefault="00BA0076" w:rsidP="00BA0076">
            <w:r w:rsidRPr="00BA0076">
              <w:t>9–24</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669956B6" w14:textId="77777777" w:rsidR="00BA0076" w:rsidRPr="00BA0076" w:rsidRDefault="00BA0076" w:rsidP="00BA0076">
            <w:r w:rsidRPr="00BA0076">
              <w:t>2 (3.3%)</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23A05FD5" w14:textId="77777777" w:rsidR="00BA0076" w:rsidRPr="00BA0076" w:rsidRDefault="00BA0076" w:rsidP="00BA0076">
            <w:r w:rsidRPr="00BA0076">
              <w:t>1 (1.7%)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A892E71" w14:textId="77777777" w:rsidR="00BA0076" w:rsidRPr="00BA0076" w:rsidRDefault="00BA0076" w:rsidP="00BA0076">
            <w:r w:rsidRPr="00BA0076">
              <w:t>0.56</w:t>
            </w:r>
          </w:p>
        </w:tc>
      </w:tr>
      <w:tr w:rsidR="00BA0076" w:rsidRPr="00BA0076" w14:paraId="4F1E6095" w14:textId="77777777">
        <w:tc>
          <w:tcPr>
            <w:tcW w:w="2095" w:type="dxa"/>
            <w:tcBorders>
              <w:top w:val="single" w:sz="4" w:space="0" w:color="000000"/>
              <w:left w:val="single" w:sz="4" w:space="0" w:color="000000"/>
              <w:bottom w:val="single" w:sz="4" w:space="0" w:color="000000"/>
              <w:right w:val="single" w:sz="4" w:space="0" w:color="000000"/>
            </w:tcBorders>
            <w:vAlign w:val="center"/>
            <w:hideMark/>
          </w:tcPr>
          <w:p w14:paraId="11194E75" w14:textId="77777777" w:rsidR="00BA0076" w:rsidRPr="00BA0076" w:rsidRDefault="00BA0076" w:rsidP="00BA0076">
            <w:r w:rsidRPr="00BA0076">
              <w:t>25–48</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12E39EF2" w14:textId="77777777" w:rsidR="00BA0076" w:rsidRPr="00BA0076" w:rsidRDefault="00BA0076" w:rsidP="00BA0076">
            <w:r w:rsidRPr="00BA0076">
              <w:t>1 (1.7%)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4155657B" w14:textId="77777777" w:rsidR="00BA0076" w:rsidRPr="00BA0076" w:rsidRDefault="00BA0076" w:rsidP="00BA0076">
            <w:r w:rsidRPr="00BA0076">
              <w:t>0 (0.0%)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4230909" w14:textId="77777777" w:rsidR="00BA0076" w:rsidRPr="00BA0076" w:rsidRDefault="00BA0076" w:rsidP="00BA0076">
            <w:r w:rsidRPr="00BA0076">
              <w:t>0.32</w:t>
            </w:r>
          </w:p>
        </w:tc>
      </w:tr>
    </w:tbl>
    <w:p w14:paraId="5B6C0473" w14:textId="77777777" w:rsidR="00BA0076" w:rsidRPr="00BA0076" w:rsidRDefault="00BA0076" w:rsidP="00BA0076">
      <w:pPr>
        <w:rPr>
          <w:b/>
        </w:rPr>
      </w:pPr>
    </w:p>
    <w:p w14:paraId="59F3A530" w14:textId="5E84040F" w:rsidR="00BA0076" w:rsidRPr="00BA0076" w:rsidRDefault="00BA0076" w:rsidP="00BA0076">
      <w:pPr>
        <w:rPr>
          <w:b/>
        </w:rPr>
      </w:pPr>
      <w:r w:rsidRPr="00BA0076">
        <w:rPr>
          <w:b/>
        </w:rPr>
        <w:drawing>
          <wp:inline distT="0" distB="0" distL="0" distR="0" wp14:anchorId="5ECAB64C" wp14:editId="6A086127">
            <wp:extent cx="5727700" cy="3543300"/>
            <wp:effectExtent l="0" t="0" r="6350" b="0"/>
            <wp:docPr id="1845426059" name="Picture 20"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descr="Ch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7315147A" w14:textId="77777777" w:rsidR="00BA0076" w:rsidRPr="00BA0076" w:rsidRDefault="00BA0076" w:rsidP="00BA0076">
      <w:pPr>
        <w:rPr>
          <w:b/>
        </w:rPr>
      </w:pPr>
      <w:r w:rsidRPr="00BA0076">
        <w:rPr>
          <w:b/>
        </w:rPr>
        <w:t>Fig 11: Onset Time of PDPH Post-Surgery in Both Groups</w:t>
      </w:r>
    </w:p>
    <w:p w14:paraId="0ABF77B2" w14:textId="77777777" w:rsidR="00BA0076" w:rsidRPr="00BA0076" w:rsidRDefault="00BA0076" w:rsidP="00BA0076">
      <w:r w:rsidRPr="00BA0076">
        <w:rPr>
          <w:b/>
        </w:rPr>
        <w:t>Interpretation:</w:t>
      </w:r>
      <w:r w:rsidRPr="00BA0076">
        <w:br/>
        <w:t>Most cases of PDPH in both groups occurred within the first 24 hours post-surgery, with a slightly earlier onset in the Quincke group. However, the differences were not statistically significant (p &gt; 0.05). This suggests that PDPH onset timing may not be significantly influenced by needle type.</w:t>
      </w:r>
    </w:p>
    <w:p w14:paraId="6E5FA660" w14:textId="77777777" w:rsidR="00BA0076" w:rsidRPr="00BA0076" w:rsidRDefault="00BA0076" w:rsidP="00BA0076">
      <w:pPr>
        <w:rPr>
          <w:b/>
        </w:rPr>
      </w:pPr>
      <w:r w:rsidRPr="00BA0076">
        <w:rPr>
          <w:b/>
        </w:rPr>
        <w:t>Table 10: Duration of PDPH</w:t>
      </w:r>
    </w:p>
    <w:tbl>
      <w:tblPr>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4"/>
        <w:gridCol w:w="1676"/>
        <w:gridCol w:w="1769"/>
        <w:gridCol w:w="856"/>
      </w:tblGrid>
      <w:tr w:rsidR="00BA0076" w:rsidRPr="00BA0076" w14:paraId="4430394D" w14:textId="77777777">
        <w:trPr>
          <w:tblHeader/>
        </w:trPr>
        <w:tc>
          <w:tcPr>
            <w:tcW w:w="1836" w:type="dxa"/>
            <w:tcBorders>
              <w:top w:val="single" w:sz="4" w:space="0" w:color="000000"/>
              <w:left w:val="single" w:sz="4" w:space="0" w:color="000000"/>
              <w:bottom w:val="single" w:sz="4" w:space="0" w:color="000000"/>
              <w:right w:val="single" w:sz="4" w:space="0" w:color="000000"/>
            </w:tcBorders>
            <w:vAlign w:val="center"/>
            <w:hideMark/>
          </w:tcPr>
          <w:p w14:paraId="667EB259" w14:textId="77777777" w:rsidR="00BA0076" w:rsidRPr="00BA0076" w:rsidRDefault="00BA0076" w:rsidP="00BA0076">
            <w:pPr>
              <w:rPr>
                <w:b/>
              </w:rPr>
            </w:pPr>
            <w:r w:rsidRPr="00BA0076">
              <w:rPr>
                <w:b/>
              </w:rPr>
              <w:t>Duration (hours)</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258CFBBE"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2CA261B8"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C8BA46F" w14:textId="77777777" w:rsidR="00BA0076" w:rsidRPr="00BA0076" w:rsidRDefault="00BA0076" w:rsidP="00BA0076">
            <w:pPr>
              <w:rPr>
                <w:b/>
              </w:rPr>
            </w:pPr>
            <w:r w:rsidRPr="00BA0076">
              <w:rPr>
                <w:b/>
              </w:rPr>
              <w:t>p-value</w:t>
            </w:r>
          </w:p>
        </w:tc>
      </w:tr>
      <w:tr w:rsidR="00BA0076" w:rsidRPr="00BA0076" w14:paraId="33933F86" w14:textId="77777777">
        <w:tc>
          <w:tcPr>
            <w:tcW w:w="1836" w:type="dxa"/>
            <w:tcBorders>
              <w:top w:val="single" w:sz="4" w:space="0" w:color="000000"/>
              <w:left w:val="single" w:sz="4" w:space="0" w:color="000000"/>
              <w:bottom w:val="single" w:sz="4" w:space="0" w:color="000000"/>
              <w:right w:val="single" w:sz="4" w:space="0" w:color="000000"/>
            </w:tcBorders>
            <w:vAlign w:val="center"/>
            <w:hideMark/>
          </w:tcPr>
          <w:p w14:paraId="091305EF" w14:textId="77777777" w:rsidR="00BA0076" w:rsidRPr="00BA0076" w:rsidRDefault="00BA0076" w:rsidP="00BA0076">
            <w:r w:rsidRPr="00BA0076">
              <w:t>&lt;24</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9D755D3" w14:textId="77777777" w:rsidR="00BA0076" w:rsidRPr="00BA0076" w:rsidRDefault="00BA0076" w:rsidP="00BA0076">
            <w:r w:rsidRPr="00BA0076">
              <w:t>2 (3.3%)</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15045BBE" w14:textId="77777777" w:rsidR="00BA0076" w:rsidRPr="00BA0076" w:rsidRDefault="00BA0076" w:rsidP="00BA0076">
            <w:r w:rsidRPr="00BA0076">
              <w:t>1 (1.7%)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3404490" w14:textId="77777777" w:rsidR="00BA0076" w:rsidRPr="00BA0076" w:rsidRDefault="00BA0076" w:rsidP="00BA0076">
            <w:r w:rsidRPr="00BA0076">
              <w:t>0.56</w:t>
            </w:r>
          </w:p>
        </w:tc>
      </w:tr>
      <w:tr w:rsidR="00BA0076" w:rsidRPr="00BA0076" w14:paraId="23BFAA70" w14:textId="77777777">
        <w:tc>
          <w:tcPr>
            <w:tcW w:w="1836" w:type="dxa"/>
            <w:tcBorders>
              <w:top w:val="single" w:sz="4" w:space="0" w:color="000000"/>
              <w:left w:val="single" w:sz="4" w:space="0" w:color="000000"/>
              <w:bottom w:val="single" w:sz="4" w:space="0" w:color="000000"/>
              <w:right w:val="single" w:sz="4" w:space="0" w:color="000000"/>
            </w:tcBorders>
            <w:vAlign w:val="center"/>
            <w:hideMark/>
          </w:tcPr>
          <w:p w14:paraId="32F8D125" w14:textId="77777777" w:rsidR="00BA0076" w:rsidRPr="00BA0076" w:rsidRDefault="00BA0076" w:rsidP="00BA0076">
            <w:r w:rsidRPr="00BA0076">
              <w:t>24–48</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0E7C4DA3" w14:textId="77777777" w:rsidR="00BA0076" w:rsidRPr="00BA0076" w:rsidRDefault="00BA0076" w:rsidP="00BA0076">
            <w:r w:rsidRPr="00BA0076">
              <w:t>3 (5.0%)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51BB2DD8" w14:textId="77777777" w:rsidR="00BA0076" w:rsidRPr="00BA0076" w:rsidRDefault="00BA0076" w:rsidP="00BA0076">
            <w:r w:rsidRPr="00BA0076">
              <w:t>1 (1.7%)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4DAAA30" w14:textId="77777777" w:rsidR="00BA0076" w:rsidRPr="00BA0076" w:rsidRDefault="00BA0076" w:rsidP="00BA0076">
            <w:r w:rsidRPr="00BA0076">
              <w:t>0.29</w:t>
            </w:r>
          </w:p>
        </w:tc>
      </w:tr>
      <w:tr w:rsidR="00BA0076" w:rsidRPr="00BA0076" w14:paraId="5C2F9C3D" w14:textId="77777777">
        <w:tc>
          <w:tcPr>
            <w:tcW w:w="1836" w:type="dxa"/>
            <w:tcBorders>
              <w:top w:val="single" w:sz="4" w:space="0" w:color="000000"/>
              <w:left w:val="single" w:sz="4" w:space="0" w:color="000000"/>
              <w:bottom w:val="single" w:sz="4" w:space="0" w:color="000000"/>
              <w:right w:val="single" w:sz="4" w:space="0" w:color="000000"/>
            </w:tcBorders>
            <w:vAlign w:val="center"/>
            <w:hideMark/>
          </w:tcPr>
          <w:p w14:paraId="0AFA4A9B" w14:textId="77777777" w:rsidR="00BA0076" w:rsidRPr="00BA0076" w:rsidRDefault="00BA0076" w:rsidP="00BA0076">
            <w:r w:rsidRPr="00BA0076">
              <w:t>&gt;48</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F0CCD76" w14:textId="77777777" w:rsidR="00BA0076" w:rsidRPr="00BA0076" w:rsidRDefault="00BA0076" w:rsidP="00BA0076">
            <w:r w:rsidRPr="00BA0076">
              <w:t>1 (1.7%)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693307B3" w14:textId="77777777" w:rsidR="00BA0076" w:rsidRPr="00BA0076" w:rsidRDefault="00BA0076" w:rsidP="00BA0076">
            <w:r w:rsidRPr="00BA0076">
              <w:t>0 (0.0%)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5BB4414" w14:textId="77777777" w:rsidR="00BA0076" w:rsidRPr="00BA0076" w:rsidRDefault="00BA0076" w:rsidP="00BA0076">
            <w:r w:rsidRPr="00BA0076">
              <w:t>0.32</w:t>
            </w:r>
          </w:p>
        </w:tc>
      </w:tr>
    </w:tbl>
    <w:p w14:paraId="2989BC5C" w14:textId="77777777" w:rsidR="00BA0076" w:rsidRPr="00BA0076" w:rsidRDefault="00BA0076" w:rsidP="00BA0076">
      <w:pPr>
        <w:rPr>
          <w:b/>
        </w:rPr>
      </w:pPr>
    </w:p>
    <w:p w14:paraId="240BD3FD" w14:textId="42964119" w:rsidR="00BA0076" w:rsidRPr="00BA0076" w:rsidRDefault="00BA0076" w:rsidP="00BA0076">
      <w:pPr>
        <w:rPr>
          <w:b/>
        </w:rPr>
      </w:pPr>
      <w:r w:rsidRPr="00BA0076">
        <w:rPr>
          <w:b/>
        </w:rPr>
        <w:drawing>
          <wp:inline distT="0" distB="0" distL="0" distR="0" wp14:anchorId="21C0603F" wp14:editId="23C7C9D2">
            <wp:extent cx="5727700" cy="3543300"/>
            <wp:effectExtent l="0" t="0" r="6350" b="0"/>
            <wp:docPr id="1423797573" name="Picture 19"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descr="Ch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74D05E15" w14:textId="77777777" w:rsidR="00BA0076" w:rsidRPr="00BA0076" w:rsidRDefault="00BA0076" w:rsidP="00BA0076">
      <w:pPr>
        <w:rPr>
          <w:b/>
        </w:rPr>
      </w:pPr>
      <w:r w:rsidRPr="00BA0076">
        <w:rPr>
          <w:b/>
        </w:rPr>
        <w:t>Fig 12: Duration of PDPH in Quincke and Whitacre Groups</w:t>
      </w:r>
    </w:p>
    <w:p w14:paraId="78B64F46" w14:textId="77777777" w:rsidR="00BA0076" w:rsidRPr="00BA0076" w:rsidRDefault="00BA0076" w:rsidP="00BA0076">
      <w:r w:rsidRPr="00BA0076">
        <w:rPr>
          <w:b/>
        </w:rPr>
        <w:t>Interpretation:</w:t>
      </w:r>
      <w:r w:rsidRPr="00BA0076">
        <w:br/>
        <w:t>The duration of PDPH was shorter in the Whitacre group, with no cases lasting longer than 48 hours. In contrast, the Quincke group had cases with extended durations, although these differences were not statistically significant (p &gt; 0.05).</w:t>
      </w:r>
    </w:p>
    <w:p w14:paraId="050C362E" w14:textId="77777777" w:rsidR="00BA0076" w:rsidRPr="00BA0076" w:rsidRDefault="00BA0076" w:rsidP="00BA0076">
      <w:pPr>
        <w:rPr>
          <w:b/>
        </w:rPr>
      </w:pPr>
      <w:r w:rsidRPr="00BA0076">
        <w:rPr>
          <w:b/>
        </w:rPr>
        <w:t>Table 11: Associated Symptoms of PDPH</w:t>
      </w:r>
    </w:p>
    <w:tbl>
      <w:tblPr>
        <w:tblW w:w="6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9"/>
        <w:gridCol w:w="1678"/>
        <w:gridCol w:w="1771"/>
        <w:gridCol w:w="857"/>
      </w:tblGrid>
      <w:tr w:rsidR="00BA0076" w:rsidRPr="00BA0076" w14:paraId="21A8216E" w14:textId="77777777">
        <w:trPr>
          <w:tblHeader/>
        </w:trPr>
        <w:tc>
          <w:tcPr>
            <w:tcW w:w="2128" w:type="dxa"/>
            <w:tcBorders>
              <w:top w:val="single" w:sz="4" w:space="0" w:color="000000"/>
              <w:left w:val="single" w:sz="4" w:space="0" w:color="000000"/>
              <w:bottom w:val="single" w:sz="4" w:space="0" w:color="000000"/>
              <w:right w:val="single" w:sz="4" w:space="0" w:color="000000"/>
            </w:tcBorders>
            <w:vAlign w:val="center"/>
            <w:hideMark/>
          </w:tcPr>
          <w:p w14:paraId="40873F07" w14:textId="77777777" w:rsidR="00BA0076" w:rsidRPr="00BA0076" w:rsidRDefault="00BA0076" w:rsidP="00BA0076">
            <w:pPr>
              <w:rPr>
                <w:b/>
              </w:rPr>
            </w:pPr>
            <w:r w:rsidRPr="00BA0076">
              <w:rPr>
                <w:b/>
              </w:rPr>
              <w:t>Symptom</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1F89D1DA"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054457AA"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9E3C277" w14:textId="77777777" w:rsidR="00BA0076" w:rsidRPr="00BA0076" w:rsidRDefault="00BA0076" w:rsidP="00BA0076">
            <w:pPr>
              <w:rPr>
                <w:b/>
              </w:rPr>
            </w:pPr>
            <w:r w:rsidRPr="00BA0076">
              <w:rPr>
                <w:b/>
              </w:rPr>
              <w:t>p-value</w:t>
            </w:r>
          </w:p>
        </w:tc>
      </w:tr>
      <w:tr w:rsidR="00BA0076" w:rsidRPr="00BA0076" w14:paraId="27B649F4" w14:textId="77777777">
        <w:tc>
          <w:tcPr>
            <w:tcW w:w="2128" w:type="dxa"/>
            <w:tcBorders>
              <w:top w:val="single" w:sz="4" w:space="0" w:color="000000"/>
              <w:left w:val="single" w:sz="4" w:space="0" w:color="000000"/>
              <w:bottom w:val="single" w:sz="4" w:space="0" w:color="000000"/>
              <w:right w:val="single" w:sz="4" w:space="0" w:color="000000"/>
            </w:tcBorders>
            <w:vAlign w:val="center"/>
            <w:hideMark/>
          </w:tcPr>
          <w:p w14:paraId="4A173667" w14:textId="77777777" w:rsidR="00BA0076" w:rsidRPr="00BA0076" w:rsidRDefault="00BA0076" w:rsidP="00BA0076">
            <w:r w:rsidRPr="00BA0076">
              <w:t>Nausea</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778EE528" w14:textId="77777777" w:rsidR="00BA0076" w:rsidRPr="00BA0076" w:rsidRDefault="00BA0076" w:rsidP="00BA0076">
            <w:r w:rsidRPr="00BA0076">
              <w:t>4 (6.7%)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3FFA2445" w14:textId="77777777" w:rsidR="00BA0076" w:rsidRPr="00BA0076" w:rsidRDefault="00BA0076" w:rsidP="00BA0076">
            <w:r w:rsidRPr="00BA0076">
              <w:t>1 (1.7%)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A4E44E7" w14:textId="77777777" w:rsidR="00BA0076" w:rsidRPr="00BA0076" w:rsidRDefault="00BA0076" w:rsidP="00BA0076">
            <w:r w:rsidRPr="00BA0076">
              <w:t>0.18</w:t>
            </w:r>
          </w:p>
        </w:tc>
      </w:tr>
      <w:tr w:rsidR="00BA0076" w:rsidRPr="00BA0076" w14:paraId="6F3DF1A3" w14:textId="77777777">
        <w:tc>
          <w:tcPr>
            <w:tcW w:w="2128" w:type="dxa"/>
            <w:tcBorders>
              <w:top w:val="single" w:sz="4" w:space="0" w:color="000000"/>
              <w:left w:val="single" w:sz="4" w:space="0" w:color="000000"/>
              <w:bottom w:val="single" w:sz="4" w:space="0" w:color="000000"/>
              <w:right w:val="single" w:sz="4" w:space="0" w:color="000000"/>
            </w:tcBorders>
            <w:vAlign w:val="center"/>
            <w:hideMark/>
          </w:tcPr>
          <w:p w14:paraId="173FEF2F" w14:textId="77777777" w:rsidR="00BA0076" w:rsidRPr="00BA0076" w:rsidRDefault="00BA0076" w:rsidP="00BA0076">
            <w:r w:rsidRPr="00BA0076">
              <w:t>Vomiting</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0AC793E0" w14:textId="77777777" w:rsidR="00BA0076" w:rsidRPr="00BA0076" w:rsidRDefault="00BA0076" w:rsidP="00BA0076">
            <w:r w:rsidRPr="00BA0076">
              <w:t>3 (5.0%)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2580BBE3" w14:textId="77777777" w:rsidR="00BA0076" w:rsidRPr="00BA0076" w:rsidRDefault="00BA0076" w:rsidP="00BA0076">
            <w:r w:rsidRPr="00BA0076">
              <w:t>1 (1.7%)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6B4C031" w14:textId="77777777" w:rsidR="00BA0076" w:rsidRPr="00BA0076" w:rsidRDefault="00BA0076" w:rsidP="00BA0076">
            <w:r w:rsidRPr="00BA0076">
              <w:t>0.29</w:t>
            </w:r>
          </w:p>
        </w:tc>
      </w:tr>
      <w:tr w:rsidR="00BA0076" w:rsidRPr="00BA0076" w14:paraId="3F39BA3D" w14:textId="77777777">
        <w:tc>
          <w:tcPr>
            <w:tcW w:w="2128" w:type="dxa"/>
            <w:tcBorders>
              <w:top w:val="single" w:sz="4" w:space="0" w:color="000000"/>
              <w:left w:val="single" w:sz="4" w:space="0" w:color="000000"/>
              <w:bottom w:val="single" w:sz="4" w:space="0" w:color="000000"/>
              <w:right w:val="single" w:sz="4" w:space="0" w:color="000000"/>
            </w:tcBorders>
            <w:vAlign w:val="center"/>
            <w:hideMark/>
          </w:tcPr>
          <w:p w14:paraId="366BF240" w14:textId="77777777" w:rsidR="00BA0076" w:rsidRPr="00BA0076" w:rsidRDefault="00BA0076" w:rsidP="00BA0076">
            <w:r w:rsidRPr="00BA0076">
              <w:t>Photophobia</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66395ACA" w14:textId="77777777" w:rsidR="00BA0076" w:rsidRPr="00BA0076" w:rsidRDefault="00BA0076" w:rsidP="00BA0076">
            <w:r w:rsidRPr="00BA0076">
              <w:t>2 (3.3%)</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415CD38B" w14:textId="77777777" w:rsidR="00BA0076" w:rsidRPr="00BA0076" w:rsidRDefault="00BA0076" w:rsidP="00BA0076">
            <w:r w:rsidRPr="00BA0076">
              <w:t>0 (0.0%)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12C655F" w14:textId="77777777" w:rsidR="00BA0076" w:rsidRPr="00BA0076" w:rsidRDefault="00BA0076" w:rsidP="00BA0076">
            <w:r w:rsidRPr="00BA0076">
              <w:t>0.15</w:t>
            </w:r>
          </w:p>
        </w:tc>
      </w:tr>
      <w:tr w:rsidR="00BA0076" w:rsidRPr="00BA0076" w14:paraId="2F83DEB3" w14:textId="77777777">
        <w:tc>
          <w:tcPr>
            <w:tcW w:w="2128" w:type="dxa"/>
            <w:tcBorders>
              <w:top w:val="single" w:sz="4" w:space="0" w:color="000000"/>
              <w:left w:val="single" w:sz="4" w:space="0" w:color="000000"/>
              <w:bottom w:val="single" w:sz="4" w:space="0" w:color="000000"/>
              <w:right w:val="single" w:sz="4" w:space="0" w:color="000000"/>
            </w:tcBorders>
            <w:vAlign w:val="center"/>
            <w:hideMark/>
          </w:tcPr>
          <w:p w14:paraId="24AA9000" w14:textId="77777777" w:rsidR="00BA0076" w:rsidRPr="00BA0076" w:rsidRDefault="00BA0076" w:rsidP="00BA0076">
            <w:r w:rsidRPr="00BA0076">
              <w:t>Auditory disturbance</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E6321AC" w14:textId="77777777" w:rsidR="00BA0076" w:rsidRPr="00BA0076" w:rsidRDefault="00BA0076" w:rsidP="00BA0076">
            <w:r w:rsidRPr="00BA0076">
              <w:t>1 (1.7%)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7C0F9CDF" w14:textId="77777777" w:rsidR="00BA0076" w:rsidRPr="00BA0076" w:rsidRDefault="00BA0076" w:rsidP="00BA0076">
            <w:r w:rsidRPr="00BA0076">
              <w:t>0 (0.0%)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E020B99" w14:textId="77777777" w:rsidR="00BA0076" w:rsidRPr="00BA0076" w:rsidRDefault="00BA0076" w:rsidP="00BA0076">
            <w:r w:rsidRPr="00BA0076">
              <w:t>0.32</w:t>
            </w:r>
          </w:p>
        </w:tc>
      </w:tr>
    </w:tbl>
    <w:p w14:paraId="71034514" w14:textId="77777777" w:rsidR="00BA0076" w:rsidRPr="00BA0076" w:rsidRDefault="00BA0076" w:rsidP="00BA0076">
      <w:pPr>
        <w:rPr>
          <w:b/>
        </w:rPr>
      </w:pPr>
    </w:p>
    <w:p w14:paraId="257DF81E" w14:textId="78519DAF" w:rsidR="00BA0076" w:rsidRPr="00BA0076" w:rsidRDefault="00BA0076" w:rsidP="00BA0076">
      <w:pPr>
        <w:rPr>
          <w:b/>
        </w:rPr>
      </w:pPr>
      <w:r w:rsidRPr="00BA0076">
        <w:rPr>
          <w:b/>
        </w:rPr>
        <w:drawing>
          <wp:inline distT="0" distB="0" distL="0" distR="0" wp14:anchorId="6C39142C" wp14:editId="4C83D365">
            <wp:extent cx="5727700" cy="3543300"/>
            <wp:effectExtent l="0" t="0" r="6350" b="0"/>
            <wp:docPr id="447704739" name="Picture 18"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descr="Cha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6CA46772" w14:textId="77777777" w:rsidR="00BA0076" w:rsidRPr="00BA0076" w:rsidRDefault="00BA0076" w:rsidP="00BA0076">
      <w:pPr>
        <w:rPr>
          <w:b/>
        </w:rPr>
      </w:pPr>
      <w:r w:rsidRPr="00BA0076">
        <w:rPr>
          <w:b/>
        </w:rPr>
        <w:t>Fig 13: Comparison of Associated Symptoms of PDPH</w:t>
      </w:r>
    </w:p>
    <w:p w14:paraId="7A21645D" w14:textId="77777777" w:rsidR="00BA0076" w:rsidRPr="00BA0076" w:rsidRDefault="00BA0076" w:rsidP="00BA0076">
      <w:r w:rsidRPr="00BA0076">
        <w:rPr>
          <w:b/>
        </w:rPr>
        <w:t>Interpretation:</w:t>
      </w:r>
      <w:r w:rsidRPr="00BA0076">
        <w:br/>
        <w:t>Associated symptoms of PDPH, such as nausea, vomiting, and photophobia, were more prevalent in the Quincke group. While the differences were not statistically significant (p &gt; 0.05), they align with the lower PDPH incidence observed in the Whitacre group.</w:t>
      </w:r>
    </w:p>
    <w:p w14:paraId="6E144FF9" w14:textId="77777777" w:rsidR="00BA0076" w:rsidRPr="00BA0076" w:rsidRDefault="00BA0076" w:rsidP="00BA0076">
      <w:pPr>
        <w:rPr>
          <w:b/>
        </w:rPr>
      </w:pPr>
      <w:r w:rsidRPr="00BA0076">
        <w:rPr>
          <w:b/>
        </w:rPr>
        <w:t>5. Non-PDPH Outcomes</w:t>
      </w:r>
    </w:p>
    <w:p w14:paraId="1C4CFDF8" w14:textId="77777777" w:rsidR="00BA0076" w:rsidRPr="00BA0076" w:rsidRDefault="00BA0076" w:rsidP="00BA0076">
      <w:pPr>
        <w:rPr>
          <w:b/>
        </w:rPr>
      </w:pPr>
      <w:r w:rsidRPr="00BA0076">
        <w:rPr>
          <w:b/>
        </w:rPr>
        <w:t>Table 12: Incidence of Non-PDPH Headaches</w:t>
      </w:r>
    </w:p>
    <w:tbl>
      <w:tblPr>
        <w:tblW w:w="5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7"/>
        <w:gridCol w:w="1675"/>
        <w:gridCol w:w="1768"/>
        <w:gridCol w:w="855"/>
      </w:tblGrid>
      <w:tr w:rsidR="00BA0076" w:rsidRPr="00BA0076" w14:paraId="0D7B6EF2" w14:textId="77777777">
        <w:trPr>
          <w:tblHeader/>
        </w:trPr>
        <w:tc>
          <w:tcPr>
            <w:tcW w:w="1689" w:type="dxa"/>
            <w:tcBorders>
              <w:top w:val="single" w:sz="4" w:space="0" w:color="000000"/>
              <w:left w:val="single" w:sz="4" w:space="0" w:color="000000"/>
              <w:bottom w:val="single" w:sz="4" w:space="0" w:color="000000"/>
              <w:right w:val="single" w:sz="4" w:space="0" w:color="000000"/>
            </w:tcBorders>
            <w:vAlign w:val="center"/>
            <w:hideMark/>
          </w:tcPr>
          <w:p w14:paraId="50B7C5F8" w14:textId="77777777" w:rsidR="00BA0076" w:rsidRPr="00BA0076" w:rsidRDefault="00BA0076" w:rsidP="00BA0076">
            <w:pPr>
              <w:rPr>
                <w:b/>
              </w:rPr>
            </w:pPr>
            <w:r w:rsidRPr="00BA0076">
              <w:rPr>
                <w:b/>
              </w:rPr>
              <w:t>Headache Type</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532A1BF"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7273F061"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4D9AAD4" w14:textId="77777777" w:rsidR="00BA0076" w:rsidRPr="00BA0076" w:rsidRDefault="00BA0076" w:rsidP="00BA0076">
            <w:pPr>
              <w:rPr>
                <w:b/>
              </w:rPr>
            </w:pPr>
            <w:r w:rsidRPr="00BA0076">
              <w:rPr>
                <w:b/>
              </w:rPr>
              <w:t>p-value</w:t>
            </w:r>
          </w:p>
        </w:tc>
      </w:tr>
      <w:tr w:rsidR="00BA0076" w:rsidRPr="00BA0076" w14:paraId="0EA8962B" w14:textId="77777777">
        <w:tc>
          <w:tcPr>
            <w:tcW w:w="1689" w:type="dxa"/>
            <w:tcBorders>
              <w:top w:val="single" w:sz="4" w:space="0" w:color="000000"/>
              <w:left w:val="single" w:sz="4" w:space="0" w:color="000000"/>
              <w:bottom w:val="single" w:sz="4" w:space="0" w:color="000000"/>
              <w:right w:val="single" w:sz="4" w:space="0" w:color="000000"/>
            </w:tcBorders>
            <w:vAlign w:val="center"/>
            <w:hideMark/>
          </w:tcPr>
          <w:p w14:paraId="535BEAEB" w14:textId="77777777" w:rsidR="00BA0076" w:rsidRPr="00BA0076" w:rsidRDefault="00BA0076" w:rsidP="00BA0076">
            <w:r w:rsidRPr="00BA0076">
              <w:t>Non-PDPH</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08500B45" w14:textId="77777777" w:rsidR="00BA0076" w:rsidRPr="00BA0076" w:rsidRDefault="00BA0076" w:rsidP="00BA0076">
            <w:r w:rsidRPr="00BA0076">
              <w:t>5 (8.3%)</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01CD1E00" w14:textId="77777777" w:rsidR="00BA0076" w:rsidRPr="00BA0076" w:rsidRDefault="00BA0076" w:rsidP="00BA0076">
            <w:r w:rsidRPr="00BA0076">
              <w:t>2 (3.3%)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504A7DD" w14:textId="77777777" w:rsidR="00BA0076" w:rsidRPr="00BA0076" w:rsidRDefault="00BA0076" w:rsidP="00BA0076">
            <w:r w:rsidRPr="00BA0076">
              <w:t>0.27</w:t>
            </w:r>
          </w:p>
        </w:tc>
      </w:tr>
    </w:tbl>
    <w:p w14:paraId="7495A1AC" w14:textId="77777777" w:rsidR="00BA0076" w:rsidRPr="00BA0076" w:rsidRDefault="00BA0076" w:rsidP="00BA0076">
      <w:pPr>
        <w:rPr>
          <w:b/>
        </w:rPr>
      </w:pPr>
    </w:p>
    <w:p w14:paraId="2B682A36" w14:textId="17E0E98A" w:rsidR="00BA0076" w:rsidRPr="00BA0076" w:rsidRDefault="00BA0076" w:rsidP="00BA0076">
      <w:pPr>
        <w:rPr>
          <w:b/>
        </w:rPr>
      </w:pPr>
      <w:r w:rsidRPr="00BA0076">
        <w:rPr>
          <w:b/>
        </w:rPr>
        <w:drawing>
          <wp:inline distT="0" distB="0" distL="0" distR="0" wp14:anchorId="64C7BA2B" wp14:editId="19096128">
            <wp:extent cx="5727700" cy="3543300"/>
            <wp:effectExtent l="0" t="0" r="6350" b="0"/>
            <wp:docPr id="797829158" name="Picture 17"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descr="Char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562834A7" w14:textId="77777777" w:rsidR="00BA0076" w:rsidRPr="00BA0076" w:rsidRDefault="00BA0076" w:rsidP="00BA0076">
      <w:pPr>
        <w:rPr>
          <w:b/>
        </w:rPr>
      </w:pPr>
      <w:r w:rsidRPr="00BA0076">
        <w:rPr>
          <w:b/>
        </w:rPr>
        <w:t>Fig 14: Incidence of Non-PDPH Headaches Across Groups</w:t>
      </w:r>
    </w:p>
    <w:p w14:paraId="5F78DF1B" w14:textId="77777777" w:rsidR="00BA0076" w:rsidRPr="00BA0076" w:rsidRDefault="00BA0076" w:rsidP="00BA0076">
      <w:r w:rsidRPr="00BA0076">
        <w:rPr>
          <w:b/>
        </w:rPr>
        <w:t>Interpretation:</w:t>
      </w:r>
      <w:r w:rsidRPr="00BA0076">
        <w:br/>
        <w:t>Non-PDPH headaches occurred more frequently in the Quincke group, although the difference was not statistically significant (p &gt; 0.05). This trend suggests that the Whitacre needle may also have an advantage in minimizing other headache types.</w:t>
      </w:r>
    </w:p>
    <w:p w14:paraId="3B13F2FD" w14:textId="77777777" w:rsidR="00BA0076" w:rsidRPr="00BA0076" w:rsidRDefault="00BA0076" w:rsidP="00BA0076">
      <w:pPr>
        <w:rPr>
          <w:b/>
        </w:rPr>
      </w:pPr>
      <w:r w:rsidRPr="00BA0076">
        <w:rPr>
          <w:b/>
        </w:rPr>
        <w:t>Table 13: Severity and Duration of Non-PDPH Symptoms</w:t>
      </w:r>
    </w:p>
    <w:tbl>
      <w:tblPr>
        <w:tblW w:w="6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9"/>
        <w:gridCol w:w="1678"/>
        <w:gridCol w:w="1771"/>
        <w:gridCol w:w="857"/>
      </w:tblGrid>
      <w:tr w:rsidR="00BA0076" w:rsidRPr="00BA0076" w14:paraId="7B984FC5" w14:textId="77777777">
        <w:trPr>
          <w:tblHeader/>
        </w:trPr>
        <w:tc>
          <w:tcPr>
            <w:tcW w:w="1977" w:type="dxa"/>
            <w:tcBorders>
              <w:top w:val="single" w:sz="4" w:space="0" w:color="000000"/>
              <w:left w:val="single" w:sz="4" w:space="0" w:color="000000"/>
              <w:bottom w:val="single" w:sz="4" w:space="0" w:color="000000"/>
              <w:right w:val="single" w:sz="4" w:space="0" w:color="000000"/>
            </w:tcBorders>
            <w:vAlign w:val="center"/>
            <w:hideMark/>
          </w:tcPr>
          <w:p w14:paraId="075DA822" w14:textId="77777777" w:rsidR="00BA0076" w:rsidRPr="00BA0076" w:rsidRDefault="00BA0076" w:rsidP="00BA0076">
            <w:pPr>
              <w:rPr>
                <w:b/>
              </w:rPr>
            </w:pPr>
            <w:r w:rsidRPr="00BA0076">
              <w:rPr>
                <w:b/>
              </w:rPr>
              <w:t>Symptom</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2F07DA1F"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5B47B2D3"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8A42124" w14:textId="77777777" w:rsidR="00BA0076" w:rsidRPr="00BA0076" w:rsidRDefault="00BA0076" w:rsidP="00BA0076">
            <w:pPr>
              <w:rPr>
                <w:b/>
              </w:rPr>
            </w:pPr>
            <w:r w:rsidRPr="00BA0076">
              <w:rPr>
                <w:b/>
              </w:rPr>
              <w:t>p-value</w:t>
            </w:r>
          </w:p>
        </w:tc>
      </w:tr>
      <w:tr w:rsidR="00BA0076" w:rsidRPr="00BA0076" w14:paraId="6F2D940C" w14:textId="77777777">
        <w:tc>
          <w:tcPr>
            <w:tcW w:w="1977" w:type="dxa"/>
            <w:tcBorders>
              <w:top w:val="single" w:sz="4" w:space="0" w:color="000000"/>
              <w:left w:val="single" w:sz="4" w:space="0" w:color="000000"/>
              <w:bottom w:val="single" w:sz="4" w:space="0" w:color="000000"/>
              <w:right w:val="single" w:sz="4" w:space="0" w:color="000000"/>
            </w:tcBorders>
            <w:vAlign w:val="center"/>
            <w:hideMark/>
          </w:tcPr>
          <w:p w14:paraId="1D3935C6" w14:textId="77777777" w:rsidR="00BA0076" w:rsidRPr="00BA0076" w:rsidRDefault="00BA0076" w:rsidP="00BA0076">
            <w:r w:rsidRPr="00BA0076">
              <w:t>Mild</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6D0B47D" w14:textId="77777777" w:rsidR="00BA0076" w:rsidRPr="00BA0076" w:rsidRDefault="00BA0076" w:rsidP="00BA0076">
            <w:r w:rsidRPr="00BA0076">
              <w:t>4 (6.7%)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7FA8E4CA" w14:textId="77777777" w:rsidR="00BA0076" w:rsidRPr="00BA0076" w:rsidRDefault="00BA0076" w:rsidP="00BA0076">
            <w:r w:rsidRPr="00BA0076">
              <w:t>2 (3.3%)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D5E213B" w14:textId="77777777" w:rsidR="00BA0076" w:rsidRPr="00BA0076" w:rsidRDefault="00BA0076" w:rsidP="00BA0076">
            <w:r w:rsidRPr="00BA0076">
              <w:t>0.39</w:t>
            </w:r>
          </w:p>
        </w:tc>
      </w:tr>
      <w:tr w:rsidR="00BA0076" w:rsidRPr="00BA0076" w14:paraId="146BFA4D" w14:textId="77777777">
        <w:tc>
          <w:tcPr>
            <w:tcW w:w="1977" w:type="dxa"/>
            <w:tcBorders>
              <w:top w:val="single" w:sz="4" w:space="0" w:color="000000"/>
              <w:left w:val="single" w:sz="4" w:space="0" w:color="000000"/>
              <w:bottom w:val="single" w:sz="4" w:space="0" w:color="000000"/>
              <w:right w:val="single" w:sz="4" w:space="0" w:color="000000"/>
            </w:tcBorders>
            <w:vAlign w:val="center"/>
            <w:hideMark/>
          </w:tcPr>
          <w:p w14:paraId="4295725E" w14:textId="77777777" w:rsidR="00BA0076" w:rsidRPr="00BA0076" w:rsidRDefault="00BA0076" w:rsidP="00BA0076">
            <w:r w:rsidRPr="00BA0076">
              <w:t>Moderate</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7A514A19" w14:textId="77777777" w:rsidR="00BA0076" w:rsidRPr="00BA0076" w:rsidRDefault="00BA0076" w:rsidP="00BA0076">
            <w:r w:rsidRPr="00BA0076">
              <w:t>1 (1.7%)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1B94AC00" w14:textId="77777777" w:rsidR="00BA0076" w:rsidRPr="00BA0076" w:rsidRDefault="00BA0076" w:rsidP="00BA0076">
            <w:r w:rsidRPr="00BA0076">
              <w:t>0 (0.0%)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1974CD9" w14:textId="77777777" w:rsidR="00BA0076" w:rsidRPr="00BA0076" w:rsidRDefault="00BA0076" w:rsidP="00BA0076">
            <w:r w:rsidRPr="00BA0076">
              <w:t>0.32</w:t>
            </w:r>
          </w:p>
        </w:tc>
      </w:tr>
      <w:tr w:rsidR="00BA0076" w:rsidRPr="00BA0076" w14:paraId="345207B5" w14:textId="77777777">
        <w:tc>
          <w:tcPr>
            <w:tcW w:w="1977" w:type="dxa"/>
            <w:tcBorders>
              <w:top w:val="single" w:sz="4" w:space="0" w:color="000000"/>
              <w:left w:val="single" w:sz="4" w:space="0" w:color="000000"/>
              <w:bottom w:val="single" w:sz="4" w:space="0" w:color="000000"/>
              <w:right w:val="single" w:sz="4" w:space="0" w:color="000000"/>
            </w:tcBorders>
            <w:vAlign w:val="center"/>
            <w:hideMark/>
          </w:tcPr>
          <w:p w14:paraId="0D6E0ACE" w14:textId="77777777" w:rsidR="00BA0076" w:rsidRPr="00BA0076" w:rsidRDefault="00BA0076" w:rsidP="00BA0076">
            <w:r w:rsidRPr="00BA0076">
              <w:t>Duration &gt;24 hours</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51A14877" w14:textId="77777777" w:rsidR="00BA0076" w:rsidRPr="00BA0076" w:rsidRDefault="00BA0076" w:rsidP="00BA0076">
            <w:r w:rsidRPr="00BA0076">
              <w:t>3 (5.0%)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3365EFF2" w14:textId="77777777" w:rsidR="00BA0076" w:rsidRPr="00BA0076" w:rsidRDefault="00BA0076" w:rsidP="00BA0076">
            <w:r w:rsidRPr="00BA0076">
              <w:t>1 (1.7%)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8B2F446" w14:textId="77777777" w:rsidR="00BA0076" w:rsidRPr="00BA0076" w:rsidRDefault="00BA0076" w:rsidP="00BA0076">
            <w:r w:rsidRPr="00BA0076">
              <w:t>0.29</w:t>
            </w:r>
          </w:p>
        </w:tc>
      </w:tr>
    </w:tbl>
    <w:p w14:paraId="49FE8245" w14:textId="77777777" w:rsidR="00BA0076" w:rsidRPr="00BA0076" w:rsidRDefault="00BA0076" w:rsidP="00BA0076">
      <w:pPr>
        <w:rPr>
          <w:b/>
        </w:rPr>
      </w:pPr>
    </w:p>
    <w:p w14:paraId="43D870E6" w14:textId="0913F5F7" w:rsidR="00BA0076" w:rsidRPr="00BA0076" w:rsidRDefault="00BA0076" w:rsidP="00BA0076">
      <w:pPr>
        <w:rPr>
          <w:b/>
        </w:rPr>
      </w:pPr>
      <w:r w:rsidRPr="00BA0076">
        <w:rPr>
          <w:b/>
        </w:rPr>
        <w:drawing>
          <wp:inline distT="0" distB="0" distL="0" distR="0" wp14:anchorId="5D3DE9E6" wp14:editId="409E0433">
            <wp:extent cx="5727700" cy="3543300"/>
            <wp:effectExtent l="0" t="0" r="6350" b="0"/>
            <wp:docPr id="329827130" name="Picture 16"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descr="Cha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61700D9B" w14:textId="77777777" w:rsidR="00BA0076" w:rsidRPr="00BA0076" w:rsidRDefault="00BA0076" w:rsidP="00BA0076">
      <w:pPr>
        <w:rPr>
          <w:b/>
        </w:rPr>
      </w:pPr>
      <w:r w:rsidRPr="00BA0076">
        <w:rPr>
          <w:b/>
        </w:rPr>
        <w:t>Fig 15: Severity and Duration of Non-PDPH Symptoms Between Groups</w:t>
      </w:r>
    </w:p>
    <w:p w14:paraId="22C6DC49" w14:textId="77777777" w:rsidR="00BA0076" w:rsidRPr="00BA0076" w:rsidRDefault="00BA0076" w:rsidP="00BA0076">
      <w:r w:rsidRPr="00BA0076">
        <w:rPr>
          <w:b/>
        </w:rPr>
        <w:t>Interpretation:</w:t>
      </w:r>
      <w:r w:rsidRPr="00BA0076">
        <w:br/>
        <w:t>Non-PDPH symptoms were generally mild and transient in both groups. However, the Quincke group exhibited slightly higher symptom severity and duration, consistent with the increased overall complication rates observed with this needle type.</w:t>
      </w:r>
    </w:p>
    <w:p w14:paraId="41FDA25A" w14:textId="77777777" w:rsidR="00BA0076" w:rsidRPr="00BA0076" w:rsidRDefault="00BA0076" w:rsidP="00BA0076">
      <w:pPr>
        <w:rPr>
          <w:b/>
        </w:rPr>
      </w:pPr>
      <w:r w:rsidRPr="00BA0076">
        <w:rPr>
          <w:b/>
        </w:rPr>
        <w:t>6. Overall Outcome Comparison</w:t>
      </w:r>
    </w:p>
    <w:p w14:paraId="3A4A3BA0" w14:textId="77777777" w:rsidR="00BA0076" w:rsidRPr="00BA0076" w:rsidRDefault="00BA0076" w:rsidP="00BA0076">
      <w:pPr>
        <w:rPr>
          <w:b/>
        </w:rPr>
      </w:pPr>
      <w:r w:rsidRPr="00BA0076">
        <w:rPr>
          <w:b/>
        </w:rPr>
        <w:t>Table 14: Summary of Key Outcomes</w:t>
      </w:r>
    </w:p>
    <w:tbl>
      <w:tblPr>
        <w:tblW w:w="7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7"/>
        <w:gridCol w:w="1677"/>
        <w:gridCol w:w="1770"/>
        <w:gridCol w:w="856"/>
      </w:tblGrid>
      <w:tr w:rsidR="00BA0076" w:rsidRPr="00BA0076" w14:paraId="70EC2DFD" w14:textId="77777777">
        <w:trPr>
          <w:tblHeader/>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CDE364D" w14:textId="77777777" w:rsidR="00BA0076" w:rsidRPr="00BA0076" w:rsidRDefault="00BA0076" w:rsidP="00BA0076">
            <w:pPr>
              <w:rPr>
                <w:b/>
              </w:rPr>
            </w:pPr>
            <w:r w:rsidRPr="00BA0076">
              <w:rPr>
                <w:b/>
              </w:rPr>
              <w:t>Outcome</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03D60543" w14:textId="77777777" w:rsidR="00BA0076" w:rsidRPr="00BA0076" w:rsidRDefault="00BA0076" w:rsidP="00BA0076">
            <w:pPr>
              <w:rPr>
                <w:b/>
              </w:rPr>
            </w:pPr>
            <w:r w:rsidRPr="00BA0076">
              <w:rPr>
                <w:b/>
              </w:rPr>
              <w:t>Quincke (n=60)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44949449" w14:textId="77777777" w:rsidR="00BA0076" w:rsidRPr="00BA0076" w:rsidRDefault="00BA0076" w:rsidP="00BA0076">
            <w:pPr>
              <w:rPr>
                <w:b/>
              </w:rPr>
            </w:pPr>
            <w:r w:rsidRPr="00BA0076">
              <w:rPr>
                <w:b/>
              </w:rPr>
              <w:t>Whitacre (n=60)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3099029" w14:textId="77777777" w:rsidR="00BA0076" w:rsidRPr="00BA0076" w:rsidRDefault="00BA0076" w:rsidP="00BA0076">
            <w:pPr>
              <w:rPr>
                <w:b/>
              </w:rPr>
            </w:pPr>
            <w:r w:rsidRPr="00BA0076">
              <w:rPr>
                <w:b/>
              </w:rPr>
              <w:t>p-value</w:t>
            </w:r>
          </w:p>
        </w:tc>
      </w:tr>
      <w:tr w:rsidR="00BA0076" w:rsidRPr="00BA0076" w14:paraId="1E770324" w14:textId="77777777">
        <w:tc>
          <w:tcPr>
            <w:tcW w:w="2835" w:type="dxa"/>
            <w:tcBorders>
              <w:top w:val="single" w:sz="4" w:space="0" w:color="000000"/>
              <w:left w:val="single" w:sz="4" w:space="0" w:color="000000"/>
              <w:bottom w:val="single" w:sz="4" w:space="0" w:color="000000"/>
              <w:right w:val="single" w:sz="4" w:space="0" w:color="000000"/>
            </w:tcBorders>
            <w:vAlign w:val="center"/>
            <w:hideMark/>
          </w:tcPr>
          <w:p w14:paraId="2FAD2C7C" w14:textId="77777777" w:rsidR="00BA0076" w:rsidRPr="00BA0076" w:rsidRDefault="00BA0076" w:rsidP="00BA0076">
            <w:r w:rsidRPr="00BA0076">
              <w:t>PDPH Incidence (%)</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21906857" w14:textId="77777777" w:rsidR="00BA0076" w:rsidRPr="00BA0076" w:rsidRDefault="00BA0076" w:rsidP="00BA0076">
            <w:r w:rsidRPr="00BA0076">
              <w:t>10.0%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3BFF9C89" w14:textId="77777777" w:rsidR="00BA0076" w:rsidRPr="00BA0076" w:rsidRDefault="00BA0076" w:rsidP="00BA0076">
            <w:r w:rsidRPr="00BA0076">
              <w:t>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824FFD2" w14:textId="77777777" w:rsidR="00BA0076" w:rsidRPr="00BA0076" w:rsidRDefault="00BA0076" w:rsidP="00BA0076">
            <w:r w:rsidRPr="00BA0076">
              <w:t>0.04*</w:t>
            </w:r>
          </w:p>
        </w:tc>
      </w:tr>
      <w:tr w:rsidR="00BA0076" w:rsidRPr="00BA0076" w14:paraId="4DA2000F" w14:textId="77777777">
        <w:tc>
          <w:tcPr>
            <w:tcW w:w="2835" w:type="dxa"/>
            <w:tcBorders>
              <w:top w:val="single" w:sz="4" w:space="0" w:color="000000"/>
              <w:left w:val="single" w:sz="4" w:space="0" w:color="000000"/>
              <w:bottom w:val="single" w:sz="4" w:space="0" w:color="000000"/>
              <w:right w:val="single" w:sz="4" w:space="0" w:color="000000"/>
            </w:tcBorders>
            <w:vAlign w:val="center"/>
            <w:hideMark/>
          </w:tcPr>
          <w:p w14:paraId="56C04C7A" w14:textId="77777777" w:rsidR="00BA0076" w:rsidRPr="00BA0076" w:rsidRDefault="00BA0076" w:rsidP="00BA0076">
            <w:r w:rsidRPr="00BA0076">
              <w:t>Severe PDPH Incidence (%)</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2A42BA57" w14:textId="77777777" w:rsidR="00BA0076" w:rsidRPr="00BA0076" w:rsidRDefault="00BA0076" w:rsidP="00BA0076">
            <w:r w:rsidRPr="00BA0076">
              <w:t>1.7%</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5CF36329" w14:textId="77777777" w:rsidR="00BA0076" w:rsidRPr="00BA0076" w:rsidRDefault="00BA0076" w:rsidP="00BA0076">
            <w:r w:rsidRPr="00BA0076">
              <w:t>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03007A5" w14:textId="77777777" w:rsidR="00BA0076" w:rsidRPr="00BA0076" w:rsidRDefault="00BA0076" w:rsidP="00BA0076">
            <w:r w:rsidRPr="00BA0076">
              <w:t>0.32</w:t>
            </w:r>
          </w:p>
        </w:tc>
      </w:tr>
      <w:tr w:rsidR="00BA0076" w:rsidRPr="00BA0076" w14:paraId="04725388" w14:textId="77777777">
        <w:tc>
          <w:tcPr>
            <w:tcW w:w="2835" w:type="dxa"/>
            <w:tcBorders>
              <w:top w:val="single" w:sz="4" w:space="0" w:color="000000"/>
              <w:left w:val="single" w:sz="4" w:space="0" w:color="000000"/>
              <w:bottom w:val="single" w:sz="4" w:space="0" w:color="000000"/>
              <w:right w:val="single" w:sz="4" w:space="0" w:color="000000"/>
            </w:tcBorders>
            <w:vAlign w:val="center"/>
            <w:hideMark/>
          </w:tcPr>
          <w:p w14:paraId="5AE9255A" w14:textId="77777777" w:rsidR="00BA0076" w:rsidRPr="00BA0076" w:rsidRDefault="00BA0076" w:rsidP="00BA0076">
            <w:r w:rsidRPr="00BA0076">
              <w:t>Time to CSF Flow (sec)</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3D4AD71F" w14:textId="77777777" w:rsidR="00BA0076" w:rsidRPr="00BA0076" w:rsidRDefault="00BA0076" w:rsidP="00BA0076">
            <w:r w:rsidRPr="00BA0076">
              <w:t>28.5 ± 10.2</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7B2B898A" w14:textId="77777777" w:rsidR="00BA0076" w:rsidRPr="00BA0076" w:rsidRDefault="00BA0076" w:rsidP="00BA0076">
            <w:r w:rsidRPr="00BA0076">
              <w:t>26.8 ± 9.8</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04865B3" w14:textId="77777777" w:rsidR="00BA0076" w:rsidRPr="00BA0076" w:rsidRDefault="00BA0076" w:rsidP="00BA0076">
            <w:r w:rsidRPr="00BA0076">
              <w:t>0.45</w:t>
            </w:r>
          </w:p>
        </w:tc>
      </w:tr>
      <w:tr w:rsidR="00BA0076" w:rsidRPr="00BA0076" w14:paraId="1BEFD271" w14:textId="77777777">
        <w:tc>
          <w:tcPr>
            <w:tcW w:w="2835" w:type="dxa"/>
            <w:tcBorders>
              <w:top w:val="single" w:sz="4" w:space="0" w:color="000000"/>
              <w:left w:val="single" w:sz="4" w:space="0" w:color="000000"/>
              <w:bottom w:val="single" w:sz="4" w:space="0" w:color="000000"/>
              <w:right w:val="single" w:sz="4" w:space="0" w:color="000000"/>
            </w:tcBorders>
            <w:vAlign w:val="center"/>
            <w:hideMark/>
          </w:tcPr>
          <w:p w14:paraId="30FB312B" w14:textId="77777777" w:rsidR="00BA0076" w:rsidRPr="00BA0076" w:rsidRDefault="00BA0076" w:rsidP="00BA0076">
            <w:r w:rsidRPr="00BA0076">
              <w:t>Failed Blocks (%)</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2F9A1145" w14:textId="77777777" w:rsidR="00BA0076" w:rsidRPr="00BA0076" w:rsidRDefault="00BA0076" w:rsidP="00BA0076">
            <w:r w:rsidRPr="00BA0076">
              <w:t>3.3%</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449544F4" w14:textId="77777777" w:rsidR="00BA0076" w:rsidRPr="00BA0076" w:rsidRDefault="00BA0076" w:rsidP="00BA0076">
            <w:r w:rsidRPr="00BA0076">
              <w:t>1.7%</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D832A05" w14:textId="77777777" w:rsidR="00BA0076" w:rsidRPr="00BA0076" w:rsidRDefault="00BA0076" w:rsidP="00BA0076">
            <w:r w:rsidRPr="00BA0076">
              <w:t>0.72</w:t>
            </w:r>
          </w:p>
        </w:tc>
      </w:tr>
      <w:tr w:rsidR="00BA0076" w:rsidRPr="00BA0076" w14:paraId="0AC78A0C" w14:textId="77777777">
        <w:tc>
          <w:tcPr>
            <w:tcW w:w="2835" w:type="dxa"/>
            <w:tcBorders>
              <w:top w:val="single" w:sz="4" w:space="0" w:color="000000"/>
              <w:left w:val="single" w:sz="4" w:space="0" w:color="000000"/>
              <w:bottom w:val="single" w:sz="4" w:space="0" w:color="000000"/>
              <w:right w:val="single" w:sz="4" w:space="0" w:color="000000"/>
            </w:tcBorders>
            <w:vAlign w:val="center"/>
            <w:hideMark/>
          </w:tcPr>
          <w:p w14:paraId="5A68FD9C" w14:textId="77777777" w:rsidR="00BA0076" w:rsidRPr="00BA0076" w:rsidRDefault="00BA0076" w:rsidP="00BA0076">
            <w:r w:rsidRPr="00BA0076">
              <w:t>Associated Symptoms (%)</w:t>
            </w:r>
          </w:p>
        </w:tc>
        <w:tc>
          <w:tcPr>
            <w:tcW w:w="1677" w:type="dxa"/>
            <w:tcBorders>
              <w:top w:val="single" w:sz="4" w:space="0" w:color="000000"/>
              <w:left w:val="single" w:sz="4" w:space="0" w:color="000000"/>
              <w:bottom w:val="single" w:sz="4" w:space="0" w:color="000000"/>
              <w:right w:val="single" w:sz="4" w:space="0" w:color="000000"/>
            </w:tcBorders>
            <w:vAlign w:val="center"/>
            <w:hideMark/>
          </w:tcPr>
          <w:p w14:paraId="08D62B3B" w14:textId="77777777" w:rsidR="00BA0076" w:rsidRPr="00BA0076" w:rsidRDefault="00BA0076" w:rsidP="00BA0076">
            <w:r w:rsidRPr="00BA0076">
              <w:t>15.0%</w:t>
            </w:r>
          </w:p>
        </w:tc>
        <w:tc>
          <w:tcPr>
            <w:tcW w:w="1770" w:type="dxa"/>
            <w:tcBorders>
              <w:top w:val="single" w:sz="4" w:space="0" w:color="000000"/>
              <w:left w:val="single" w:sz="4" w:space="0" w:color="000000"/>
              <w:bottom w:val="single" w:sz="4" w:space="0" w:color="000000"/>
              <w:right w:val="single" w:sz="4" w:space="0" w:color="000000"/>
            </w:tcBorders>
            <w:vAlign w:val="center"/>
            <w:hideMark/>
          </w:tcPr>
          <w:p w14:paraId="1B453CF2" w14:textId="77777777" w:rsidR="00BA0076" w:rsidRPr="00BA0076" w:rsidRDefault="00BA0076" w:rsidP="00BA0076">
            <w:r w:rsidRPr="00BA0076">
              <w:t>5.0%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4A3FC078" w14:textId="77777777" w:rsidR="00BA0076" w:rsidRPr="00BA0076" w:rsidRDefault="00BA0076" w:rsidP="00BA0076">
            <w:r w:rsidRPr="00BA0076">
              <w:t>0.06</w:t>
            </w:r>
          </w:p>
        </w:tc>
      </w:tr>
    </w:tbl>
    <w:p w14:paraId="74ACED9C" w14:textId="2407A8A8" w:rsidR="00BA0076" w:rsidRDefault="00BA0076">
      <w:r w:rsidRPr="00BA0076">
        <w:rPr>
          <w:b/>
        </w:rPr>
        <w:t>Interpretation:</w:t>
      </w:r>
      <w:r w:rsidRPr="00BA0076">
        <w:br/>
        <w:t>The overall outcomes highlight significant advantages of the Whitacre needle in reducing PDPH incidence and associated symptoms. While procedural parameters such as time to CSF flow and failed blocks were comparable, the lower complication rates favor the Whitacre needle for routine use in obstetric spinal anaesthesia.</w:t>
      </w:r>
    </w:p>
    <w:sectPr w:rsidR="00BA0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76"/>
    <w:rsid w:val="00BA0076"/>
    <w:rsid w:val="00C86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379C"/>
  <w15:chartTrackingRefBased/>
  <w15:docId w15:val="{425AC1B2-77C5-4ADC-AB79-2943B5C6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0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0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0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0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0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0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0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0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0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0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076"/>
    <w:rPr>
      <w:rFonts w:eastAsiaTheme="majorEastAsia" w:cstheme="majorBidi"/>
      <w:color w:val="272727" w:themeColor="text1" w:themeTint="D8"/>
    </w:rPr>
  </w:style>
  <w:style w:type="paragraph" w:styleId="Title">
    <w:name w:val="Title"/>
    <w:basedOn w:val="Normal"/>
    <w:next w:val="Normal"/>
    <w:link w:val="TitleChar"/>
    <w:uiPriority w:val="10"/>
    <w:qFormat/>
    <w:rsid w:val="00BA0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076"/>
    <w:pPr>
      <w:spacing w:before="160"/>
      <w:jc w:val="center"/>
    </w:pPr>
    <w:rPr>
      <w:i/>
      <w:iCs/>
      <w:color w:val="404040" w:themeColor="text1" w:themeTint="BF"/>
    </w:rPr>
  </w:style>
  <w:style w:type="character" w:customStyle="1" w:styleId="QuoteChar">
    <w:name w:val="Quote Char"/>
    <w:basedOn w:val="DefaultParagraphFont"/>
    <w:link w:val="Quote"/>
    <w:uiPriority w:val="29"/>
    <w:rsid w:val="00BA0076"/>
    <w:rPr>
      <w:i/>
      <w:iCs/>
      <w:color w:val="404040" w:themeColor="text1" w:themeTint="BF"/>
    </w:rPr>
  </w:style>
  <w:style w:type="paragraph" w:styleId="ListParagraph">
    <w:name w:val="List Paragraph"/>
    <w:basedOn w:val="Normal"/>
    <w:uiPriority w:val="34"/>
    <w:qFormat/>
    <w:rsid w:val="00BA0076"/>
    <w:pPr>
      <w:ind w:left="720"/>
      <w:contextualSpacing/>
    </w:pPr>
  </w:style>
  <w:style w:type="character" w:styleId="IntenseEmphasis">
    <w:name w:val="Intense Emphasis"/>
    <w:basedOn w:val="DefaultParagraphFont"/>
    <w:uiPriority w:val="21"/>
    <w:qFormat/>
    <w:rsid w:val="00BA0076"/>
    <w:rPr>
      <w:i/>
      <w:iCs/>
      <w:color w:val="2F5496" w:themeColor="accent1" w:themeShade="BF"/>
    </w:rPr>
  </w:style>
  <w:style w:type="paragraph" w:styleId="IntenseQuote">
    <w:name w:val="Intense Quote"/>
    <w:basedOn w:val="Normal"/>
    <w:next w:val="Normal"/>
    <w:link w:val="IntenseQuoteChar"/>
    <w:uiPriority w:val="30"/>
    <w:qFormat/>
    <w:rsid w:val="00BA00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076"/>
    <w:rPr>
      <w:i/>
      <w:iCs/>
      <w:color w:val="2F5496" w:themeColor="accent1" w:themeShade="BF"/>
    </w:rPr>
  </w:style>
  <w:style w:type="character" w:styleId="IntenseReference">
    <w:name w:val="Intense Reference"/>
    <w:basedOn w:val="DefaultParagraphFont"/>
    <w:uiPriority w:val="32"/>
    <w:qFormat/>
    <w:rsid w:val="00BA00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1154</Words>
  <Characters>6584</Characters>
  <Application>Microsoft Office Word</Application>
  <DocSecurity>0</DocSecurity>
  <Lines>54</Lines>
  <Paragraphs>15</Paragraphs>
  <ScaleCrop>false</ScaleCrop>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Ashni Bhandari</dc:creator>
  <cp:keywords/>
  <dc:description/>
  <cp:lastModifiedBy>Ashni Bhandari</cp:lastModifiedBy>
  <cp:revision>1</cp:revision>
  <dcterms:created xsi:type="dcterms:W3CDTF">2026-05-13T06:48:00Z</dcterms:created>
  <dcterms:modified xsi:type="dcterms:W3CDTF">2026-05-13T06:48:00Z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f41d7ce0-03b3-4a6a-99af-f41d47593b60</vt:lpwstr>
  </property>
</Properties>
</file>