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after="0"/>
      </w:pPr>
    </w:p>
    <w:p>
      <w:pPr>
        <w:spacing w:before="0" w:after="40"/>
        <w:jc w:val="center"/>
      </w:pPr>
      <w:r>
        <w:rPr>
          <w:rFonts w:ascii="Arial" w:cs="Arial" w:eastAsia="Arial" w:hAnsi="Arial"/>
          <w:b/>
          <w:bCs/>
          <w:caps/>
          <w:color w:val="0F2456"/>
          <w:sz w:val="56"/>
          <w:szCs w:val="56"/>
        </w:rPr>
        <w:t xml:space="preserve">EEG-BASED SCHIZOPHRENIA</w:t>
      </w:r>
    </w:p>
    <w:p>
      <w:pPr>
        <w:spacing w:before="0" w:after="80"/>
        <w:jc w:val="center"/>
      </w:pPr>
      <w:r>
        <w:rPr>
          <w:rFonts w:ascii="Arial" w:cs="Arial" w:eastAsia="Arial" w:hAnsi="Arial"/>
          <w:b/>
          <w:bCs/>
          <w:caps/>
          <w:color w:val="2563EB"/>
          <w:sz w:val="56"/>
          <w:szCs w:val="56"/>
        </w:rPr>
        <w:t xml:space="preserve">EARLY DETECTION SYSTEM</w:t>
      </w:r>
    </w:p>
    <w:p>
      <w:pPr>
        <w:pBdr>
          <w:bottom w:val="single" w:color="2563EB" w:sz="8" w:space="1"/>
        </w:pBdr>
        <w:spacing w:before="0" w:after="120"/>
      </w:pPr>
    </w:p>
    <w:p>
      <w:pPr>
        <w:spacing w:before="160" w:after="0"/>
      </w:pPr>
    </w:p>
    <w:p>
      <w:pPr>
        <w:spacing w:before="0" w:after="40"/>
        <w:jc w:val="center"/>
      </w:pPr>
      <w:r>
        <w:rPr>
          <w:rFonts w:ascii="Arial" w:cs="Arial" w:eastAsia="Arial" w:hAnsi="Arial"/>
          <w:i/>
          <w:iCs/>
          <w:color w:val="475569"/>
          <w:sz w:val="30"/>
          <w:szCs w:val="30"/>
        </w:rPr>
        <w:t xml:space="preserve">Theory, Architecture &amp; Decision Defense Document</w:t>
      </w:r>
    </w:p>
    <w:p>
      <w:pPr>
        <w:spacing w:before="0" w:after="40"/>
        <w:jc w:val="center"/>
      </w:pPr>
      <w:r>
        <w:rPr>
          <w:rFonts w:ascii="Arial" w:cs="Arial" w:eastAsia="Arial" w:hAnsi="Arial"/>
          <w:color w:val="475569"/>
          <w:sz w:val="22"/>
          <w:szCs w:val="22"/>
        </w:rPr>
        <w:t xml:space="preserve">Based on: Scientific Reports 2025 — Aich et al. (99.67% accuracy)</w:t>
      </w:r>
    </w:p>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2563EB" w:sz="1"/>
              <w:left w:val="single" w:color="2563EB" w:sz="1"/>
              <w:bottom w:val="single" w:color="2563EB" w:sz="1"/>
              <w:right w:val="single" w:color="2563EB" w:sz="1"/>
            </w:tcBorders>
            <w:shd w:fill="DBEAFE" w:val="clear"/>
            <w:tcMar>
              <w:top w:type="dxa" w:w="120"/>
              <w:left w:type="dxa" w:w="160"/>
              <w:bottom w:type="dxa" w:w="120"/>
              <w:right w:type="dxa" w:w="160"/>
            </w:tcMar>
          </w:tcPr>
          <w:p>
            <w:pPr>
              <w:spacing w:before="0" w:after="60"/>
            </w:pPr>
            <w:r>
              <w:rPr>
                <w:rFonts w:ascii="Arial" w:cs="Arial" w:eastAsia="Arial" w:hAnsi="Arial"/>
                <w:b/>
                <w:bCs/>
                <w:color w:val="0F2456"/>
                <w:sz w:val="22"/>
                <w:szCs w:val="22"/>
              </w:rPr>
              <w:t xml:space="preserve">Problem</w:t>
            </w:r>
          </w:p>
          <w:p>
            <w:pPr>
              <w:spacing w:before="0" w:after="0"/>
            </w:pPr>
            <w:r>
              <w:rPr>
                <w:rFonts w:ascii="Arial" w:cs="Arial" w:eastAsia="Arial" w:hAnsi="Arial"/>
                <w:color w:val="0F172A"/>
                <w:sz w:val="20"/>
                <w:szCs w:val="20"/>
              </w:rPr>
              <w:t xml:space="preserve">Schizophrenia affects 1% of the world. Diagnosis is entirely subjective and delayed by years.</w:t>
            </w:r>
          </w:p>
        </w:tc>
        <w:tc>
          <w:tcPr>
            <w:tcW w:type="dxa" w:w="3120"/>
            <w:tcBorders>
              <w:top w:val="single" w:color="2563EB" w:sz="1"/>
              <w:left w:val="single" w:color="2563EB" w:sz="1"/>
              <w:bottom w:val="single" w:color="2563EB" w:sz="1"/>
              <w:right w:val="single" w:color="2563EB" w:sz="1"/>
            </w:tcBorders>
            <w:shd w:fill="DBEAFE" w:val="clear"/>
            <w:tcMar>
              <w:top w:type="dxa" w:w="120"/>
              <w:left w:type="dxa" w:w="160"/>
              <w:bottom w:type="dxa" w:w="120"/>
              <w:right w:type="dxa" w:w="160"/>
            </w:tcMar>
          </w:tcPr>
          <w:p>
            <w:pPr>
              <w:spacing w:before="0" w:after="60"/>
            </w:pPr>
            <w:r>
              <w:rPr>
                <w:rFonts w:ascii="Arial" w:cs="Arial" w:eastAsia="Arial" w:hAnsi="Arial"/>
                <w:b/>
                <w:bCs/>
                <w:color w:val="0F2456"/>
                <w:sz w:val="22"/>
                <w:szCs w:val="22"/>
              </w:rPr>
              <w:t xml:space="preserve">Approach</w:t>
            </w:r>
          </w:p>
          <w:p>
            <w:pPr>
              <w:spacing w:before="0" w:after="0"/>
            </w:pPr>
            <w:r>
              <w:rPr>
                <w:rFonts w:ascii="Arial" w:cs="Arial" w:eastAsia="Arial" w:hAnsi="Arial"/>
                <w:color w:val="0F172A"/>
                <w:sz w:val="20"/>
                <w:szCs w:val="20"/>
              </w:rPr>
              <w:t xml:space="preserve">Convert EEG brain signals to scalogram images. Use deep learning + graph networks to detect patterns.</w:t>
            </w:r>
          </w:p>
        </w:tc>
        <w:tc>
          <w:tcPr>
            <w:tcW w:type="dxa" w:w="3120"/>
            <w:tcBorders>
              <w:top w:val="single" w:color="2563EB" w:sz="1"/>
              <w:left w:val="single" w:color="2563EB" w:sz="1"/>
              <w:bottom w:val="single" w:color="2563EB" w:sz="1"/>
              <w:right w:val="single" w:color="2563EB" w:sz="1"/>
            </w:tcBorders>
            <w:shd w:fill="DBEAFE" w:val="clear"/>
            <w:tcMar>
              <w:top w:type="dxa" w:w="120"/>
              <w:left w:type="dxa" w:w="160"/>
              <w:bottom w:type="dxa" w:w="120"/>
              <w:right w:type="dxa" w:w="160"/>
            </w:tcMar>
          </w:tcPr>
          <w:p>
            <w:pPr>
              <w:spacing w:before="0" w:after="60"/>
            </w:pPr>
            <w:r>
              <w:rPr>
                <w:rFonts w:ascii="Arial" w:cs="Arial" w:eastAsia="Arial" w:hAnsi="Arial"/>
                <w:b/>
                <w:bCs/>
                <w:color w:val="0F2456"/>
                <w:sz w:val="22"/>
                <w:szCs w:val="22"/>
              </w:rPr>
              <w:t xml:space="preserve">Goal</w:t>
            </w:r>
          </w:p>
          <w:p>
            <w:pPr>
              <w:spacing w:before="0" w:after="0"/>
            </w:pPr>
            <w:r>
              <w:rPr>
                <w:rFonts w:ascii="Arial" w:cs="Arial" w:eastAsia="Arial" w:hAnsi="Arial"/>
                <w:color w:val="0F172A"/>
                <w:sz w:val="20"/>
                <w:szCs w:val="20"/>
              </w:rPr>
              <w:t xml:space="preserve">A clinical tool that gives doctors: detection, severity, brain map, explanation — not just yes/no.</w:t>
            </w:r>
          </w:p>
        </w:tc>
      </w:tr>
    </w:tbl>
    <w:p>
      <w:pPr>
        <w:spacing w:before="4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6"/>
              <w:left w:val="single" w:color="2563EB" w:sz="24"/>
              <w:bottom w:val="single" w:color="2563EB" w:sz="6"/>
              <w:right w:val="none" w:color="FFFFFF" w:sz="0"/>
            </w:tcBorders>
            <w:shd w:fill="DBEAFE" w:val="clear"/>
            <w:tcMar>
              <w:top w:type="dxa" w:w="100"/>
              <w:left w:type="dxa" w:w="200"/>
              <w:bottom w:type="dxa" w:w="100"/>
              <w:right w:type="dxa" w:w="120"/>
            </w:tcMar>
          </w:tcPr>
          <w:p>
            <w:pPr>
              <w:spacing w:before="0" w:after="60"/>
            </w:pPr>
            <w:r>
              <w:rPr>
                <w:rFonts w:ascii="Arial" w:cs="Arial" w:eastAsia="Arial" w:hAnsi="Arial"/>
                <w:b/>
                <w:bCs/>
                <w:color w:val="2563EB"/>
                <w:sz w:val="21"/>
                <w:szCs w:val="21"/>
              </w:rPr>
              <w:t xml:space="preserve">The Four Questions We Answer for Every Decision:</w:t>
            </w:r>
          </w:p>
          <w:p>
            <w:pPr>
              <w:spacing w:before="30" w:after="30"/>
            </w:pPr>
            <w:r>
              <w:rPr>
                <w:rFonts w:ascii="Arial" w:cs="Arial" w:eastAsia="Arial" w:hAnsi="Arial"/>
                <w:color w:val="0F172A"/>
                <w:sz w:val="20"/>
                <w:szCs w:val="20"/>
              </w:rPr>
              <w:t xml:space="preserve">1.  WHY THIS MODEL / METHOD? — The theoretical reason this is the right choice.</w:t>
            </w:r>
          </w:p>
          <w:p>
            <w:pPr>
              <w:spacing w:before="30" w:after="30"/>
            </w:pPr>
            <w:r>
              <w:rPr>
                <w:rFonts w:ascii="Arial" w:cs="Arial" w:eastAsia="Arial" w:hAnsi="Arial"/>
                <w:color w:val="0F172A"/>
                <w:sz w:val="20"/>
                <w:szCs w:val="20"/>
              </w:rPr>
              <w:t xml:space="preserve">2.  WHAT WILL THIS DO? — The exact function and output of this component.</w:t>
            </w:r>
          </w:p>
          <w:p>
            <w:pPr>
              <w:spacing w:before="30" w:after="30"/>
            </w:pPr>
            <w:r>
              <w:rPr>
                <w:rFonts w:ascii="Arial" w:cs="Arial" w:eastAsia="Arial" w:hAnsi="Arial"/>
                <w:color w:val="0F172A"/>
                <w:sz w:val="20"/>
                <w:szCs w:val="20"/>
              </w:rPr>
              <w:t xml:space="preserve">3.  WHAT IS THE NEXT STEP AND WHY? — How this feeds into what comes next.</w:t>
            </w:r>
          </w:p>
          <w:p>
            <w:pPr>
              <w:spacing w:before="30" w:after="30"/>
            </w:pPr>
            <w:r>
              <w:rPr>
                <w:rFonts w:ascii="Arial" w:cs="Arial" w:eastAsia="Arial" w:hAnsi="Arial"/>
                <w:color w:val="0F172A"/>
                <w:sz w:val="20"/>
                <w:szCs w:val="20"/>
              </w:rPr>
              <w:t xml:space="preserve">4.  WHY NOT OTHER MODELS? — What we considered and why we rejected it.</w:t>
            </w:r>
          </w:p>
        </w:tc>
      </w:tr>
    </w:tbl>
    <w:p>
      <w:pPr>
        <w:spacing w:before="120" w:after="0"/>
      </w:pPr>
    </w:p>
    <w:p>
      <w:r>
        <w:br w:type="page"/>
      </w:r>
    </w:p>
    <w:p>
      <w:pPr>
        <w:spacing w:before="240" w:after="0"/>
      </w:pPr>
    </w:p>
    <w:p>
      <w:pPr>
        <w:pBdr>
          <w:left w:val="single" w:color="0F2456" w:sz="24" w:space="8"/>
        </w:pBdr>
        <w:spacing w:before="0" w:after="60"/>
        <w:ind w:left="200"/>
      </w:pPr>
      <w:r>
        <w:rPr>
          <w:rFonts w:ascii="Arial" w:cs="Arial" w:eastAsia="Arial" w:hAnsi="Arial"/>
          <w:b/>
          <w:bCs/>
          <w:color w:val="0F2456"/>
          <w:sz w:val="36"/>
          <w:szCs w:val="36"/>
        </w:rPr>
        <w:t xml:space="preserve">PART 1  </w:t>
      </w:r>
      <w:r>
        <w:rPr>
          <w:rFonts w:ascii="Arial" w:cs="Arial" w:eastAsia="Arial" w:hAnsi="Arial"/>
          <w:b/>
          <w:bCs/>
          <w:color w:val="0F2456"/>
          <w:sz w:val="36"/>
          <w:szCs w:val="36"/>
        </w:rPr>
        <w:t xml:space="preserve">UNDERSTANDING THE PROBLEM BEFORE BUILDING ANYTHING</w:t>
      </w:r>
    </w:p>
    <w:p>
      <w:pPr>
        <w:pBdr>
          <w:bottom w:val="single" w:color="0F2456" w:sz="8" w:space="1"/>
        </w:pBdr>
        <w:spacing w:before="0" w:after="120"/>
      </w:pPr>
    </w:p>
    <w:p>
      <w:pPr>
        <w:spacing w:before="80" w:after="0"/>
      </w:pPr>
    </w:p>
    <w:p>
      <w:pPr>
        <w:spacing w:before="160" w:after="0"/>
      </w:pPr>
    </w:p>
    <w:p>
      <w:pPr>
        <w:spacing w:before="0" w:after="60"/>
      </w:pPr>
      <w:r>
        <w:rPr>
          <w:rFonts w:ascii="Arial" w:cs="Arial" w:eastAsia="Arial" w:hAnsi="Arial"/>
          <w:b/>
          <w:bCs/>
          <w:color w:val="1E4FA0"/>
          <w:sz w:val="26"/>
          <w:szCs w:val="26"/>
        </w:rPr>
        <w:t xml:space="preserve">1.1  What is Schizophrenia and Why is EEG the Right Signal?</w:t>
      </w:r>
    </w:p>
    <w:p>
      <w:pPr>
        <w:spacing w:before="80" w:after="80"/>
        <w:jc w:val="left"/>
      </w:pPr>
      <w:r>
        <w:rPr>
          <w:rFonts w:ascii="Arial" w:cs="Arial" w:eastAsia="Arial" w:hAnsi="Arial"/>
          <w:b w:val="false"/>
          <w:bCs w:val="false"/>
          <w:i w:val="false"/>
          <w:iCs w:val="false"/>
          <w:caps w:val="false"/>
          <w:color w:val="0F172A"/>
          <w:sz w:val="21"/>
          <w:szCs w:val="21"/>
        </w:rPr>
        <w:t xml:space="preserve">Schizophrenia is not a single brain event. It is a </w:t>
      </w:r>
      <w:r>
        <w:rPr>
          <w:rFonts w:ascii="Arial" w:cs="Arial" w:eastAsia="Arial" w:hAnsi="Arial"/>
          <w:b/>
          <w:bCs/>
          <w:i w:val="false"/>
          <w:iCs w:val="false"/>
          <w:caps w:val="false"/>
          <w:color w:val="2563EB"/>
          <w:sz w:val="21"/>
          <w:szCs w:val="21"/>
        </w:rPr>
        <w:t xml:space="preserve">disconnection syndrome</w:t>
      </w:r>
      <w:r>
        <w:rPr>
          <w:rFonts w:ascii="Arial" w:cs="Arial" w:eastAsia="Arial" w:hAnsi="Arial"/>
          <w:b w:val="false"/>
          <w:bCs w:val="false"/>
          <w:i w:val="false"/>
          <w:iCs w:val="false"/>
          <w:caps w:val="false"/>
          <w:color w:val="0F172A"/>
          <w:sz w:val="21"/>
          <w:szCs w:val="21"/>
        </w:rPr>
        <w:t xml:space="preserve"> — meaning the brain's regions fail to communicate with each other in coordinated ways. This is the most important theoretical fact for our entire project. Every single architectural decision we make flows from this one idea.</w:t>
      </w:r>
    </w:p>
    <w:p>
      <w:pPr>
        <w:spacing w:before="60" w:after="80"/>
        <w:jc w:val="left"/>
      </w:pPr>
      <w:r>
        <w:rPr>
          <w:rFonts w:ascii="Arial" w:cs="Arial" w:eastAsia="Arial" w:hAnsi="Arial"/>
          <w:b w:val="false"/>
          <w:bCs w:val="false"/>
          <w:i w:val="false"/>
          <w:iCs w:val="false"/>
          <w:caps w:val="false"/>
          <w:color w:val="0F172A"/>
          <w:sz w:val="21"/>
          <w:szCs w:val="21"/>
        </w:rPr>
        <w:t xml:space="preserve">A healthy brain generates rhythmic electrical oscillations that are synchronized across regions. In schizophrenia, these synchronizations break down — particularly between the frontal cortex (which handles thinking and decision-making) and the temporal cortex (which handles language and auditory processing). This breakdown produces measurable patterns in EEG.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2563EB" w:sz="1"/>
              <w:left w:val="single" w:color="2563EB" w:sz="1"/>
              <w:bottom w:val="single" w:color="2563EB" w:sz="1"/>
              <w:right w:val="single" w:color="2563EB" w:sz="1"/>
            </w:tcBorders>
            <w:shd w:fill="2563EB" w:val="clear"/>
            <w:tcMar>
              <w:top w:type="dxa" w:w="80"/>
              <w:left w:type="dxa" w:w="120"/>
              <w:bottom w:type="dxa" w:w="80"/>
              <w:right w:type="dxa" w:w="120"/>
            </w:tcMar>
          </w:tcPr>
          <w:p>
            <w:pPr>
              <w:jc w:val="center"/>
            </w:pPr>
            <w:r>
              <w:rPr>
                <w:rFonts w:ascii="Arial" w:cs="Arial" w:eastAsia="Arial" w:hAnsi="Arial"/>
                <w:b/>
                <w:bCs/>
                <w:caps/>
                <w:color w:val="FFFFFF"/>
                <w:sz w:val="18"/>
                <w:szCs w:val="18"/>
              </w:rPr>
              <w:t xml:space="preserve">WHY THIS?</w:t>
            </w:r>
          </w:p>
        </w:tc>
        <w:tc>
          <w:tcPr>
            <w:tcW w:type="dxa" w:w="2340"/>
            <w:tcBorders>
              <w:top w:val="single" w:color="059669" w:sz="1"/>
              <w:left w:val="single" w:color="059669" w:sz="1"/>
              <w:bottom w:val="single" w:color="059669" w:sz="1"/>
              <w:right w:val="single" w:color="059669" w:sz="1"/>
            </w:tcBorders>
            <w:shd w:fill="059669" w:val="clear"/>
            <w:tcMar>
              <w:top w:type="dxa" w:w="80"/>
              <w:left w:type="dxa" w:w="120"/>
              <w:bottom w:type="dxa" w:w="80"/>
              <w:right w:type="dxa" w:w="120"/>
            </w:tcMar>
          </w:tcPr>
          <w:p>
            <w:pPr>
              <w:jc w:val="center"/>
            </w:pPr>
            <w:r>
              <w:rPr>
                <w:rFonts w:ascii="Arial" w:cs="Arial" w:eastAsia="Arial" w:hAnsi="Arial"/>
                <w:b/>
                <w:bCs/>
                <w:caps/>
                <w:color w:val="FFFFFF"/>
                <w:sz w:val="18"/>
                <w:szCs w:val="18"/>
              </w:rPr>
              <w:t xml:space="preserve">WHAT DOES IT DO?</w:t>
            </w:r>
          </w:p>
        </w:tc>
        <w:tc>
          <w:tcPr>
            <w:tcW w:type="dxa" w:w="2340"/>
            <w:tcBorders>
              <w:top w:val="single" w:color="D97706" w:sz="1"/>
              <w:left w:val="single" w:color="D97706" w:sz="1"/>
              <w:bottom w:val="single" w:color="D97706" w:sz="1"/>
              <w:right w:val="single" w:color="D97706" w:sz="1"/>
            </w:tcBorders>
            <w:shd w:fill="D97706" w:val="clear"/>
            <w:tcMar>
              <w:top w:type="dxa" w:w="80"/>
              <w:left w:type="dxa" w:w="120"/>
              <w:bottom w:type="dxa" w:w="80"/>
              <w:right w:type="dxa" w:w="120"/>
            </w:tcMar>
          </w:tcPr>
          <w:p>
            <w:pPr>
              <w:jc w:val="center"/>
            </w:pPr>
            <w:r>
              <w:rPr>
                <w:rFonts w:ascii="Arial" w:cs="Arial" w:eastAsia="Arial" w:hAnsi="Arial"/>
                <w:b/>
                <w:bCs/>
                <w:caps/>
                <w:color w:val="FFFFFF"/>
                <w:sz w:val="18"/>
                <w:szCs w:val="18"/>
              </w:rPr>
              <w:t xml:space="preserve">NEXT STEP &amp; WHY?</w:t>
            </w:r>
          </w:p>
        </w:tc>
        <w:tc>
          <w:tcPr>
            <w:tcW w:type="dxa" w:w="2340"/>
            <w:tcBorders>
              <w:top w:val="single" w:color="DC2626" w:sz="1"/>
              <w:left w:val="single" w:color="DC2626" w:sz="1"/>
              <w:bottom w:val="single" w:color="DC2626" w:sz="1"/>
              <w:right w:val="single" w:color="DC2626" w:sz="1"/>
            </w:tcBorders>
            <w:shd w:fill="DC2626" w:val="clear"/>
            <w:tcMar>
              <w:top w:type="dxa" w:w="80"/>
              <w:left w:type="dxa" w:w="120"/>
              <w:bottom w:type="dxa" w:w="80"/>
              <w:right w:type="dxa" w:w="120"/>
            </w:tcMar>
          </w:tcPr>
          <w:p>
            <w:pPr>
              <w:jc w:val="center"/>
            </w:pPr>
            <w:r>
              <w:rPr>
                <w:rFonts w:ascii="Arial" w:cs="Arial" w:eastAsia="Arial" w:hAnsi="Arial"/>
                <w:b/>
                <w:bCs/>
                <w:caps/>
                <w:color w:val="FFFFFF"/>
                <w:sz w:val="18"/>
                <w:szCs w:val="18"/>
              </w:rPr>
              <w:t xml:space="preserve">WHY NOT OTHERS?</w:t>
            </w:r>
          </w:p>
        </w:tc>
      </w:tr>
      <w:tr>
        <w:tc>
          <w:tcPr>
            <w:tcW w:type="dxa" w:w="2340"/>
            <w:tcBorders>
              <w:top w:val="single" w:color="D1D5DB" w:sz="1"/>
              <w:left w:val="single" w:color="D1D5DB" w:sz="1"/>
              <w:bottom w:val="single" w:color="D1D5DB" w:sz="1"/>
              <w:right w:val="single" w:color="D1D5DB" w:sz="1"/>
            </w:tcBorders>
            <w:shd w:fill="DBEAFE" w:val="clear"/>
            <w:tcMar>
              <w:top w:type="dxa" w:w="100"/>
              <w:left w:type="dxa" w:w="140"/>
              <w:bottom w:type="dxa" w:w="100"/>
              <w:right w:type="dxa" w:w="140"/>
            </w:tcMar>
          </w:tcPr>
          <w:p>
            <w:pPr>
              <w:spacing w:before="40" w:after="40"/>
            </w:pPr>
            <w:r>
              <w:rPr>
                <w:rFonts w:ascii="Arial" w:cs="Arial" w:eastAsia="Arial" w:hAnsi="Arial"/>
                <w:color w:val="0F172A"/>
                <w:sz w:val="19"/>
                <w:szCs w:val="19"/>
              </w:rPr>
              <w:t xml:space="preserve">EEG captures brain electrical activity at millisecond resolution.</w:t>
            </w:r>
          </w:p>
          <w:p>
            <w:pPr>
              <w:spacing w:before="40" w:after="40"/>
            </w:pPr>
            <w:r>
              <w:rPr>
                <w:rFonts w:ascii="Arial" w:cs="Arial" w:eastAsia="Arial" w:hAnsi="Arial"/>
                <w:color w:val="0F172A"/>
                <w:sz w:val="19"/>
                <w:szCs w:val="19"/>
              </w:rPr>
              <w:t xml:space="preserve">It directly measures the synchronisation failures that define schizophrenia.</w:t>
            </w:r>
          </w:p>
          <w:p>
            <w:pPr>
              <w:spacing w:before="40" w:after="40"/>
            </w:pPr>
            <w:r>
              <w:rPr>
                <w:rFonts w:ascii="Arial" w:cs="Arial" w:eastAsia="Arial" w:hAnsi="Arial"/>
                <w:color w:val="0F172A"/>
                <w:sz w:val="19"/>
                <w:szCs w:val="19"/>
              </w:rPr>
              <w:t xml:space="preserve">It is non-invasive, low-cost, and already used clinically.</w:t>
            </w:r>
          </w:p>
          <w:p>
            <w:pPr>
              <w:spacing w:before="40" w:after="40"/>
            </w:pPr>
            <w:r>
              <w:rPr>
                <w:rFonts w:ascii="Arial" w:cs="Arial" w:eastAsia="Arial" w:hAnsi="Arial"/>
                <w:color w:val="0F172A"/>
                <w:sz w:val="19"/>
                <w:szCs w:val="19"/>
              </w:rPr>
              <w:t xml:space="preserve">MRI, CT, and fMRI are expensive and impractical for routine screening.</w:t>
            </w:r>
          </w:p>
        </w:tc>
        <w:tc>
          <w:tcPr>
            <w:tcW w:type="dxa" w:w="2340"/>
            <w:tcBorders>
              <w:top w:val="single" w:color="D1D5DB" w:sz="1"/>
              <w:left w:val="single" w:color="D1D5DB" w:sz="1"/>
              <w:bottom w:val="single" w:color="D1D5DB" w:sz="1"/>
              <w:right w:val="single" w:color="D1D5DB" w:sz="1"/>
            </w:tcBorders>
            <w:shd w:fill="D1FAE5" w:val="clear"/>
            <w:tcMar>
              <w:top w:type="dxa" w:w="100"/>
              <w:left w:type="dxa" w:w="140"/>
              <w:bottom w:type="dxa" w:w="100"/>
              <w:right w:type="dxa" w:w="140"/>
            </w:tcMar>
          </w:tcPr>
          <w:p>
            <w:pPr>
              <w:spacing w:before="40" w:after="40"/>
            </w:pPr>
            <w:r>
              <w:rPr>
                <w:rFonts w:ascii="Arial" w:cs="Arial" w:eastAsia="Arial" w:hAnsi="Arial"/>
                <w:color w:val="0F172A"/>
                <w:sz w:val="19"/>
                <w:szCs w:val="19"/>
              </w:rPr>
              <w:t xml:space="preserve">EEG records voltage fluctuations from 16 scalp electrodes at 128-250 Hz.</w:t>
            </w:r>
          </w:p>
          <w:p>
            <w:pPr>
              <w:spacing w:before="40" w:after="40"/>
            </w:pPr>
            <w:r>
              <w:rPr>
                <w:rFonts w:ascii="Arial" w:cs="Arial" w:eastAsia="Arial" w:hAnsi="Arial"/>
                <w:color w:val="0F172A"/>
                <w:sz w:val="19"/>
                <w:szCs w:val="19"/>
              </w:rPr>
              <w:t xml:space="preserve">Each electrode captures local brain activity.</w:t>
            </w:r>
          </w:p>
          <w:p>
            <w:pPr>
              <w:spacing w:before="40" w:after="40"/>
            </w:pPr>
            <w:r>
              <w:rPr>
                <w:rFonts w:ascii="Arial" w:cs="Arial" w:eastAsia="Arial" w:hAnsi="Arial"/>
                <w:color w:val="0F172A"/>
                <w:sz w:val="19"/>
                <w:szCs w:val="19"/>
              </w:rPr>
              <w:t xml:space="preserve">Together, they form a spatiotemporal map of the whole brain's electrical state.</w:t>
            </w:r>
          </w:p>
          <w:p>
            <w:pPr>
              <w:spacing w:before="40" w:after="40"/>
            </w:pPr>
            <w:r>
              <w:rPr>
                <w:rFonts w:ascii="Arial" w:cs="Arial" w:eastAsia="Arial" w:hAnsi="Arial"/>
                <w:color w:val="0F172A"/>
                <w:sz w:val="19"/>
                <w:szCs w:val="19"/>
              </w:rPr>
              <w:t xml:space="preserve">From this we extract frequency patterns and inter-region synchronisation.</w:t>
            </w:r>
          </w:p>
        </w:tc>
        <w:tc>
          <w:tcPr>
            <w:tcW w:type="dxa" w:w="2340"/>
            <w:tcBorders>
              <w:top w:val="single" w:color="D1D5DB" w:sz="1"/>
              <w:left w:val="single" w:color="D1D5DB" w:sz="1"/>
              <w:bottom w:val="single" w:color="D1D5DB" w:sz="1"/>
              <w:right w:val="single" w:color="D1D5DB" w:sz="1"/>
            </w:tcBorders>
            <w:shd w:fill="FEF3C7" w:val="clear"/>
            <w:tcMar>
              <w:top w:type="dxa" w:w="100"/>
              <w:left w:type="dxa" w:w="140"/>
              <w:bottom w:type="dxa" w:w="100"/>
              <w:right w:type="dxa" w:w="140"/>
            </w:tcMar>
          </w:tcPr>
          <w:p>
            <w:pPr>
              <w:spacing w:before="40" w:after="40"/>
            </w:pPr>
            <w:r>
              <w:rPr>
                <w:rFonts w:ascii="Arial" w:cs="Arial" w:eastAsia="Arial" w:hAnsi="Arial"/>
                <w:color w:val="0F172A"/>
                <w:sz w:val="19"/>
                <w:szCs w:val="19"/>
              </w:rPr>
              <w:t xml:space="preserve">Next: Convert raw EEG into a format a deep learning model can process.</w:t>
            </w:r>
          </w:p>
          <w:p>
            <w:pPr>
              <w:spacing w:before="40" w:after="40"/>
            </w:pPr>
            <w:r>
              <w:rPr>
                <w:rFonts w:ascii="Arial" w:cs="Arial" w:eastAsia="Arial" w:hAnsi="Arial"/>
                <w:color w:val="0F172A"/>
                <w:sz w:val="19"/>
                <w:szCs w:val="19"/>
              </w:rPr>
              <w:t xml:space="preserve">Raw time-series is too noisy and high-dimensional.</w:t>
            </w:r>
          </w:p>
          <w:p>
            <w:pPr>
              <w:spacing w:before="40" w:after="40"/>
            </w:pPr>
            <w:r>
              <w:rPr>
                <w:rFonts w:ascii="Arial" w:cs="Arial" w:eastAsia="Arial" w:hAnsi="Arial"/>
                <w:color w:val="0F172A"/>
                <w:sz w:val="19"/>
                <w:szCs w:val="19"/>
              </w:rPr>
              <w:t xml:space="preserve">We need a 2D representation that preserves both time and frequency simultaneously.</w:t>
            </w:r>
          </w:p>
          <w:p>
            <w:pPr>
              <w:spacing w:before="40" w:after="40"/>
            </w:pPr>
            <w:r>
              <w:rPr>
                <w:rFonts w:ascii="Arial" w:cs="Arial" w:eastAsia="Arial" w:hAnsi="Arial"/>
                <w:color w:val="0F172A"/>
                <w:sz w:val="19"/>
                <w:szCs w:val="19"/>
              </w:rPr>
              <w:t xml:space="preserve">This leads us to the CWT Scalogram step.</w:t>
            </w:r>
          </w:p>
        </w:tc>
        <w:tc>
          <w:tcPr>
            <w:tcW w:type="dxa" w:w="2340"/>
            <w:tcBorders>
              <w:top w:val="single" w:color="D1D5DB" w:sz="1"/>
              <w:left w:val="single" w:color="D1D5DB" w:sz="1"/>
              <w:bottom w:val="single" w:color="D1D5DB" w:sz="1"/>
              <w:right w:val="single" w:color="D1D5DB" w:sz="1"/>
            </w:tcBorders>
            <w:shd w:fill="FEE2E2" w:val="clear"/>
            <w:tcMar>
              <w:top w:type="dxa" w:w="100"/>
              <w:left w:type="dxa" w:w="140"/>
              <w:bottom w:type="dxa" w:w="100"/>
              <w:right w:type="dxa" w:w="140"/>
            </w:tcMar>
          </w:tcPr>
          <w:p>
            <w:pPr>
              <w:spacing w:before="40" w:after="40"/>
            </w:pPr>
            <w:r>
              <w:rPr>
                <w:rFonts w:ascii="Arial" w:cs="Arial" w:eastAsia="Arial" w:hAnsi="Arial"/>
                <w:color w:val="0F172A"/>
                <w:sz w:val="19"/>
                <w:szCs w:val="19"/>
              </w:rPr>
              <w:t xml:space="preserve">fMRI: Expensive, slow (seconds resolution vs. ms for EEG), not practical for screening.</w:t>
            </w:r>
          </w:p>
          <w:p>
            <w:pPr>
              <w:spacing w:before="40" w:after="40"/>
            </w:pPr>
            <w:r>
              <w:rPr>
                <w:rFonts w:ascii="Arial" w:cs="Arial" w:eastAsia="Arial" w:hAnsi="Arial"/>
                <w:color w:val="0F172A"/>
                <w:sz w:val="19"/>
                <w:szCs w:val="19"/>
              </w:rPr>
              <w:t xml:space="preserve">MRI: Shows structure, not function. Cannot see the dynamic disconnection.</w:t>
            </w:r>
          </w:p>
          <w:p>
            <w:pPr>
              <w:spacing w:before="40" w:after="40"/>
            </w:pPr>
            <w:r>
              <w:rPr>
                <w:rFonts w:ascii="Arial" w:cs="Arial" w:eastAsia="Arial" w:hAnsi="Arial"/>
                <w:color w:val="0F172A"/>
                <w:sz w:val="19"/>
                <w:szCs w:val="19"/>
              </w:rPr>
              <w:t xml:space="preserve">Speech analysis: Secondary symptom. EEG captures the root cause directly.</w:t>
            </w:r>
          </w:p>
          <w:p>
            <w:pPr>
              <w:spacing w:before="40" w:after="40"/>
            </w:pPr>
            <w:r>
              <w:rPr>
                <w:rFonts w:ascii="Arial" w:cs="Arial" w:eastAsia="Arial" w:hAnsi="Arial"/>
                <w:color w:val="0F172A"/>
                <w:sz w:val="19"/>
                <w:szCs w:val="19"/>
              </w:rPr>
              <w:t xml:space="preserve">Blood tests: No validated schizophrenia biomarker exists in blood.</w:t>
            </w:r>
          </w:p>
        </w:tc>
      </w:tr>
    </w:tbl>
    <w:p>
      <w:pPr>
        <w:spacing w:before="280" w:after="0"/>
      </w:pPr>
    </w:p>
    <w:p>
      <w:pPr>
        <w:spacing w:before="160" w:after="0"/>
      </w:pPr>
    </w:p>
    <w:p>
      <w:pPr>
        <w:spacing w:before="0" w:after="60"/>
      </w:pPr>
      <w:r>
        <w:rPr>
          <w:rFonts w:ascii="Arial" w:cs="Arial" w:eastAsia="Arial" w:hAnsi="Arial"/>
          <w:b/>
          <w:bCs/>
          <w:color w:val="1E4FA0"/>
          <w:sz w:val="26"/>
          <w:szCs w:val="26"/>
        </w:rPr>
        <w:t xml:space="preserve">1.2  What Does the EEG Signal Actually Look Like in Schizophrenia?</w:t>
      </w:r>
    </w:p>
    <w:p>
      <w:pPr>
        <w:spacing w:before="60" w:after="80"/>
        <w:jc w:val="left"/>
      </w:pPr>
      <w:r>
        <w:rPr>
          <w:rFonts w:ascii="Arial" w:cs="Arial" w:eastAsia="Arial" w:hAnsi="Arial"/>
          <w:b w:val="false"/>
          <w:bCs w:val="false"/>
          <w:i w:val="false"/>
          <w:iCs w:val="false"/>
          <w:caps w:val="false"/>
          <w:color w:val="0F172A"/>
          <w:sz w:val="21"/>
          <w:szCs w:val="21"/>
        </w:rPr>
        <w:t xml:space="preserve">Before building any model, we must understand what patterns we are asking the model to find. These are the five known EEG biomarkers of schizophrenia, derived from decades of neuroscience research: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2040"/>
        <w:gridCol w:w="2040"/>
        <w:gridCol w:w="2160"/>
      </w:tblGrid>
      <w:tr>
        <w:trPr>
          <w:tblHeader/>
        </w:trPr>
        <w:tc>
          <w:tcPr>
            <w:tcW w:type="dxa" w:w="1560"/>
            <w:tcBorders>
              <w:top w:val="single" w:color="2563EB" w:sz="1"/>
              <w:left w:val="single" w:color="2563EB" w:sz="1"/>
              <w:bottom w:val="single" w:color="2563EB" w:sz="1"/>
              <w:right w:val="single" w:color="2563EB" w:sz="1"/>
            </w:tcBorders>
            <w:shd w:fill="0F245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EEG Band</w:t>
            </w:r>
          </w:p>
        </w:tc>
        <w:tc>
          <w:tcPr>
            <w:tcW w:type="dxa" w:w="1560"/>
            <w:tcBorders>
              <w:top w:val="single" w:color="2563EB" w:sz="1"/>
              <w:left w:val="single" w:color="2563EB" w:sz="1"/>
              <w:bottom w:val="single" w:color="2563EB" w:sz="1"/>
              <w:right w:val="single" w:color="2563EB" w:sz="1"/>
            </w:tcBorders>
            <w:shd w:fill="0F245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Frequency Range</w:t>
            </w:r>
          </w:p>
        </w:tc>
        <w:tc>
          <w:tcPr>
            <w:tcW w:type="dxa" w:w="2040"/>
            <w:tcBorders>
              <w:top w:val="single" w:color="2563EB" w:sz="1"/>
              <w:left w:val="single" w:color="2563EB" w:sz="1"/>
              <w:bottom w:val="single" w:color="2563EB" w:sz="1"/>
              <w:right w:val="single" w:color="2563EB" w:sz="1"/>
            </w:tcBorders>
            <w:shd w:fill="0F245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What It Measures</w:t>
            </w:r>
          </w:p>
        </w:tc>
        <w:tc>
          <w:tcPr>
            <w:tcW w:type="dxa" w:w="2040"/>
            <w:tcBorders>
              <w:top w:val="single" w:color="2563EB" w:sz="1"/>
              <w:left w:val="single" w:color="2563EB" w:sz="1"/>
              <w:bottom w:val="single" w:color="2563EB" w:sz="1"/>
              <w:right w:val="single" w:color="2563EB" w:sz="1"/>
            </w:tcBorders>
            <w:shd w:fill="0F245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Pattern in Schizophrenia</w:t>
            </w:r>
          </w:p>
        </w:tc>
        <w:tc>
          <w:tcPr>
            <w:tcW w:type="dxa" w:w="2160"/>
            <w:tcBorders>
              <w:top w:val="single" w:color="2563EB" w:sz="1"/>
              <w:left w:val="single" w:color="2563EB" w:sz="1"/>
              <w:bottom w:val="single" w:color="2563EB" w:sz="1"/>
              <w:right w:val="single" w:color="2563EB" w:sz="1"/>
            </w:tcBorders>
            <w:shd w:fill="0F245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Clinical Meaning</w:t>
            </w:r>
          </w:p>
        </w:tc>
      </w:tr>
      <w:tr>
        <w:tc>
          <w:tcPr>
            <w:tcW w:type="dxa" w:w="15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0F172A"/>
                <w:sz w:val="19"/>
                <w:szCs w:val="19"/>
              </w:rPr>
              <w:t xml:space="preserve">Delta (δ)</w:t>
            </w:r>
          </w:p>
        </w:tc>
        <w:tc>
          <w:tcPr>
            <w:tcW w:type="dxa" w:w="15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0F172A"/>
                <w:sz w:val="19"/>
                <w:szCs w:val="19"/>
              </w:rPr>
              <w:t xml:space="preserve">2–4 Hz</w:t>
            </w:r>
          </w:p>
        </w:tc>
        <w:tc>
          <w:tcPr>
            <w:tcW w:type="dxa" w:w="204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0F172A"/>
                <w:sz w:val="19"/>
                <w:szCs w:val="19"/>
              </w:rPr>
              <w:t xml:space="preserve">Slow synchronisation</w:t>
            </w:r>
          </w:p>
        </w:tc>
        <w:tc>
          <w:tcPr>
            <w:tcW w:type="dxa" w:w="204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0F172A"/>
                <w:sz w:val="19"/>
                <w:szCs w:val="19"/>
              </w:rPr>
              <w:t xml:space="preserve">Elevated power</w:t>
            </w:r>
          </w:p>
        </w:tc>
        <w:tc>
          <w:tcPr>
            <w:tcW w:type="dxa" w:w="21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0F172A"/>
                <w:sz w:val="19"/>
                <w:szCs w:val="19"/>
              </w:rPr>
              <w:t xml:space="preserve">Cognitive slowing, impaired attention</w:t>
            </w:r>
          </w:p>
        </w:tc>
      </w:tr>
      <w:tr>
        <w:tc>
          <w:tcPr>
            <w:tcW w:type="dxa" w:w="1560"/>
            <w:tcBorders>
              <w:top w:val="single" w:color="D1D5DB" w:sz="1"/>
              <w:left w:val="single" w:color="D1D5DB" w:sz="1"/>
              <w:bottom w:val="single" w:color="D1D5DB" w:sz="1"/>
              <w:right w:val="single" w:color="D1D5DB" w:sz="1"/>
            </w:tcBorders>
            <w:shd w:fill="F1F5F9" w:val="clear"/>
            <w:tcMar>
              <w:top w:type="dxa" w:w="70"/>
              <w:left w:type="dxa" w:w="120"/>
              <w:bottom w:type="dxa" w:w="70"/>
              <w:right w:type="dxa" w:w="120"/>
            </w:tcMar>
          </w:tcPr>
          <w:p>
            <w:r>
              <w:rPr>
                <w:rFonts w:ascii="Arial" w:cs="Arial" w:eastAsia="Arial" w:hAnsi="Arial"/>
                <w:color w:val="0F172A"/>
                <w:sz w:val="19"/>
                <w:szCs w:val="19"/>
              </w:rPr>
              <w:t xml:space="preserve">Theta (θ)</w:t>
            </w:r>
          </w:p>
        </w:tc>
        <w:tc>
          <w:tcPr>
            <w:tcW w:type="dxa" w:w="1560"/>
            <w:tcBorders>
              <w:top w:val="single" w:color="D1D5DB" w:sz="1"/>
              <w:left w:val="single" w:color="D1D5DB" w:sz="1"/>
              <w:bottom w:val="single" w:color="D1D5DB" w:sz="1"/>
              <w:right w:val="single" w:color="D1D5DB" w:sz="1"/>
            </w:tcBorders>
            <w:shd w:fill="F1F5F9" w:val="clear"/>
            <w:tcMar>
              <w:top w:type="dxa" w:w="70"/>
              <w:left w:type="dxa" w:w="120"/>
              <w:bottom w:type="dxa" w:w="70"/>
              <w:right w:type="dxa" w:w="120"/>
            </w:tcMar>
          </w:tcPr>
          <w:p>
            <w:r>
              <w:rPr>
                <w:rFonts w:ascii="Arial" w:cs="Arial" w:eastAsia="Arial" w:hAnsi="Arial"/>
                <w:color w:val="0F172A"/>
                <w:sz w:val="19"/>
                <w:szCs w:val="19"/>
              </w:rPr>
              <w:t xml:space="preserve">4.5–7.5 Hz</w:t>
            </w:r>
          </w:p>
        </w:tc>
        <w:tc>
          <w:tcPr>
            <w:tcW w:type="dxa" w:w="2040"/>
            <w:tcBorders>
              <w:top w:val="single" w:color="D1D5DB" w:sz="1"/>
              <w:left w:val="single" w:color="D1D5DB" w:sz="1"/>
              <w:bottom w:val="single" w:color="D1D5DB" w:sz="1"/>
              <w:right w:val="single" w:color="D1D5DB" w:sz="1"/>
            </w:tcBorders>
            <w:shd w:fill="F1F5F9" w:val="clear"/>
            <w:tcMar>
              <w:top w:type="dxa" w:w="70"/>
              <w:left w:type="dxa" w:w="120"/>
              <w:bottom w:type="dxa" w:w="70"/>
              <w:right w:type="dxa" w:w="120"/>
            </w:tcMar>
          </w:tcPr>
          <w:p>
            <w:r>
              <w:rPr>
                <w:rFonts w:ascii="Arial" w:cs="Arial" w:eastAsia="Arial" w:hAnsi="Arial"/>
                <w:color w:val="0F172A"/>
                <w:sz w:val="19"/>
                <w:szCs w:val="19"/>
              </w:rPr>
              <w:t xml:space="preserve">Memory &amp; cognition</w:t>
            </w:r>
          </w:p>
        </w:tc>
        <w:tc>
          <w:tcPr>
            <w:tcW w:type="dxa" w:w="2040"/>
            <w:tcBorders>
              <w:top w:val="single" w:color="D1D5DB" w:sz="1"/>
              <w:left w:val="single" w:color="D1D5DB" w:sz="1"/>
              <w:bottom w:val="single" w:color="D1D5DB" w:sz="1"/>
              <w:right w:val="single" w:color="D1D5DB" w:sz="1"/>
            </w:tcBorders>
            <w:shd w:fill="F1F5F9" w:val="clear"/>
            <w:tcMar>
              <w:top w:type="dxa" w:w="70"/>
              <w:left w:type="dxa" w:w="120"/>
              <w:bottom w:type="dxa" w:w="70"/>
              <w:right w:type="dxa" w:w="120"/>
            </w:tcMar>
          </w:tcPr>
          <w:p>
            <w:r>
              <w:rPr>
                <w:rFonts w:ascii="Arial" w:cs="Arial" w:eastAsia="Arial" w:hAnsi="Arial"/>
                <w:color w:val="0F172A"/>
                <w:sz w:val="19"/>
                <w:szCs w:val="19"/>
              </w:rPr>
              <w:t xml:space="preserve">Disrupted coherence</w:t>
            </w:r>
          </w:p>
        </w:tc>
        <w:tc>
          <w:tcPr>
            <w:tcW w:type="dxa" w:w="2160"/>
            <w:tcBorders>
              <w:top w:val="single" w:color="D1D5DB" w:sz="1"/>
              <w:left w:val="single" w:color="D1D5DB" w:sz="1"/>
              <w:bottom w:val="single" w:color="D1D5DB" w:sz="1"/>
              <w:right w:val="single" w:color="D1D5DB" w:sz="1"/>
            </w:tcBorders>
            <w:shd w:fill="F1F5F9" w:val="clear"/>
            <w:tcMar>
              <w:top w:type="dxa" w:w="70"/>
              <w:left w:type="dxa" w:w="120"/>
              <w:bottom w:type="dxa" w:w="70"/>
              <w:right w:type="dxa" w:w="120"/>
            </w:tcMar>
          </w:tcPr>
          <w:p>
            <w:r>
              <w:rPr>
                <w:rFonts w:ascii="Arial" w:cs="Arial" w:eastAsia="Arial" w:hAnsi="Arial"/>
                <w:color w:val="0F172A"/>
                <w:sz w:val="19"/>
                <w:szCs w:val="19"/>
              </w:rPr>
              <w:t xml:space="preserve">Working memory deficits</w:t>
            </w:r>
          </w:p>
        </w:tc>
      </w:tr>
      <w:tr>
        <w:tc>
          <w:tcPr>
            <w:tcW w:type="dxa" w:w="15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0F172A"/>
                <w:sz w:val="19"/>
                <w:szCs w:val="19"/>
              </w:rPr>
              <w:t xml:space="preserve">Alpha (α)</w:t>
            </w:r>
          </w:p>
        </w:tc>
        <w:tc>
          <w:tcPr>
            <w:tcW w:type="dxa" w:w="15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0F172A"/>
                <w:sz w:val="19"/>
                <w:szCs w:val="19"/>
              </w:rPr>
              <w:t xml:space="preserve">8–12.5 Hz</w:t>
            </w:r>
          </w:p>
        </w:tc>
        <w:tc>
          <w:tcPr>
            <w:tcW w:type="dxa" w:w="204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0F172A"/>
                <w:sz w:val="19"/>
                <w:szCs w:val="19"/>
              </w:rPr>
              <w:t xml:space="preserve">Inhibition &amp; awareness</w:t>
            </w:r>
          </w:p>
        </w:tc>
        <w:tc>
          <w:tcPr>
            <w:tcW w:type="dxa" w:w="204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0F172A"/>
                <w:sz w:val="19"/>
                <w:szCs w:val="19"/>
              </w:rPr>
              <w:t xml:space="preserve">Significantly reduced</w:t>
            </w:r>
          </w:p>
        </w:tc>
        <w:tc>
          <w:tcPr>
            <w:tcW w:type="dxa" w:w="21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0F172A"/>
                <w:sz w:val="19"/>
                <w:szCs w:val="19"/>
              </w:rPr>
              <w:t xml:space="preserve">Attentional dysregulation</w:t>
            </w:r>
          </w:p>
        </w:tc>
      </w:tr>
      <w:tr>
        <w:tc>
          <w:tcPr>
            <w:tcW w:type="dxa" w:w="1560"/>
            <w:tcBorders>
              <w:top w:val="single" w:color="D1D5DB" w:sz="1"/>
              <w:left w:val="single" w:color="D1D5DB" w:sz="1"/>
              <w:bottom w:val="single" w:color="D1D5DB" w:sz="1"/>
              <w:right w:val="single" w:color="D1D5DB" w:sz="1"/>
            </w:tcBorders>
            <w:shd w:fill="F1F5F9" w:val="clear"/>
            <w:tcMar>
              <w:top w:type="dxa" w:w="70"/>
              <w:left w:type="dxa" w:w="120"/>
              <w:bottom w:type="dxa" w:w="70"/>
              <w:right w:type="dxa" w:w="120"/>
            </w:tcMar>
          </w:tcPr>
          <w:p>
            <w:r>
              <w:rPr>
                <w:rFonts w:ascii="Arial" w:cs="Arial" w:eastAsia="Arial" w:hAnsi="Arial"/>
                <w:color w:val="0F172A"/>
                <w:sz w:val="19"/>
                <w:szCs w:val="19"/>
              </w:rPr>
              <w:t xml:space="preserve">Beta (β)</w:t>
            </w:r>
          </w:p>
        </w:tc>
        <w:tc>
          <w:tcPr>
            <w:tcW w:type="dxa" w:w="1560"/>
            <w:tcBorders>
              <w:top w:val="single" w:color="D1D5DB" w:sz="1"/>
              <w:left w:val="single" w:color="D1D5DB" w:sz="1"/>
              <w:bottom w:val="single" w:color="D1D5DB" w:sz="1"/>
              <w:right w:val="single" w:color="D1D5DB" w:sz="1"/>
            </w:tcBorders>
            <w:shd w:fill="F1F5F9" w:val="clear"/>
            <w:tcMar>
              <w:top w:type="dxa" w:w="70"/>
              <w:left w:type="dxa" w:w="120"/>
              <w:bottom w:type="dxa" w:w="70"/>
              <w:right w:type="dxa" w:w="120"/>
            </w:tcMar>
          </w:tcPr>
          <w:p>
            <w:r>
              <w:rPr>
                <w:rFonts w:ascii="Arial" w:cs="Arial" w:eastAsia="Arial" w:hAnsi="Arial"/>
                <w:color w:val="0F172A"/>
                <w:sz w:val="19"/>
                <w:szCs w:val="19"/>
              </w:rPr>
              <w:t xml:space="preserve">13–30 Hz</w:t>
            </w:r>
          </w:p>
        </w:tc>
        <w:tc>
          <w:tcPr>
            <w:tcW w:type="dxa" w:w="2040"/>
            <w:tcBorders>
              <w:top w:val="single" w:color="D1D5DB" w:sz="1"/>
              <w:left w:val="single" w:color="D1D5DB" w:sz="1"/>
              <w:bottom w:val="single" w:color="D1D5DB" w:sz="1"/>
              <w:right w:val="single" w:color="D1D5DB" w:sz="1"/>
            </w:tcBorders>
            <w:shd w:fill="F1F5F9" w:val="clear"/>
            <w:tcMar>
              <w:top w:type="dxa" w:w="70"/>
              <w:left w:type="dxa" w:w="120"/>
              <w:bottom w:type="dxa" w:w="70"/>
              <w:right w:type="dxa" w:w="120"/>
            </w:tcMar>
          </w:tcPr>
          <w:p>
            <w:r>
              <w:rPr>
                <w:rFonts w:ascii="Arial" w:cs="Arial" w:eastAsia="Arial" w:hAnsi="Arial"/>
                <w:color w:val="0F172A"/>
                <w:sz w:val="19"/>
                <w:szCs w:val="19"/>
              </w:rPr>
              <w:t xml:space="preserve">Active processing</w:t>
            </w:r>
          </w:p>
        </w:tc>
        <w:tc>
          <w:tcPr>
            <w:tcW w:type="dxa" w:w="2040"/>
            <w:tcBorders>
              <w:top w:val="single" w:color="D1D5DB" w:sz="1"/>
              <w:left w:val="single" w:color="D1D5DB" w:sz="1"/>
              <w:bottom w:val="single" w:color="D1D5DB" w:sz="1"/>
              <w:right w:val="single" w:color="D1D5DB" w:sz="1"/>
            </w:tcBorders>
            <w:shd w:fill="F1F5F9" w:val="clear"/>
            <w:tcMar>
              <w:top w:type="dxa" w:w="70"/>
              <w:left w:type="dxa" w:w="120"/>
              <w:bottom w:type="dxa" w:w="70"/>
              <w:right w:type="dxa" w:w="120"/>
            </w:tcMar>
          </w:tcPr>
          <w:p>
            <w:r>
              <w:rPr>
                <w:rFonts w:ascii="Arial" w:cs="Arial" w:eastAsia="Arial" w:hAnsi="Arial"/>
                <w:color w:val="0F172A"/>
                <w:sz w:val="19"/>
                <w:szCs w:val="19"/>
              </w:rPr>
              <w:t xml:space="preserve">Reduced coherence</w:t>
            </w:r>
          </w:p>
        </w:tc>
        <w:tc>
          <w:tcPr>
            <w:tcW w:type="dxa" w:w="2160"/>
            <w:tcBorders>
              <w:top w:val="single" w:color="D1D5DB" w:sz="1"/>
              <w:left w:val="single" w:color="D1D5DB" w:sz="1"/>
              <w:bottom w:val="single" w:color="D1D5DB" w:sz="1"/>
              <w:right w:val="single" w:color="D1D5DB" w:sz="1"/>
            </w:tcBorders>
            <w:shd w:fill="F1F5F9" w:val="clear"/>
            <w:tcMar>
              <w:top w:type="dxa" w:w="70"/>
              <w:left w:type="dxa" w:w="120"/>
              <w:bottom w:type="dxa" w:w="70"/>
              <w:right w:type="dxa" w:w="120"/>
            </w:tcMar>
          </w:tcPr>
          <w:p>
            <w:r>
              <w:rPr>
                <w:rFonts w:ascii="Arial" w:cs="Arial" w:eastAsia="Arial" w:hAnsi="Arial"/>
                <w:color w:val="0F172A"/>
                <w:sz w:val="19"/>
                <w:szCs w:val="19"/>
              </w:rPr>
              <w:t xml:space="preserve">Linked to dopamine dysregulation</w:t>
            </w:r>
          </w:p>
        </w:tc>
      </w:tr>
      <w:tr>
        <w:tc>
          <w:tcPr>
            <w:tcW w:type="dxa" w:w="15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0F172A"/>
                <w:sz w:val="19"/>
                <w:szCs w:val="19"/>
              </w:rPr>
              <w:t xml:space="preserve">Gamma (γ)</w:t>
            </w:r>
          </w:p>
        </w:tc>
        <w:tc>
          <w:tcPr>
            <w:tcW w:type="dxa" w:w="15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0F172A"/>
                <w:sz w:val="19"/>
                <w:szCs w:val="19"/>
              </w:rPr>
              <w:t xml:space="preserve">30–45 Hz</w:t>
            </w:r>
          </w:p>
        </w:tc>
        <w:tc>
          <w:tcPr>
            <w:tcW w:type="dxa" w:w="204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0F172A"/>
                <w:sz w:val="19"/>
                <w:szCs w:val="19"/>
              </w:rPr>
              <w:t xml:space="preserve">Binding &amp; perception</w:t>
            </w:r>
          </w:p>
        </w:tc>
        <w:tc>
          <w:tcPr>
            <w:tcW w:type="dxa" w:w="204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0F172A"/>
                <w:sz w:val="19"/>
                <w:szCs w:val="19"/>
              </w:rPr>
              <w:t xml:space="preserve">Severely reduced</w:t>
            </w:r>
          </w:p>
        </w:tc>
        <w:tc>
          <w:tcPr>
            <w:tcW w:type="dxa" w:w="21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0F172A"/>
                <w:sz w:val="19"/>
                <w:szCs w:val="19"/>
              </w:rPr>
              <w:t xml:space="preserve">Core biomarker — sensory deficit</w:t>
            </w:r>
          </w:p>
        </w:tc>
      </w:tr>
    </w:tbl>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9669" w:sz="6"/>
              <w:left w:val="single" w:color="059669" w:sz="24"/>
              <w:bottom w:val="single" w:color="059669" w:sz="6"/>
              <w:right w:val="none" w:color="FFFFFF" w:sz="0"/>
            </w:tcBorders>
            <w:shd w:fill="D1FAE5" w:val="clear"/>
            <w:tcMar>
              <w:top w:type="dxa" w:w="100"/>
              <w:left w:type="dxa" w:w="200"/>
              <w:bottom w:type="dxa" w:w="100"/>
              <w:right w:type="dxa" w:w="120"/>
            </w:tcMar>
          </w:tcPr>
          <w:p>
            <w:pPr>
              <w:spacing w:before="0" w:after="60"/>
            </w:pPr>
            <w:r>
              <w:rPr>
                <w:rFonts w:ascii="Arial" w:cs="Arial" w:eastAsia="Arial" w:hAnsi="Arial"/>
                <w:b/>
                <w:bCs/>
                <w:color w:val="059669"/>
                <w:sz w:val="21"/>
                <w:szCs w:val="21"/>
              </w:rPr>
              <w:t xml:space="preserve">Key Theoretical Insight:</w:t>
            </w:r>
          </w:p>
          <w:p>
            <w:pPr>
              <w:spacing w:before="30" w:after="30"/>
            </w:pPr>
            <w:r>
              <w:rPr>
                <w:rFonts w:ascii="Arial" w:cs="Arial" w:eastAsia="Arial" w:hAnsi="Arial"/>
                <w:color w:val="0F172A"/>
                <w:sz w:val="20"/>
                <w:szCs w:val="20"/>
              </w:rPr>
              <w:t xml:space="preserve">Gamma band (30-45 Hz) is generated by GABAergic interneurons. In schizophrenia, these neurons are dysfunctional.</w:t>
            </w:r>
          </w:p>
          <w:p>
            <w:pPr>
              <w:spacing w:before="30" w:after="30"/>
            </w:pPr>
            <w:r>
              <w:rPr>
                <w:rFonts w:ascii="Arial" w:cs="Arial" w:eastAsia="Arial" w:hAnsi="Arial"/>
                <w:color w:val="0F172A"/>
                <w:sz w:val="20"/>
                <w:szCs w:val="20"/>
              </w:rPr>
              <w:t xml:space="preserve">This is not a correlational observation — it is a mechanistic link between brain biology and EEG signal.</w:t>
            </w:r>
          </w:p>
          <w:p>
            <w:pPr>
              <w:spacing w:before="30" w:after="30"/>
            </w:pPr>
            <w:r>
              <w:rPr>
                <w:rFonts w:ascii="Arial" w:cs="Arial" w:eastAsia="Arial" w:hAnsi="Arial"/>
                <w:color w:val="0F172A"/>
                <w:sz w:val="20"/>
                <w:szCs w:val="20"/>
              </w:rPr>
              <w:t xml:space="preserve">This means our model is not finding statistical patterns by accident. It is finding real biological dysfunction.</w:t>
            </w:r>
          </w:p>
          <w:p>
            <w:pPr>
              <w:spacing w:before="30" w:after="30"/>
            </w:pPr>
            <w:r>
              <w:rPr>
                <w:rFonts w:ascii="Arial" w:cs="Arial" w:eastAsia="Arial" w:hAnsi="Arial"/>
                <w:color w:val="0F172A"/>
                <w:sz w:val="20"/>
                <w:szCs w:val="20"/>
              </w:rPr>
              <w:t xml:space="preserve">This is what makes our system scientifically defensible to a medical audience.</w:t>
            </w:r>
          </w:p>
        </w:tc>
      </w:tr>
    </w:tbl>
    <w:p>
      <w:pPr>
        <w:spacing w:before="120" w:after="0"/>
      </w:pPr>
    </w:p>
    <w:p>
      <w:r>
        <w:br w:type="page"/>
      </w:r>
    </w:p>
    <w:p>
      <w:pPr>
        <w:spacing w:before="240" w:after="0"/>
      </w:pPr>
    </w:p>
    <w:p>
      <w:pPr>
        <w:pBdr>
          <w:left w:val="single" w:color="7C3AED" w:sz="24" w:space="8"/>
        </w:pBdr>
        <w:spacing w:before="0" w:after="60"/>
        <w:ind w:left="200"/>
      </w:pPr>
      <w:r>
        <w:rPr>
          <w:rFonts w:ascii="Arial" w:cs="Arial" w:eastAsia="Arial" w:hAnsi="Arial"/>
          <w:b/>
          <w:bCs/>
          <w:color w:val="7C3AED"/>
          <w:sz w:val="36"/>
          <w:szCs w:val="36"/>
        </w:rPr>
        <w:t xml:space="preserve">PART 2  </w:t>
      </w:r>
      <w:r>
        <w:rPr>
          <w:rFonts w:ascii="Arial" w:cs="Arial" w:eastAsia="Arial" w:hAnsi="Arial"/>
          <w:b/>
          <w:bCs/>
          <w:color w:val="0F2456"/>
          <w:sz w:val="36"/>
          <w:szCs w:val="36"/>
        </w:rPr>
        <w:t xml:space="preserve">THE 2025 RESEARCH PAPER — WHAT IT DID AND WHAT IT MISSED</w:t>
      </w:r>
    </w:p>
    <w:p>
      <w:pPr>
        <w:pBdr>
          <w:bottom w:val="single" w:color="7C3AED" w:sz="8" w:space="1"/>
        </w:pBdr>
        <w:spacing w:before="0" w:after="120"/>
      </w:pPr>
    </w:p>
    <w:p>
      <w:pPr>
        <w:spacing w:before="160" w:after="0"/>
      </w:pPr>
    </w:p>
    <w:p>
      <w:pPr>
        <w:spacing w:before="0" w:after="60"/>
      </w:pPr>
      <w:r>
        <w:rPr>
          <w:rFonts w:ascii="Arial" w:cs="Arial" w:eastAsia="Arial" w:hAnsi="Arial"/>
          <w:b/>
          <w:bCs/>
          <w:color w:val="7C3AED"/>
          <w:sz w:val="26"/>
          <w:szCs w:val="26"/>
        </w:rPr>
        <w:t xml:space="preserve">2.1  The Paper's Three-Stage Framework (What We Start From)</w:t>
      </w:r>
    </w:p>
    <w:p>
      <w:pPr>
        <w:spacing w:before="60" w:after="80"/>
        <w:jc w:val="left"/>
      </w:pPr>
      <w:r>
        <w:rPr>
          <w:rFonts w:ascii="Arial" w:cs="Arial" w:eastAsia="Arial" w:hAnsi="Arial"/>
          <w:b w:val="false"/>
          <w:bCs w:val="false"/>
          <w:i w:val="false"/>
          <w:iCs w:val="false"/>
          <w:caps w:val="false"/>
          <w:color w:val="0F172A"/>
          <w:sz w:val="21"/>
          <w:szCs w:val="21"/>
        </w:rPr>
        <w:t xml:space="preserve">The 2025 paper by Aich et al. (Scientific Reports) introduced a framework that achieved 99.67% accuracy on the MSU dataset and 99.97% on the RepOD dataset. We begin with this because it is the current state of the art on these datasets. Understanding precisely what it does — and does not do — defines our research gap.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520"/>
        <w:gridCol w:w="2520"/>
        <w:gridCol w:w="2520"/>
      </w:tblGrid>
      <w:tr>
        <w:trPr>
          <w:tblHeader/>
        </w:trPr>
        <w:tc>
          <w:tcPr>
            <w:tcW w:type="dxa" w:w="1400"/>
            <w:tcBorders>
              <w:top w:val="single" w:color="2563EB" w:sz="1"/>
              <w:left w:val="single" w:color="2563EB" w:sz="1"/>
              <w:bottom w:val="single" w:color="2563EB" w:sz="1"/>
              <w:right w:val="single" w:color="2563EB" w:sz="1"/>
            </w:tcBorders>
            <w:shd w:fill="0F245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Stage</w:t>
            </w:r>
          </w:p>
        </w:tc>
        <w:tc>
          <w:tcPr>
            <w:tcW w:type="dxa" w:w="2520"/>
            <w:tcBorders>
              <w:top w:val="single" w:color="2563EB" w:sz="1"/>
              <w:left w:val="single" w:color="2563EB" w:sz="1"/>
              <w:bottom w:val="single" w:color="2563EB" w:sz="1"/>
              <w:right w:val="single" w:color="2563EB" w:sz="1"/>
            </w:tcBorders>
            <w:shd w:fill="0F245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What the Paper Does</w:t>
            </w:r>
          </w:p>
        </w:tc>
        <w:tc>
          <w:tcPr>
            <w:tcW w:type="dxa" w:w="2520"/>
            <w:tcBorders>
              <w:top w:val="single" w:color="2563EB" w:sz="1"/>
              <w:left w:val="single" w:color="2563EB" w:sz="1"/>
              <w:bottom w:val="single" w:color="2563EB" w:sz="1"/>
              <w:right w:val="single" w:color="2563EB" w:sz="1"/>
            </w:tcBorders>
            <w:shd w:fill="0F245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Why It Works</w:t>
            </w:r>
          </w:p>
        </w:tc>
        <w:tc>
          <w:tcPr>
            <w:tcW w:type="dxa" w:w="2520"/>
            <w:tcBorders>
              <w:top w:val="single" w:color="2563EB" w:sz="1"/>
              <w:left w:val="single" w:color="2563EB" w:sz="1"/>
              <w:bottom w:val="single" w:color="2563EB" w:sz="1"/>
              <w:right w:val="single" w:color="2563EB" w:sz="1"/>
            </w:tcBorders>
            <w:shd w:fill="0F245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What It Misses</w:t>
            </w:r>
          </w:p>
        </w:tc>
      </w:tr>
      <w:tr>
        <w:tc>
          <w:tcPr>
            <w:tcW w:type="dxa" w:w="14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0F172A"/>
                <w:sz w:val="19"/>
                <w:szCs w:val="19"/>
              </w:rPr>
              <w:t xml:space="preserve">Stage 1: Signal → Image</w:t>
            </w:r>
          </w:p>
        </w:tc>
        <w:tc>
          <w:tcPr>
            <w:tcW w:type="dxa" w:w="252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0F172A"/>
                <w:sz w:val="19"/>
                <w:szCs w:val="19"/>
              </w:rPr>
              <w:t xml:space="preserve">Converts raw EEG to CWT scalogram images using Morlet wavelet. 20s windows, 15s overlap.</w:t>
            </w:r>
          </w:p>
        </w:tc>
        <w:tc>
          <w:tcPr>
            <w:tcW w:type="dxa" w:w="252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0F172A"/>
                <w:sz w:val="19"/>
                <w:szCs w:val="19"/>
              </w:rPr>
              <w:t xml:space="preserve">Preserves both time and frequency in a single 2D image. Makes the problem an image classification task.</w:t>
            </w:r>
          </w:p>
        </w:tc>
        <w:tc>
          <w:tcPr>
            <w:tcW w:type="dxa" w:w="252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0F172A"/>
                <w:sz w:val="19"/>
                <w:szCs w:val="19"/>
              </w:rPr>
              <w:t xml:space="preserve">Treats each channel independently. Does not capture how channels relate to each other.</w:t>
            </w:r>
          </w:p>
        </w:tc>
      </w:tr>
      <w:tr>
        <w:tc>
          <w:tcPr>
            <w:tcW w:type="dxa" w:w="1400"/>
            <w:tcBorders>
              <w:top w:val="single" w:color="D1D5DB" w:sz="1"/>
              <w:left w:val="single" w:color="D1D5DB" w:sz="1"/>
              <w:bottom w:val="single" w:color="D1D5DB" w:sz="1"/>
              <w:right w:val="single" w:color="D1D5DB" w:sz="1"/>
            </w:tcBorders>
            <w:shd w:fill="F1F5F9" w:val="clear"/>
            <w:tcMar>
              <w:top w:type="dxa" w:w="70"/>
              <w:left w:type="dxa" w:w="120"/>
              <w:bottom w:type="dxa" w:w="70"/>
              <w:right w:type="dxa" w:w="120"/>
            </w:tcMar>
          </w:tcPr>
          <w:p>
            <w:r>
              <w:rPr>
                <w:rFonts w:ascii="Arial" w:cs="Arial" w:eastAsia="Arial" w:hAnsi="Arial"/>
                <w:color w:val="0F172A"/>
                <w:sz w:val="19"/>
                <w:szCs w:val="19"/>
              </w:rPr>
              <w:t xml:space="preserve">Stage 2: Feature Extraction</w:t>
            </w:r>
          </w:p>
        </w:tc>
        <w:tc>
          <w:tcPr>
            <w:tcW w:type="dxa" w:w="2520"/>
            <w:tcBorders>
              <w:top w:val="single" w:color="D1D5DB" w:sz="1"/>
              <w:left w:val="single" w:color="D1D5DB" w:sz="1"/>
              <w:bottom w:val="single" w:color="D1D5DB" w:sz="1"/>
              <w:right w:val="single" w:color="D1D5DB" w:sz="1"/>
            </w:tcBorders>
            <w:shd w:fill="F1F5F9" w:val="clear"/>
            <w:tcMar>
              <w:top w:type="dxa" w:w="70"/>
              <w:left w:type="dxa" w:w="120"/>
              <w:bottom w:type="dxa" w:w="70"/>
              <w:right w:type="dxa" w:w="120"/>
            </w:tcMar>
          </w:tcPr>
          <w:p>
            <w:r>
              <w:rPr>
                <w:rFonts w:ascii="Arial" w:cs="Arial" w:eastAsia="Arial" w:hAnsi="Arial"/>
                <w:color w:val="0F172A"/>
                <w:sz w:val="19"/>
                <w:szCs w:val="19"/>
              </w:rPr>
              <w:t xml:space="preserve">Uses EfficientNetB3 and DenseNet169 pretrained on ImageNet. Extracts 1536 + 1664 = 3200 features.</w:t>
            </w:r>
          </w:p>
        </w:tc>
        <w:tc>
          <w:tcPr>
            <w:tcW w:type="dxa" w:w="2520"/>
            <w:tcBorders>
              <w:top w:val="single" w:color="D1D5DB" w:sz="1"/>
              <w:left w:val="single" w:color="D1D5DB" w:sz="1"/>
              <w:bottom w:val="single" w:color="D1D5DB" w:sz="1"/>
              <w:right w:val="single" w:color="D1D5DB" w:sz="1"/>
            </w:tcBorders>
            <w:shd w:fill="F1F5F9" w:val="clear"/>
            <w:tcMar>
              <w:top w:type="dxa" w:w="70"/>
              <w:left w:type="dxa" w:w="120"/>
              <w:bottom w:type="dxa" w:w="70"/>
              <w:right w:type="dxa" w:w="120"/>
            </w:tcMar>
          </w:tcPr>
          <w:p>
            <w:r>
              <w:rPr>
                <w:rFonts w:ascii="Arial" w:cs="Arial" w:eastAsia="Arial" w:hAnsi="Arial"/>
                <w:color w:val="0F172A"/>
                <w:sz w:val="19"/>
                <w:szCs w:val="19"/>
              </w:rPr>
              <w:t xml:space="preserve">Transfer learning compensates for small dataset. Two models capture different feature hierarchies.</w:t>
            </w:r>
          </w:p>
        </w:tc>
        <w:tc>
          <w:tcPr>
            <w:tcW w:type="dxa" w:w="2520"/>
            <w:tcBorders>
              <w:top w:val="single" w:color="D1D5DB" w:sz="1"/>
              <w:left w:val="single" w:color="D1D5DB" w:sz="1"/>
              <w:bottom w:val="single" w:color="D1D5DB" w:sz="1"/>
              <w:right w:val="single" w:color="D1D5DB" w:sz="1"/>
            </w:tcBorders>
            <w:shd w:fill="F1F5F9" w:val="clear"/>
            <w:tcMar>
              <w:top w:type="dxa" w:w="70"/>
              <w:left w:type="dxa" w:w="120"/>
              <w:bottom w:type="dxa" w:w="70"/>
              <w:right w:type="dxa" w:w="120"/>
            </w:tcMar>
          </w:tcPr>
          <w:p>
            <w:r>
              <w:rPr>
                <w:rFonts w:ascii="Arial" w:cs="Arial" w:eastAsia="Arial" w:hAnsi="Arial"/>
                <w:color w:val="0F172A"/>
                <w:sz w:val="19"/>
                <w:szCs w:val="19"/>
              </w:rPr>
              <w:t xml:space="preserve">ImageNet features are for natural photos. Cats and cars, not brain oscillations.</w:t>
            </w:r>
          </w:p>
        </w:tc>
      </w:tr>
      <w:tr>
        <w:tc>
          <w:tcPr>
            <w:tcW w:type="dxa" w:w="14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0F172A"/>
                <w:sz w:val="19"/>
                <w:szCs w:val="19"/>
              </w:rPr>
              <w:t xml:space="preserve">Stage 3: Feature Selection + Classification</w:t>
            </w:r>
          </w:p>
        </w:tc>
        <w:tc>
          <w:tcPr>
            <w:tcW w:type="dxa" w:w="252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0F172A"/>
                <w:sz w:val="19"/>
                <w:szCs w:val="19"/>
              </w:rPr>
              <w:t xml:space="preserve">ASBO wrapper selects 892 optimal features. KNN classifier makes final prediction.</w:t>
            </w:r>
          </w:p>
        </w:tc>
        <w:tc>
          <w:tcPr>
            <w:tcW w:type="dxa" w:w="252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0F172A"/>
                <w:sz w:val="19"/>
                <w:szCs w:val="19"/>
              </w:rPr>
              <w:t xml:space="preserve">Reduces from 3200 to 892 features without accuracy loss. ASBO is parameter-free.</w:t>
            </w:r>
          </w:p>
        </w:tc>
        <w:tc>
          <w:tcPr>
            <w:tcW w:type="dxa" w:w="252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0F172A"/>
                <w:sz w:val="19"/>
                <w:szCs w:val="19"/>
              </w:rPr>
              <w:t xml:space="preserve">KNN does not learn. No end-to-end training. Zero uncertainty output. Zero explainability.</w:t>
            </w:r>
          </w:p>
        </w:tc>
      </w:tr>
    </w:tbl>
    <w:p>
      <w:pPr>
        <w:spacing w:before="240" w:after="0"/>
      </w:pPr>
    </w:p>
    <w:p>
      <w:pPr>
        <w:spacing w:before="160" w:after="0"/>
      </w:pPr>
    </w:p>
    <w:p>
      <w:pPr>
        <w:spacing w:before="0" w:after="60"/>
      </w:pPr>
      <w:r>
        <w:rPr>
          <w:rFonts w:ascii="Arial" w:cs="Arial" w:eastAsia="Arial" w:hAnsi="Arial"/>
          <w:b/>
          <w:bCs/>
          <w:color w:val="7C3AED"/>
          <w:sz w:val="26"/>
          <w:szCs w:val="26"/>
        </w:rPr>
        <w:t xml:space="preserve">2.2  The Three Critical Gaps We Fill</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6"/>
              <w:left w:val="single" w:color="7C3AED" w:sz="24"/>
              <w:bottom w:val="single" w:color="7C3AED" w:sz="6"/>
              <w:right w:val="none" w:color="FFFFFF" w:sz="0"/>
            </w:tcBorders>
            <w:shd w:fill="EDE9FE" w:val="clear"/>
            <w:tcMar>
              <w:top w:type="dxa" w:w="100"/>
              <w:left w:type="dxa" w:w="200"/>
              <w:bottom w:type="dxa" w:w="100"/>
              <w:right w:type="dxa" w:w="120"/>
            </w:tcMar>
          </w:tcPr>
          <w:p>
            <w:pPr>
              <w:spacing w:before="0" w:after="60"/>
            </w:pPr>
            <w:r>
              <w:rPr>
                <w:rFonts w:ascii="Arial" w:cs="Arial" w:eastAsia="Arial" w:hAnsi="Arial"/>
                <w:b/>
                <w:bCs/>
                <w:color w:val="7C3AED"/>
                <w:sz w:val="21"/>
                <w:szCs w:val="21"/>
              </w:rPr>
              <w:t xml:space="preserve">Gap 1 — No Connectivity Modelling</w:t>
            </w:r>
          </w:p>
          <w:p>
            <w:pPr>
              <w:spacing w:before="30" w:after="30"/>
            </w:pPr>
            <w:r>
              <w:rPr>
                <w:rFonts w:ascii="Arial" w:cs="Arial" w:eastAsia="Arial" w:hAnsi="Arial"/>
                <w:color w:val="0F172A"/>
                <w:sz w:val="20"/>
                <w:szCs w:val="20"/>
              </w:rPr>
              <w:t xml:space="preserve">The paper processes each EEG channel as a separate scalogram. But schizophrenia is fundamentally a disconnection syndrome.</w:t>
            </w:r>
          </w:p>
          <w:p>
            <w:pPr>
              <w:spacing w:before="30" w:after="30"/>
            </w:pPr>
            <w:r>
              <w:rPr>
                <w:rFonts w:ascii="Arial" w:cs="Arial" w:eastAsia="Arial" w:hAnsi="Arial"/>
                <w:color w:val="0F172A"/>
                <w:sz w:val="20"/>
                <w:szCs w:val="20"/>
              </w:rPr>
              <w:t xml:space="preserve">The most important biomarker is not what happens within a channel — it is the breakdown of synchronisation between channels.</w:t>
            </w:r>
          </w:p>
          <w:p>
            <w:pPr>
              <w:spacing w:before="30" w:after="30"/>
            </w:pPr>
            <w:r>
              <w:rPr>
                <w:rFonts w:ascii="Arial" w:cs="Arial" w:eastAsia="Arial" w:hAnsi="Arial"/>
                <w:color w:val="0F172A"/>
                <w:sz w:val="20"/>
                <w:szCs w:val="20"/>
              </w:rPr>
              <w:t xml:space="preserve">The paper completely ignores inter-channel relationships. We add Phase-Locking Value (PLV) connectivity modelling to fix this.</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6"/>
              <w:left w:val="single" w:color="DC2626" w:sz="24"/>
              <w:bottom w:val="single" w:color="DC2626" w:sz="6"/>
              <w:right w:val="none" w:color="FFFFFF" w:sz="0"/>
            </w:tcBorders>
            <w:shd w:fill="FEE2E2" w:val="clear"/>
            <w:tcMar>
              <w:top w:type="dxa" w:w="100"/>
              <w:left w:type="dxa" w:w="200"/>
              <w:bottom w:type="dxa" w:w="100"/>
              <w:right w:type="dxa" w:w="120"/>
            </w:tcMar>
          </w:tcPr>
          <w:p>
            <w:pPr>
              <w:spacing w:before="0" w:after="60"/>
            </w:pPr>
            <w:r>
              <w:rPr>
                <w:rFonts w:ascii="Arial" w:cs="Arial" w:eastAsia="Arial" w:hAnsi="Arial"/>
                <w:b/>
                <w:bCs/>
                <w:color w:val="DC2626"/>
                <w:sz w:val="21"/>
                <w:szCs w:val="21"/>
              </w:rPr>
              <w:t xml:space="preserve">Gap 2 — No Clinical Explainability</w:t>
            </w:r>
          </w:p>
          <w:p>
            <w:pPr>
              <w:spacing w:before="30" w:after="30"/>
            </w:pPr>
            <w:r>
              <w:rPr>
                <w:rFonts w:ascii="Arial" w:cs="Arial" w:eastAsia="Arial" w:hAnsi="Arial"/>
                <w:color w:val="0F172A"/>
                <w:sz w:val="20"/>
                <w:szCs w:val="20"/>
              </w:rPr>
              <w:t xml:space="preserve">The paper produces a binary label: schizophrenic or healthy. A doctor cannot use this.</w:t>
            </w:r>
          </w:p>
          <w:p>
            <w:pPr>
              <w:spacing w:before="30" w:after="30"/>
            </w:pPr>
            <w:r>
              <w:rPr>
                <w:rFonts w:ascii="Arial" w:cs="Arial" w:eastAsia="Arial" w:hAnsi="Arial"/>
                <w:color w:val="0F172A"/>
                <w:sz w:val="20"/>
                <w:szCs w:val="20"/>
              </w:rPr>
              <w:t xml:space="preserve">The paper itself lists explainability as "future work" in its conclusion section.</w:t>
            </w:r>
          </w:p>
          <w:p>
            <w:pPr>
              <w:spacing w:before="30" w:after="30"/>
            </w:pPr>
            <w:r>
              <w:rPr>
                <w:rFonts w:ascii="Arial" w:cs="Arial" w:eastAsia="Arial" w:hAnsi="Arial"/>
                <w:color w:val="0F172A"/>
                <w:sz w:val="20"/>
                <w:szCs w:val="20"/>
              </w:rPr>
              <w:t xml:space="preserve">We implement GradCAM, SHAP, and per-band analysis — three complementary explanations that give doctors actionable information.</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6"/>
              <w:left w:val="single" w:color="D97706" w:sz="24"/>
              <w:bottom w:val="single" w:color="D97706" w:sz="6"/>
              <w:right w:val="none" w:color="FFFFFF" w:sz="0"/>
            </w:tcBorders>
            <w:shd w:fill="FEF3C7" w:val="clear"/>
            <w:tcMar>
              <w:top w:type="dxa" w:w="100"/>
              <w:left w:type="dxa" w:w="200"/>
              <w:bottom w:type="dxa" w:w="100"/>
              <w:right w:type="dxa" w:w="120"/>
            </w:tcMar>
          </w:tcPr>
          <w:p>
            <w:pPr>
              <w:spacing w:before="0" w:after="60"/>
            </w:pPr>
            <w:r>
              <w:rPr>
                <w:rFonts w:ascii="Arial" w:cs="Arial" w:eastAsia="Arial" w:hAnsi="Arial"/>
                <w:b/>
                <w:bCs/>
                <w:color w:val="D97706"/>
                <w:sz w:val="21"/>
                <w:szCs w:val="21"/>
              </w:rPr>
              <w:t xml:space="preserve">Gap 3 — No Uncertainty Quantification</w:t>
            </w:r>
          </w:p>
          <w:p>
            <w:pPr>
              <w:spacing w:before="30" w:after="30"/>
            </w:pPr>
            <w:r>
              <w:rPr>
                <w:rFonts w:ascii="Arial" w:cs="Arial" w:eastAsia="Arial" w:hAnsi="Arial"/>
                <w:color w:val="0F172A"/>
                <w:sz w:val="20"/>
                <w:szCs w:val="20"/>
              </w:rPr>
              <w:t xml:space="preserve">A model that is 52% confident looks identical to one that is 98% confident when only a label is output.</w:t>
            </w:r>
          </w:p>
          <w:p>
            <w:pPr>
              <w:spacing w:before="30" w:after="30"/>
            </w:pPr>
            <w:r>
              <w:rPr>
                <w:rFonts w:ascii="Arial" w:cs="Arial" w:eastAsia="Arial" w:hAnsi="Arial"/>
                <w:color w:val="0F172A"/>
                <w:sz w:val="20"/>
                <w:szCs w:val="20"/>
              </w:rPr>
              <w:t xml:space="preserve">In clinical settings, a borderline case requires different handling than a clear positive.</w:t>
            </w:r>
          </w:p>
          <w:p>
            <w:pPr>
              <w:spacing w:before="30" w:after="30"/>
            </w:pPr>
            <w:r>
              <w:rPr>
                <w:rFonts w:ascii="Arial" w:cs="Arial" w:eastAsia="Arial" w:hAnsi="Arial"/>
                <w:color w:val="0F172A"/>
                <w:sz w:val="20"/>
                <w:szCs w:val="20"/>
              </w:rPr>
              <w:t xml:space="preserve">We implement Monte Carlo Dropout to output both a probability and a confidence interval for every prediction.</w:t>
            </w:r>
          </w:p>
        </w:tc>
      </w:tr>
    </w:tbl>
    <w:p>
      <w:pPr>
        <w:spacing w:before="120" w:after="0"/>
      </w:pPr>
    </w:p>
    <w:p>
      <w:r>
        <w:br w:type="page"/>
      </w:r>
    </w:p>
    <w:p>
      <w:pPr>
        <w:spacing w:before="240" w:after="0"/>
      </w:pPr>
    </w:p>
    <w:p>
      <w:pPr>
        <w:pBdr>
          <w:left w:val="single" w:color="2563EB" w:sz="24" w:space="8"/>
        </w:pBdr>
        <w:spacing w:before="0" w:after="60"/>
        <w:ind w:left="200"/>
      </w:pPr>
      <w:r>
        <w:rPr>
          <w:rFonts w:ascii="Arial" w:cs="Arial" w:eastAsia="Arial" w:hAnsi="Arial"/>
          <w:b/>
          <w:bCs/>
          <w:color w:val="2563EB"/>
          <w:sz w:val="36"/>
          <w:szCs w:val="36"/>
        </w:rPr>
        <w:t xml:space="preserve">PART 3  </w:t>
      </w:r>
      <w:r>
        <w:rPr>
          <w:rFonts w:ascii="Arial" w:cs="Arial" w:eastAsia="Arial" w:hAnsi="Arial"/>
          <w:b/>
          <w:bCs/>
          <w:color w:val="0F2456"/>
          <w:sz w:val="36"/>
          <w:szCs w:val="36"/>
        </w:rPr>
        <w:t xml:space="preserve">THE COMPLETE PIPELINE — EVERY STEP DEFENDED</w:t>
      </w:r>
    </w:p>
    <w:p>
      <w:pPr>
        <w:pBdr>
          <w:bottom w:val="single" w:color="2563EB" w:sz="8" w:space="1"/>
        </w:pBdr>
        <w:spacing w:before="0" w:after="120"/>
      </w:pPr>
    </w:p>
    <w:p>
      <w:pPr>
        <w:spacing w:before="60" w:after="60"/>
        <w:jc w:val="left"/>
      </w:pPr>
      <w:r>
        <w:rPr>
          <w:rFonts w:ascii="Arial" w:cs="Arial" w:eastAsia="Arial" w:hAnsi="Arial"/>
          <w:b w:val="false"/>
          <w:bCs w:val="false"/>
          <w:i/>
          <w:iCs/>
          <w:caps w:val="false"/>
          <w:color w:val="475569"/>
          <w:sz w:val="21"/>
          <w:szCs w:val="21"/>
        </w:rPr>
        <w:t xml:space="preserve">Each step below is presented with the four questions your head of startup expects you to answer. Read each section until you can explain it without looking at the page.</w:t>
      </w:r>
    </w:p>
    <w:p>
      <w:pPr>
        <w:spacing w:before="200" w:after="0"/>
      </w:pPr>
    </w:p>
    <w:p>
      <w:pPr>
        <w:pBdr>
          <w:left w:val="single" w:color="7C3AED" w:sz="30" w:space="8"/>
        </w:pBdr>
        <w:spacing w:before="0" w:after="80"/>
        <w:ind w:left="200"/>
      </w:pPr>
      <w:r>
        <w:rPr>
          <w:rFonts w:ascii="Arial" w:cs="Arial" w:eastAsia="Arial" w:hAnsi="Arial"/>
          <w:b/>
          <w:bCs/>
          <w:color w:val="0F2456"/>
          <w:sz w:val="30"/>
          <w:szCs w:val="30"/>
        </w:rPr>
        <w:t xml:space="preserve">STEP 1 — Preprocessing with MNE-Python + ICA</w:t>
      </w:r>
    </w:p>
    <w:p>
      <w:pPr>
        <w:spacing w:before="60" w:after="80"/>
        <w:jc w:val="left"/>
      </w:pPr>
      <w:r>
        <w:rPr>
          <w:rFonts w:ascii="Arial" w:cs="Arial" w:eastAsia="Arial" w:hAnsi="Arial"/>
          <w:b/>
          <w:bCs/>
          <w:i w:val="false"/>
          <w:iCs w:val="false"/>
          <w:caps w:val="false"/>
          <w:color w:val="7C3AED"/>
          <w:sz w:val="21"/>
          <w:szCs w:val="21"/>
        </w:rPr>
        <w:t xml:space="preserve">Theory: </w:t>
      </w:r>
      <w:r>
        <w:rPr>
          <w:rFonts w:ascii="Arial" w:cs="Arial" w:eastAsia="Arial" w:hAnsi="Arial"/>
          <w:b w:val="false"/>
          <w:bCs w:val="false"/>
          <w:i w:val="false"/>
          <w:iCs w:val="false"/>
          <w:caps w:val="false"/>
          <w:color w:val="0F172A"/>
          <w:sz w:val="21"/>
          <w:szCs w:val="21"/>
        </w:rPr>
        <w:t xml:space="preserve">EEG signals are contaminated by three major artifact sources: eye blinks (generate 100-200 µV spikes — 10× larger than brain signals), muscle activity (broadband noise from facial and scalp muscles), and cardiac artifacts (heartbeat rhythm leaking into EEG). A model trained on unclean data does not learn schizophrenia patterns — it learns to distinguish subjects by their blink rate or muscle tension.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2563EB" w:sz="1"/>
              <w:left w:val="single" w:color="2563EB" w:sz="1"/>
              <w:bottom w:val="single" w:color="2563EB" w:sz="1"/>
              <w:right w:val="single" w:color="2563EB" w:sz="1"/>
            </w:tcBorders>
            <w:shd w:fill="2563EB" w:val="clear"/>
            <w:tcMar>
              <w:top w:type="dxa" w:w="80"/>
              <w:left w:type="dxa" w:w="120"/>
              <w:bottom w:type="dxa" w:w="80"/>
              <w:right w:type="dxa" w:w="120"/>
            </w:tcMar>
          </w:tcPr>
          <w:p>
            <w:pPr>
              <w:jc w:val="center"/>
            </w:pPr>
            <w:r>
              <w:rPr>
                <w:rFonts w:ascii="Arial" w:cs="Arial" w:eastAsia="Arial" w:hAnsi="Arial"/>
                <w:b/>
                <w:bCs/>
                <w:caps/>
                <w:color w:val="FFFFFF"/>
                <w:sz w:val="18"/>
                <w:szCs w:val="18"/>
              </w:rPr>
              <w:t xml:space="preserve">WHY THIS?</w:t>
            </w:r>
          </w:p>
        </w:tc>
        <w:tc>
          <w:tcPr>
            <w:tcW w:type="dxa" w:w="2340"/>
            <w:tcBorders>
              <w:top w:val="single" w:color="059669" w:sz="1"/>
              <w:left w:val="single" w:color="059669" w:sz="1"/>
              <w:bottom w:val="single" w:color="059669" w:sz="1"/>
              <w:right w:val="single" w:color="059669" w:sz="1"/>
            </w:tcBorders>
            <w:shd w:fill="059669" w:val="clear"/>
            <w:tcMar>
              <w:top w:type="dxa" w:w="80"/>
              <w:left w:type="dxa" w:w="120"/>
              <w:bottom w:type="dxa" w:w="80"/>
              <w:right w:type="dxa" w:w="120"/>
            </w:tcMar>
          </w:tcPr>
          <w:p>
            <w:pPr>
              <w:jc w:val="center"/>
            </w:pPr>
            <w:r>
              <w:rPr>
                <w:rFonts w:ascii="Arial" w:cs="Arial" w:eastAsia="Arial" w:hAnsi="Arial"/>
                <w:b/>
                <w:bCs/>
                <w:caps/>
                <w:color w:val="FFFFFF"/>
                <w:sz w:val="18"/>
                <w:szCs w:val="18"/>
              </w:rPr>
              <w:t xml:space="preserve">WHAT DOES IT DO?</w:t>
            </w:r>
          </w:p>
        </w:tc>
        <w:tc>
          <w:tcPr>
            <w:tcW w:type="dxa" w:w="2340"/>
            <w:tcBorders>
              <w:top w:val="single" w:color="D97706" w:sz="1"/>
              <w:left w:val="single" w:color="D97706" w:sz="1"/>
              <w:bottom w:val="single" w:color="D97706" w:sz="1"/>
              <w:right w:val="single" w:color="D97706" w:sz="1"/>
            </w:tcBorders>
            <w:shd w:fill="D97706" w:val="clear"/>
            <w:tcMar>
              <w:top w:type="dxa" w:w="80"/>
              <w:left w:type="dxa" w:w="120"/>
              <w:bottom w:type="dxa" w:w="80"/>
              <w:right w:type="dxa" w:w="120"/>
            </w:tcMar>
          </w:tcPr>
          <w:p>
            <w:pPr>
              <w:jc w:val="center"/>
            </w:pPr>
            <w:r>
              <w:rPr>
                <w:rFonts w:ascii="Arial" w:cs="Arial" w:eastAsia="Arial" w:hAnsi="Arial"/>
                <w:b/>
                <w:bCs/>
                <w:caps/>
                <w:color w:val="FFFFFF"/>
                <w:sz w:val="18"/>
                <w:szCs w:val="18"/>
              </w:rPr>
              <w:t xml:space="preserve">NEXT STEP &amp; WHY?</w:t>
            </w:r>
          </w:p>
        </w:tc>
        <w:tc>
          <w:tcPr>
            <w:tcW w:type="dxa" w:w="2340"/>
            <w:tcBorders>
              <w:top w:val="single" w:color="DC2626" w:sz="1"/>
              <w:left w:val="single" w:color="DC2626" w:sz="1"/>
              <w:bottom w:val="single" w:color="DC2626" w:sz="1"/>
              <w:right w:val="single" w:color="DC2626" w:sz="1"/>
            </w:tcBorders>
            <w:shd w:fill="DC2626" w:val="clear"/>
            <w:tcMar>
              <w:top w:type="dxa" w:w="80"/>
              <w:left w:type="dxa" w:w="120"/>
              <w:bottom w:type="dxa" w:w="80"/>
              <w:right w:type="dxa" w:w="120"/>
            </w:tcMar>
          </w:tcPr>
          <w:p>
            <w:pPr>
              <w:jc w:val="center"/>
            </w:pPr>
            <w:r>
              <w:rPr>
                <w:rFonts w:ascii="Arial" w:cs="Arial" w:eastAsia="Arial" w:hAnsi="Arial"/>
                <w:b/>
                <w:bCs/>
                <w:caps/>
                <w:color w:val="FFFFFF"/>
                <w:sz w:val="18"/>
                <w:szCs w:val="18"/>
              </w:rPr>
              <w:t xml:space="preserve">WHY NOT OTHERS?</w:t>
            </w:r>
          </w:p>
        </w:tc>
      </w:tr>
      <w:tr>
        <w:tc>
          <w:tcPr>
            <w:tcW w:type="dxa" w:w="2340"/>
            <w:tcBorders>
              <w:top w:val="single" w:color="D1D5DB" w:sz="1"/>
              <w:left w:val="single" w:color="D1D5DB" w:sz="1"/>
              <w:bottom w:val="single" w:color="D1D5DB" w:sz="1"/>
              <w:right w:val="single" w:color="D1D5DB" w:sz="1"/>
            </w:tcBorders>
            <w:shd w:fill="DBEAFE" w:val="clear"/>
            <w:tcMar>
              <w:top w:type="dxa" w:w="100"/>
              <w:left w:type="dxa" w:w="140"/>
              <w:bottom w:type="dxa" w:w="100"/>
              <w:right w:type="dxa" w:w="140"/>
            </w:tcMar>
          </w:tcPr>
          <w:p>
            <w:pPr>
              <w:spacing w:before="40" w:after="40"/>
            </w:pPr>
            <w:r>
              <w:rPr>
                <w:rFonts w:ascii="Arial" w:cs="Arial" w:eastAsia="Arial" w:hAnsi="Arial"/>
                <w:color w:val="0F172A"/>
                <w:sz w:val="19"/>
                <w:szCs w:val="19"/>
              </w:rPr>
              <w:t xml:space="preserve">EEG artifacts are 10x larger than brain signals.</w:t>
            </w:r>
          </w:p>
          <w:p>
            <w:pPr>
              <w:spacing w:before="40" w:after="40"/>
            </w:pPr>
            <w:r>
              <w:rPr>
                <w:rFonts w:ascii="Arial" w:cs="Arial" w:eastAsia="Arial" w:hAnsi="Arial"/>
                <w:color w:val="0F172A"/>
                <w:sz w:val="19"/>
                <w:szCs w:val="19"/>
              </w:rPr>
              <w:t xml:space="preserve">ICA separates signal into independent components — blinks and muscle noise occupy specific components that can be identified and removed.</w:t>
            </w:r>
          </w:p>
          <w:p>
            <w:pPr>
              <w:spacing w:before="40" w:after="40"/>
            </w:pPr>
            <w:r>
              <w:rPr>
                <w:rFonts w:ascii="Arial" w:cs="Arial" w:eastAsia="Arial" w:hAnsi="Arial"/>
                <w:color w:val="0F172A"/>
                <w:sz w:val="19"/>
                <w:szCs w:val="19"/>
              </w:rPr>
              <w:t xml:space="preserve">MNE-Python is the gold standard clinical EEG library used in hospitals worldwide.</w:t>
            </w:r>
          </w:p>
          <w:p>
            <w:pPr>
              <w:spacing w:before="40" w:after="40"/>
            </w:pPr>
            <w:r>
              <w:rPr>
                <w:rFonts w:ascii="Arial" w:cs="Arial" w:eastAsia="Arial" w:hAnsi="Arial"/>
                <w:color w:val="0F172A"/>
                <w:sz w:val="19"/>
                <w:szCs w:val="19"/>
              </w:rPr>
              <w:t xml:space="preserve">The paper uses only a Butterworth filter — this removes frequencies but cannot remove broadband eye-blink artifacts.</w:t>
            </w:r>
          </w:p>
        </w:tc>
        <w:tc>
          <w:tcPr>
            <w:tcW w:type="dxa" w:w="2340"/>
            <w:tcBorders>
              <w:top w:val="single" w:color="D1D5DB" w:sz="1"/>
              <w:left w:val="single" w:color="D1D5DB" w:sz="1"/>
              <w:bottom w:val="single" w:color="D1D5DB" w:sz="1"/>
              <w:right w:val="single" w:color="D1D5DB" w:sz="1"/>
            </w:tcBorders>
            <w:shd w:fill="D1FAE5" w:val="clear"/>
            <w:tcMar>
              <w:top w:type="dxa" w:w="100"/>
              <w:left w:type="dxa" w:w="140"/>
              <w:bottom w:type="dxa" w:w="100"/>
              <w:right w:type="dxa" w:w="140"/>
            </w:tcMar>
          </w:tcPr>
          <w:p>
            <w:pPr>
              <w:spacing w:before="40" w:after="40"/>
            </w:pPr>
            <w:r>
              <w:rPr>
                <w:rFonts w:ascii="Arial" w:cs="Arial" w:eastAsia="Arial" w:hAnsi="Arial"/>
                <w:color w:val="0F172A"/>
                <w:sz w:val="19"/>
                <w:szCs w:val="19"/>
              </w:rPr>
              <w:t xml:space="preserve">Loads raw EEG from .txt or .edf file format (both datasets supported).</w:t>
            </w:r>
          </w:p>
          <w:p>
            <w:pPr>
              <w:spacing w:before="40" w:after="40"/>
            </w:pPr>
            <w:r>
              <w:rPr>
                <w:rFonts w:ascii="Arial" w:cs="Arial" w:eastAsia="Arial" w:hAnsi="Arial"/>
                <w:color w:val="0F172A"/>
                <w:sz w:val="19"/>
                <w:szCs w:val="19"/>
              </w:rPr>
              <w:t xml:space="preserve">Applies 0.5-45 Hz bandpass Butterworth filter to remove DC drift and high-freq noise.</w:t>
            </w:r>
          </w:p>
          <w:p>
            <w:pPr>
              <w:spacing w:before="40" w:after="40"/>
            </w:pPr>
            <w:r>
              <w:rPr>
                <w:rFonts w:ascii="Arial" w:cs="Arial" w:eastAsia="Arial" w:hAnsi="Arial"/>
                <w:color w:val="0F172A"/>
                <w:sz w:val="19"/>
                <w:szCs w:val="19"/>
              </w:rPr>
              <w:t xml:space="preserve">Runs ICA to decompose signal into 16 independent components.</w:t>
            </w:r>
          </w:p>
          <w:p>
            <w:pPr>
              <w:spacing w:before="40" w:after="40"/>
            </w:pPr>
            <w:r>
              <w:rPr>
                <w:rFonts w:ascii="Arial" w:cs="Arial" w:eastAsia="Arial" w:hAnsi="Arial"/>
                <w:color w:val="0F172A"/>
                <w:sz w:val="19"/>
                <w:szCs w:val="19"/>
              </w:rPr>
              <w:t xml:space="preserve">Automatically identifies and removes artifact components. Re-references to average.</w:t>
            </w:r>
          </w:p>
          <w:p>
            <w:pPr>
              <w:spacing w:before="40" w:after="40"/>
            </w:pPr>
            <w:r>
              <w:rPr>
                <w:rFonts w:ascii="Arial" w:cs="Arial" w:eastAsia="Arial" w:hAnsi="Arial"/>
                <w:color w:val="0F172A"/>
                <w:sz w:val="19"/>
                <w:szCs w:val="19"/>
              </w:rPr>
              <w:t xml:space="preserve">Outputs 16-channel clean EEG segments of 20 seconds each with 15-second overlap.</w:t>
            </w:r>
          </w:p>
        </w:tc>
        <w:tc>
          <w:tcPr>
            <w:tcW w:type="dxa" w:w="2340"/>
            <w:tcBorders>
              <w:top w:val="single" w:color="D1D5DB" w:sz="1"/>
              <w:left w:val="single" w:color="D1D5DB" w:sz="1"/>
              <w:bottom w:val="single" w:color="D1D5DB" w:sz="1"/>
              <w:right w:val="single" w:color="D1D5DB" w:sz="1"/>
            </w:tcBorders>
            <w:shd w:fill="FEF3C7" w:val="clear"/>
            <w:tcMar>
              <w:top w:type="dxa" w:w="100"/>
              <w:left w:type="dxa" w:w="140"/>
              <w:bottom w:type="dxa" w:w="100"/>
              <w:right w:type="dxa" w:w="140"/>
            </w:tcMar>
          </w:tcPr>
          <w:p>
            <w:pPr>
              <w:spacing w:before="40" w:after="40"/>
            </w:pPr>
            <w:r>
              <w:rPr>
                <w:rFonts w:ascii="Arial" w:cs="Arial" w:eastAsia="Arial" w:hAnsi="Arial"/>
                <w:color w:val="0F172A"/>
                <w:sz w:val="19"/>
                <w:szCs w:val="19"/>
              </w:rPr>
              <w:t xml:space="preserve">Next: Signal Representation (CWT + PLV).</w:t>
            </w:r>
          </w:p>
          <w:p>
            <w:pPr>
              <w:spacing w:before="40" w:after="40"/>
            </w:pPr>
            <w:r>
              <w:rPr>
                <w:rFonts w:ascii="Arial" w:cs="Arial" w:eastAsia="Arial" w:hAnsi="Arial"/>
                <w:color w:val="0F172A"/>
                <w:sz w:val="19"/>
                <w:szCs w:val="19"/>
              </w:rPr>
              <w:t xml:space="preserve">Clean signal → scalogram shows real brain oscillations, not artifact patterns.</w:t>
            </w:r>
          </w:p>
          <w:p>
            <w:pPr>
              <w:spacing w:before="40" w:after="40"/>
            </w:pPr>
            <w:r>
              <w:rPr>
                <w:rFonts w:ascii="Arial" w:cs="Arial" w:eastAsia="Arial" w:hAnsi="Arial"/>
                <w:color w:val="0F172A"/>
                <w:sz w:val="19"/>
                <w:szCs w:val="19"/>
              </w:rPr>
              <w:t xml:space="preserve">The 20s window with 15s overlap is taken directly from the paper — it converts 84 subjects into 12,096 training images.</w:t>
            </w:r>
          </w:p>
          <w:p>
            <w:pPr>
              <w:spacing w:before="40" w:after="40"/>
            </w:pPr>
            <w:r>
              <w:rPr>
                <w:rFonts w:ascii="Arial" w:cs="Arial" w:eastAsia="Arial" w:hAnsi="Arial"/>
                <w:color w:val="0F172A"/>
                <w:sz w:val="19"/>
                <w:szCs w:val="19"/>
              </w:rPr>
              <w:t xml:space="preserve">Without this data augmentation step, we have too few samples to train any deep model.</w:t>
            </w:r>
          </w:p>
        </w:tc>
        <w:tc>
          <w:tcPr>
            <w:tcW w:type="dxa" w:w="2340"/>
            <w:tcBorders>
              <w:top w:val="single" w:color="D1D5DB" w:sz="1"/>
              <w:left w:val="single" w:color="D1D5DB" w:sz="1"/>
              <w:bottom w:val="single" w:color="D1D5DB" w:sz="1"/>
              <w:right w:val="single" w:color="D1D5DB" w:sz="1"/>
            </w:tcBorders>
            <w:shd w:fill="FEE2E2" w:val="clear"/>
            <w:tcMar>
              <w:top w:type="dxa" w:w="100"/>
              <w:left w:type="dxa" w:w="140"/>
              <w:bottom w:type="dxa" w:w="100"/>
              <w:right w:type="dxa" w:w="140"/>
            </w:tcMar>
          </w:tcPr>
          <w:p>
            <w:pPr>
              <w:spacing w:before="40" w:after="40"/>
            </w:pPr>
            <w:r>
              <w:rPr>
                <w:rFonts w:ascii="Arial" w:cs="Arial" w:eastAsia="Arial" w:hAnsi="Arial"/>
                <w:color w:val="0F172A"/>
                <w:sz w:val="19"/>
                <w:szCs w:val="19"/>
              </w:rPr>
              <w:t xml:space="preserve">Simple Butterworth filter only: Cannot remove eye-blink artifacts (broadband).</w:t>
            </w:r>
          </w:p>
          <w:p>
            <w:pPr>
              <w:spacing w:before="40" w:after="40"/>
            </w:pPr>
            <w:r>
              <w:rPr>
                <w:rFonts w:ascii="Arial" w:cs="Arial" w:eastAsia="Arial" w:hAnsi="Arial"/>
                <w:color w:val="0F172A"/>
                <w:sz w:val="19"/>
                <w:szCs w:val="19"/>
              </w:rPr>
              <w:t xml:space="preserve">Artifact Subspace Reconstruction (ASR): Better for real-time/online processing. Overkill for offline analysis.</w:t>
            </w:r>
          </w:p>
          <w:p>
            <w:pPr>
              <w:spacing w:before="40" w:after="40"/>
            </w:pPr>
            <w:r>
              <w:rPr>
                <w:rFonts w:ascii="Arial" w:cs="Arial" w:eastAsia="Arial" w:hAnsi="Arial"/>
                <w:color w:val="0F172A"/>
                <w:sz w:val="19"/>
                <w:szCs w:val="19"/>
              </w:rPr>
              <w:t xml:space="preserve">Manual artifact rejection: Too slow, not reproducible, introduces human bias.</w:t>
            </w:r>
          </w:p>
          <w:p>
            <w:pPr>
              <w:spacing w:before="40" w:after="40"/>
            </w:pPr>
            <w:r>
              <w:rPr>
                <w:rFonts w:ascii="Arial" w:cs="Arial" w:eastAsia="Arial" w:hAnsi="Arial"/>
                <w:color w:val="0F172A"/>
                <w:sz w:val="19"/>
                <w:szCs w:val="19"/>
              </w:rPr>
              <w:t xml:space="preserve">No preprocessing: Model learns artifacts. 62% accuracy is likely caused by this alone.</w:t>
            </w:r>
          </w:p>
        </w:tc>
      </w:tr>
    </w:tbl>
    <w:p>
      <w:pPr>
        <w:spacing w:before="280" w:after="0"/>
      </w:pPr>
    </w:p>
    <w:p>
      <w:pPr>
        <w:pBdr>
          <w:left w:val="single" w:color="0891B2" w:sz="30" w:space="8"/>
        </w:pBdr>
        <w:spacing w:before="0" w:after="80"/>
        <w:ind w:left="200"/>
      </w:pPr>
      <w:r>
        <w:rPr>
          <w:rFonts w:ascii="Arial" w:cs="Arial" w:eastAsia="Arial" w:hAnsi="Arial"/>
          <w:b/>
          <w:bCs/>
          <w:color w:val="0F2456"/>
          <w:sz w:val="30"/>
          <w:szCs w:val="30"/>
        </w:rPr>
        <w:t xml:space="preserve">STEP 2A — CWT Scalogram (Time-Frequency Representation)</w:t>
      </w:r>
    </w:p>
    <w:p>
      <w:pPr>
        <w:spacing w:before="60" w:after="80"/>
        <w:jc w:val="left"/>
      </w:pPr>
      <w:r>
        <w:rPr>
          <w:rFonts w:ascii="Arial" w:cs="Arial" w:eastAsia="Arial" w:hAnsi="Arial"/>
          <w:b/>
          <w:bCs/>
          <w:i w:val="false"/>
          <w:iCs w:val="false"/>
          <w:caps w:val="false"/>
          <w:color w:val="0891B2"/>
          <w:sz w:val="21"/>
          <w:szCs w:val="21"/>
        </w:rPr>
        <w:t xml:space="preserve">Theory: </w:t>
      </w:r>
      <w:r>
        <w:rPr>
          <w:rFonts w:ascii="Arial" w:cs="Arial" w:eastAsia="Arial" w:hAnsi="Arial"/>
          <w:b w:val="false"/>
          <w:bCs w:val="false"/>
          <w:i w:val="false"/>
          <w:iCs w:val="false"/>
          <w:caps w:val="false"/>
          <w:color w:val="0F172A"/>
          <w:sz w:val="21"/>
          <w:szCs w:val="21"/>
        </w:rPr>
        <w:t xml:space="preserve">A raw EEG time-series shows you amplitude over time but not which frequencies are present when. A Fourier Transform shows you frequencies but destroys all time information. The Continuous Wavelet Transform (CWT) gives you both simultaneously — it shows you which frequencies are present at every moment in time. The resulting image is called a scalogram, and it is the ideal input for a CNN because it converts the temporal pattern into a 2D spatial pattern the model can learn.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2563EB" w:sz="1"/>
              <w:left w:val="single" w:color="2563EB" w:sz="1"/>
              <w:bottom w:val="single" w:color="2563EB" w:sz="1"/>
              <w:right w:val="single" w:color="2563EB" w:sz="1"/>
            </w:tcBorders>
            <w:shd w:fill="2563EB" w:val="clear"/>
            <w:tcMar>
              <w:top w:type="dxa" w:w="80"/>
              <w:left w:type="dxa" w:w="120"/>
              <w:bottom w:type="dxa" w:w="80"/>
              <w:right w:type="dxa" w:w="120"/>
            </w:tcMar>
          </w:tcPr>
          <w:p>
            <w:pPr>
              <w:jc w:val="center"/>
            </w:pPr>
            <w:r>
              <w:rPr>
                <w:rFonts w:ascii="Arial" w:cs="Arial" w:eastAsia="Arial" w:hAnsi="Arial"/>
                <w:b/>
                <w:bCs/>
                <w:caps/>
                <w:color w:val="FFFFFF"/>
                <w:sz w:val="18"/>
                <w:szCs w:val="18"/>
              </w:rPr>
              <w:t xml:space="preserve">WHY THIS?</w:t>
            </w:r>
          </w:p>
        </w:tc>
        <w:tc>
          <w:tcPr>
            <w:tcW w:type="dxa" w:w="2340"/>
            <w:tcBorders>
              <w:top w:val="single" w:color="059669" w:sz="1"/>
              <w:left w:val="single" w:color="059669" w:sz="1"/>
              <w:bottom w:val="single" w:color="059669" w:sz="1"/>
              <w:right w:val="single" w:color="059669" w:sz="1"/>
            </w:tcBorders>
            <w:shd w:fill="059669" w:val="clear"/>
            <w:tcMar>
              <w:top w:type="dxa" w:w="80"/>
              <w:left w:type="dxa" w:w="120"/>
              <w:bottom w:type="dxa" w:w="80"/>
              <w:right w:type="dxa" w:w="120"/>
            </w:tcMar>
          </w:tcPr>
          <w:p>
            <w:pPr>
              <w:jc w:val="center"/>
            </w:pPr>
            <w:r>
              <w:rPr>
                <w:rFonts w:ascii="Arial" w:cs="Arial" w:eastAsia="Arial" w:hAnsi="Arial"/>
                <w:b/>
                <w:bCs/>
                <w:caps/>
                <w:color w:val="FFFFFF"/>
                <w:sz w:val="18"/>
                <w:szCs w:val="18"/>
              </w:rPr>
              <w:t xml:space="preserve">WHAT DOES IT DO?</w:t>
            </w:r>
          </w:p>
        </w:tc>
        <w:tc>
          <w:tcPr>
            <w:tcW w:type="dxa" w:w="2340"/>
            <w:tcBorders>
              <w:top w:val="single" w:color="D97706" w:sz="1"/>
              <w:left w:val="single" w:color="D97706" w:sz="1"/>
              <w:bottom w:val="single" w:color="D97706" w:sz="1"/>
              <w:right w:val="single" w:color="D97706" w:sz="1"/>
            </w:tcBorders>
            <w:shd w:fill="D97706" w:val="clear"/>
            <w:tcMar>
              <w:top w:type="dxa" w:w="80"/>
              <w:left w:type="dxa" w:w="120"/>
              <w:bottom w:type="dxa" w:w="80"/>
              <w:right w:type="dxa" w:w="120"/>
            </w:tcMar>
          </w:tcPr>
          <w:p>
            <w:pPr>
              <w:jc w:val="center"/>
            </w:pPr>
            <w:r>
              <w:rPr>
                <w:rFonts w:ascii="Arial" w:cs="Arial" w:eastAsia="Arial" w:hAnsi="Arial"/>
                <w:b/>
                <w:bCs/>
                <w:caps/>
                <w:color w:val="FFFFFF"/>
                <w:sz w:val="18"/>
                <w:szCs w:val="18"/>
              </w:rPr>
              <w:t xml:space="preserve">NEXT STEP &amp; WHY?</w:t>
            </w:r>
          </w:p>
        </w:tc>
        <w:tc>
          <w:tcPr>
            <w:tcW w:type="dxa" w:w="2340"/>
            <w:tcBorders>
              <w:top w:val="single" w:color="DC2626" w:sz="1"/>
              <w:left w:val="single" w:color="DC2626" w:sz="1"/>
              <w:bottom w:val="single" w:color="DC2626" w:sz="1"/>
              <w:right w:val="single" w:color="DC2626" w:sz="1"/>
            </w:tcBorders>
            <w:shd w:fill="DC2626" w:val="clear"/>
            <w:tcMar>
              <w:top w:type="dxa" w:w="80"/>
              <w:left w:type="dxa" w:w="120"/>
              <w:bottom w:type="dxa" w:w="80"/>
              <w:right w:type="dxa" w:w="120"/>
            </w:tcMar>
          </w:tcPr>
          <w:p>
            <w:pPr>
              <w:jc w:val="center"/>
            </w:pPr>
            <w:r>
              <w:rPr>
                <w:rFonts w:ascii="Arial" w:cs="Arial" w:eastAsia="Arial" w:hAnsi="Arial"/>
                <w:b/>
                <w:bCs/>
                <w:caps/>
                <w:color w:val="FFFFFF"/>
                <w:sz w:val="18"/>
                <w:szCs w:val="18"/>
              </w:rPr>
              <w:t xml:space="preserve">WHY NOT OTHERS?</w:t>
            </w:r>
          </w:p>
        </w:tc>
      </w:tr>
      <w:tr>
        <w:tc>
          <w:tcPr>
            <w:tcW w:type="dxa" w:w="2340"/>
            <w:tcBorders>
              <w:top w:val="single" w:color="D1D5DB" w:sz="1"/>
              <w:left w:val="single" w:color="D1D5DB" w:sz="1"/>
              <w:bottom w:val="single" w:color="D1D5DB" w:sz="1"/>
              <w:right w:val="single" w:color="D1D5DB" w:sz="1"/>
            </w:tcBorders>
            <w:shd w:fill="DBEAFE" w:val="clear"/>
            <w:tcMar>
              <w:top w:type="dxa" w:w="100"/>
              <w:left w:type="dxa" w:w="140"/>
              <w:bottom w:type="dxa" w:w="100"/>
              <w:right w:type="dxa" w:w="140"/>
            </w:tcMar>
          </w:tcPr>
          <w:p>
            <w:pPr>
              <w:spacing w:before="40" w:after="40"/>
            </w:pPr>
            <w:r>
              <w:rPr>
                <w:rFonts w:ascii="Arial" w:cs="Arial" w:eastAsia="Arial" w:hAnsi="Arial"/>
                <w:color w:val="0F172A"/>
                <w:sz w:val="19"/>
                <w:szCs w:val="19"/>
              </w:rPr>
              <w:t xml:space="preserve">EEG patterns in schizophrenia are non-stationary — they appear intermittently.</w:t>
            </w:r>
          </w:p>
          <w:p>
            <w:pPr>
              <w:spacing w:before="40" w:after="40"/>
            </w:pPr>
            <w:r>
              <w:rPr>
                <w:rFonts w:ascii="Arial" w:cs="Arial" w:eastAsia="Arial" w:hAnsi="Arial"/>
                <w:color w:val="0F172A"/>
                <w:sz w:val="19"/>
                <w:szCs w:val="19"/>
              </w:rPr>
              <w:t xml:space="preserve">A pure Fourier Transform averages over time and loses the temporal location of events.</w:t>
            </w:r>
          </w:p>
          <w:p>
            <w:pPr>
              <w:spacing w:before="40" w:after="40"/>
            </w:pPr>
            <w:r>
              <w:rPr>
                <w:rFonts w:ascii="Arial" w:cs="Arial" w:eastAsia="Arial" w:hAnsi="Arial"/>
                <w:color w:val="0F172A"/>
                <w:sz w:val="19"/>
                <w:szCs w:val="19"/>
              </w:rPr>
              <w:t xml:space="preserve">CWT captures both WHEN and AT WHAT FREQUENCY an event occurs.</w:t>
            </w:r>
          </w:p>
          <w:p>
            <w:pPr>
              <w:spacing w:before="40" w:after="40"/>
            </w:pPr>
            <w:r>
              <w:rPr>
                <w:rFonts w:ascii="Arial" w:cs="Arial" w:eastAsia="Arial" w:hAnsi="Arial"/>
                <w:color w:val="0F172A"/>
                <w:sz w:val="19"/>
                <w:szCs w:val="19"/>
              </w:rPr>
              <w:t xml:space="preserve">The Morlet wavelet (chosen by the paper) provides optimal balance between time and frequency resolution.</w:t>
            </w:r>
          </w:p>
        </w:tc>
        <w:tc>
          <w:tcPr>
            <w:tcW w:type="dxa" w:w="2340"/>
            <w:tcBorders>
              <w:top w:val="single" w:color="D1D5DB" w:sz="1"/>
              <w:left w:val="single" w:color="D1D5DB" w:sz="1"/>
              <w:bottom w:val="single" w:color="D1D5DB" w:sz="1"/>
              <w:right w:val="single" w:color="D1D5DB" w:sz="1"/>
            </w:tcBorders>
            <w:shd w:fill="D1FAE5" w:val="clear"/>
            <w:tcMar>
              <w:top w:type="dxa" w:w="100"/>
              <w:left w:type="dxa" w:w="140"/>
              <w:bottom w:type="dxa" w:w="100"/>
              <w:right w:type="dxa" w:w="140"/>
            </w:tcMar>
          </w:tcPr>
          <w:p>
            <w:pPr>
              <w:spacing w:before="40" w:after="40"/>
            </w:pPr>
            <w:r>
              <w:rPr>
                <w:rFonts w:ascii="Arial" w:cs="Arial" w:eastAsia="Arial" w:hAnsi="Arial"/>
                <w:color w:val="0F172A"/>
                <w:sz w:val="19"/>
                <w:szCs w:val="19"/>
              </w:rPr>
              <w:t xml:space="preserve">Takes 20s EEG window for each channel.</w:t>
            </w:r>
          </w:p>
          <w:p>
            <w:pPr>
              <w:spacing w:before="40" w:after="40"/>
            </w:pPr>
            <w:r>
              <w:rPr>
                <w:rFonts w:ascii="Arial" w:cs="Arial" w:eastAsia="Arial" w:hAnsi="Arial"/>
                <w:color w:val="0F172A"/>
                <w:sz w:val="19"/>
                <w:szCs w:val="19"/>
              </w:rPr>
              <w:t xml:space="preserve">Applies Morlet wavelet CWT using the spkit library's ScalogramCWT function.</w:t>
            </w:r>
          </w:p>
          <w:p>
            <w:pPr>
              <w:spacing w:before="40" w:after="40"/>
            </w:pPr>
            <w:r>
              <w:rPr>
                <w:rFonts w:ascii="Arial" w:cs="Arial" w:eastAsia="Arial" w:hAnsi="Arial"/>
                <w:color w:val="0F172A"/>
                <w:sz w:val="19"/>
                <w:szCs w:val="19"/>
              </w:rPr>
              <w:t xml:space="preserve">Generates a 2D scalogram image: x-axis = time, y-axis = frequency, colour = power.</w:t>
            </w:r>
          </w:p>
          <w:p>
            <w:pPr>
              <w:spacing w:before="40" w:after="40"/>
            </w:pPr>
            <w:r>
              <w:rPr>
                <w:rFonts w:ascii="Arial" w:cs="Arial" w:eastAsia="Arial" w:hAnsi="Arial"/>
                <w:color w:val="0F172A"/>
                <w:sz w:val="19"/>
                <w:szCs w:val="19"/>
              </w:rPr>
              <w:t xml:space="preserve">All 16 channel scalograms are stacked into a single 16-channel tensor — unlike the paper which treats them independently.</w:t>
            </w:r>
          </w:p>
          <w:p>
            <w:pPr>
              <w:spacing w:before="40" w:after="40"/>
            </w:pPr>
            <w:r>
              <w:rPr>
                <w:rFonts w:ascii="Arial" w:cs="Arial" w:eastAsia="Arial" w:hAnsi="Arial"/>
                <w:color w:val="0F172A"/>
                <w:sz w:val="19"/>
                <w:szCs w:val="19"/>
              </w:rPr>
              <w:t xml:space="preserve">Output: One 16-channel scalogram image per 20-second window.</w:t>
            </w:r>
          </w:p>
        </w:tc>
        <w:tc>
          <w:tcPr>
            <w:tcW w:type="dxa" w:w="2340"/>
            <w:tcBorders>
              <w:top w:val="single" w:color="D1D5DB" w:sz="1"/>
              <w:left w:val="single" w:color="D1D5DB" w:sz="1"/>
              <w:bottom w:val="single" w:color="D1D5DB" w:sz="1"/>
              <w:right w:val="single" w:color="D1D5DB" w:sz="1"/>
            </w:tcBorders>
            <w:shd w:fill="FEF3C7" w:val="clear"/>
            <w:tcMar>
              <w:top w:type="dxa" w:w="100"/>
              <w:left w:type="dxa" w:w="140"/>
              <w:bottom w:type="dxa" w:w="100"/>
              <w:right w:type="dxa" w:w="140"/>
            </w:tcMar>
          </w:tcPr>
          <w:p>
            <w:pPr>
              <w:spacing w:before="40" w:after="40"/>
            </w:pPr>
            <w:r>
              <w:rPr>
                <w:rFonts w:ascii="Arial" w:cs="Arial" w:eastAsia="Arial" w:hAnsi="Arial"/>
                <w:color w:val="0F172A"/>
                <w:sz w:val="19"/>
                <w:szCs w:val="19"/>
              </w:rPr>
              <w:t xml:space="preserve">Next: Phase-Locking Value (PLV) connectivity matrix.</w:t>
            </w:r>
          </w:p>
          <w:p>
            <w:pPr>
              <w:spacing w:before="40" w:after="40"/>
            </w:pPr>
            <w:r>
              <w:rPr>
                <w:rFonts w:ascii="Arial" w:cs="Arial" w:eastAsia="Arial" w:hAnsi="Arial"/>
                <w:color w:val="0F172A"/>
                <w:sz w:val="19"/>
                <w:szCs w:val="19"/>
              </w:rPr>
              <w:t xml:space="preserve">Scalogram captures what is happening WITHIN each channel.</w:t>
            </w:r>
          </w:p>
          <w:p>
            <w:pPr>
              <w:spacing w:before="40" w:after="40"/>
            </w:pPr>
            <w:r>
              <w:rPr>
                <w:rFonts w:ascii="Arial" w:cs="Arial" w:eastAsia="Arial" w:hAnsi="Arial"/>
                <w:color w:val="0F172A"/>
                <w:sz w:val="19"/>
                <w:szCs w:val="19"/>
              </w:rPr>
              <w:t xml:space="preserve">But schizophrenia involves channels failing to synchronise WITH EACH OTHER.</w:t>
            </w:r>
          </w:p>
          <w:p>
            <w:pPr>
              <w:spacing w:before="40" w:after="40"/>
            </w:pPr>
            <w:r>
              <w:rPr>
                <w:rFonts w:ascii="Arial" w:cs="Arial" w:eastAsia="Arial" w:hAnsi="Arial"/>
                <w:color w:val="0F172A"/>
                <w:sz w:val="19"/>
                <w:szCs w:val="19"/>
              </w:rPr>
              <w:t xml:space="preserve">We need a second representation to capture inter-channel relationships.</w:t>
            </w:r>
          </w:p>
        </w:tc>
        <w:tc>
          <w:tcPr>
            <w:tcW w:type="dxa" w:w="2340"/>
            <w:tcBorders>
              <w:top w:val="single" w:color="D1D5DB" w:sz="1"/>
              <w:left w:val="single" w:color="D1D5DB" w:sz="1"/>
              <w:bottom w:val="single" w:color="D1D5DB" w:sz="1"/>
              <w:right w:val="single" w:color="D1D5DB" w:sz="1"/>
            </w:tcBorders>
            <w:shd w:fill="FEE2E2" w:val="clear"/>
            <w:tcMar>
              <w:top w:type="dxa" w:w="100"/>
              <w:left w:type="dxa" w:w="140"/>
              <w:bottom w:type="dxa" w:w="100"/>
              <w:right w:type="dxa" w:w="140"/>
            </w:tcMar>
          </w:tcPr>
          <w:p>
            <w:pPr>
              <w:spacing w:before="40" w:after="40"/>
            </w:pPr>
            <w:r>
              <w:rPr>
                <w:rFonts w:ascii="Arial" w:cs="Arial" w:eastAsia="Arial" w:hAnsi="Arial"/>
                <w:color w:val="0F172A"/>
                <w:sz w:val="19"/>
                <w:szCs w:val="19"/>
              </w:rPr>
              <w:t xml:space="preserve">STFT (Short-Time Fourier Transform): Fixed time window — poor time resolution at low frequencies, poor frequency resolution at high frequencies. CWT adapts its window size to the frequency.</w:t>
            </w:r>
          </w:p>
          <w:p>
            <w:pPr>
              <w:spacing w:before="40" w:after="40"/>
            </w:pPr>
            <w:r>
              <w:rPr>
                <w:rFonts w:ascii="Arial" w:cs="Arial" w:eastAsia="Arial" w:hAnsi="Arial"/>
                <w:color w:val="0F172A"/>
                <w:sz w:val="19"/>
                <w:szCs w:val="19"/>
              </w:rPr>
              <w:t xml:space="preserve">Mel-Spectrogram: Designed for speech/audio perception. Mel scale is perceptual, not neurophysiological. Wrong domain.</w:t>
            </w:r>
          </w:p>
          <w:p>
            <w:pPr>
              <w:spacing w:before="40" w:after="40"/>
            </w:pPr>
            <w:r>
              <w:rPr>
                <w:rFonts w:ascii="Arial" w:cs="Arial" w:eastAsia="Arial" w:hAnsi="Arial"/>
                <w:color w:val="0F172A"/>
                <w:sz w:val="19"/>
                <w:szCs w:val="19"/>
              </w:rPr>
              <w:t xml:space="preserve">Raw time-series to CNN: No frequency information preserved. CNN has to learn oscillations from scratch — poor on small datasets.</w:t>
            </w:r>
          </w:p>
          <w:p>
            <w:pPr>
              <w:spacing w:before="40" w:after="40"/>
            </w:pPr>
            <w:r>
              <w:rPr>
                <w:rFonts w:ascii="Arial" w:cs="Arial" w:eastAsia="Arial" w:hAnsi="Arial"/>
                <w:color w:val="0F172A"/>
                <w:sz w:val="19"/>
                <w:szCs w:val="19"/>
              </w:rPr>
              <w:t xml:space="preserve">Discrete Wavelet Transform: Fixed scales, less flexible. CWT is continuous and captures all scales.</w:t>
            </w:r>
          </w:p>
        </w:tc>
      </w:tr>
    </w:tbl>
    <w:p>
      <w:pPr>
        <w:spacing w:before="280" w:after="0"/>
      </w:pPr>
    </w:p>
    <w:p>
      <w:pPr>
        <w:pBdr>
          <w:left w:val="single" w:color="059669" w:sz="30" w:space="8"/>
        </w:pBdr>
        <w:spacing w:before="0" w:after="80"/>
        <w:ind w:left="200"/>
      </w:pPr>
      <w:r>
        <w:rPr>
          <w:rFonts w:ascii="Arial" w:cs="Arial" w:eastAsia="Arial" w:hAnsi="Arial"/>
          <w:b/>
          <w:bCs/>
          <w:color w:val="0F2456"/>
          <w:sz w:val="30"/>
          <w:szCs w:val="30"/>
        </w:rPr>
        <w:t xml:space="preserve">STEP 2B — PLV Connectivity Matrix (The Paper's Missing Piece)</w:t>
      </w:r>
    </w:p>
    <w:p>
      <w:pPr>
        <w:spacing w:before="60" w:after="80"/>
        <w:jc w:val="left"/>
      </w:pPr>
      <w:r>
        <w:rPr>
          <w:rFonts w:ascii="Arial" w:cs="Arial" w:eastAsia="Arial" w:hAnsi="Arial"/>
          <w:b/>
          <w:bCs/>
          <w:i w:val="false"/>
          <w:iCs w:val="false"/>
          <w:caps w:val="false"/>
          <w:color w:val="059669"/>
          <w:sz w:val="21"/>
          <w:szCs w:val="21"/>
        </w:rPr>
        <w:t xml:space="preserve">Theory: </w:t>
      </w:r>
      <w:r>
        <w:rPr>
          <w:rFonts w:ascii="Arial" w:cs="Arial" w:eastAsia="Arial" w:hAnsi="Arial"/>
          <w:b w:val="false"/>
          <w:bCs w:val="false"/>
          <w:i w:val="false"/>
          <w:iCs w:val="false"/>
          <w:caps w:val="false"/>
          <w:color w:val="0F172A"/>
          <w:sz w:val="21"/>
          <w:szCs w:val="21"/>
        </w:rPr>
        <w:t xml:space="preserve">Phase-Locking Value (PLV) measures how consistently two EEG channels maintain a fixed phase relationship over time. A PLV of 1.0 means the two channels are perfectly synchronised. A PLV of 0.0 means they are completely independent. In healthy brains, frontal and temporal regions maintain high PLV in gamma frequencies. In schizophrenia, this synchronisation collapses — this is called "frontal-temporal desynchronisation" and it is one of the most replicated neuroscientific findings in schizophrenia research.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2563EB" w:sz="1"/>
              <w:left w:val="single" w:color="2563EB" w:sz="1"/>
              <w:bottom w:val="single" w:color="2563EB" w:sz="1"/>
              <w:right w:val="single" w:color="2563EB" w:sz="1"/>
            </w:tcBorders>
            <w:shd w:fill="2563EB" w:val="clear"/>
            <w:tcMar>
              <w:top w:type="dxa" w:w="80"/>
              <w:left w:type="dxa" w:w="120"/>
              <w:bottom w:type="dxa" w:w="80"/>
              <w:right w:type="dxa" w:w="120"/>
            </w:tcMar>
          </w:tcPr>
          <w:p>
            <w:pPr>
              <w:jc w:val="center"/>
            </w:pPr>
            <w:r>
              <w:rPr>
                <w:rFonts w:ascii="Arial" w:cs="Arial" w:eastAsia="Arial" w:hAnsi="Arial"/>
                <w:b/>
                <w:bCs/>
                <w:caps/>
                <w:color w:val="FFFFFF"/>
                <w:sz w:val="18"/>
                <w:szCs w:val="18"/>
              </w:rPr>
              <w:t xml:space="preserve">WHY THIS?</w:t>
            </w:r>
          </w:p>
        </w:tc>
        <w:tc>
          <w:tcPr>
            <w:tcW w:type="dxa" w:w="2340"/>
            <w:tcBorders>
              <w:top w:val="single" w:color="059669" w:sz="1"/>
              <w:left w:val="single" w:color="059669" w:sz="1"/>
              <w:bottom w:val="single" w:color="059669" w:sz="1"/>
              <w:right w:val="single" w:color="059669" w:sz="1"/>
            </w:tcBorders>
            <w:shd w:fill="059669" w:val="clear"/>
            <w:tcMar>
              <w:top w:type="dxa" w:w="80"/>
              <w:left w:type="dxa" w:w="120"/>
              <w:bottom w:type="dxa" w:w="80"/>
              <w:right w:type="dxa" w:w="120"/>
            </w:tcMar>
          </w:tcPr>
          <w:p>
            <w:pPr>
              <w:jc w:val="center"/>
            </w:pPr>
            <w:r>
              <w:rPr>
                <w:rFonts w:ascii="Arial" w:cs="Arial" w:eastAsia="Arial" w:hAnsi="Arial"/>
                <w:b/>
                <w:bCs/>
                <w:caps/>
                <w:color w:val="FFFFFF"/>
                <w:sz w:val="18"/>
                <w:szCs w:val="18"/>
              </w:rPr>
              <w:t xml:space="preserve">WHAT DOES IT DO?</w:t>
            </w:r>
          </w:p>
        </w:tc>
        <w:tc>
          <w:tcPr>
            <w:tcW w:type="dxa" w:w="2340"/>
            <w:tcBorders>
              <w:top w:val="single" w:color="D97706" w:sz="1"/>
              <w:left w:val="single" w:color="D97706" w:sz="1"/>
              <w:bottom w:val="single" w:color="D97706" w:sz="1"/>
              <w:right w:val="single" w:color="D97706" w:sz="1"/>
            </w:tcBorders>
            <w:shd w:fill="D97706" w:val="clear"/>
            <w:tcMar>
              <w:top w:type="dxa" w:w="80"/>
              <w:left w:type="dxa" w:w="120"/>
              <w:bottom w:type="dxa" w:w="80"/>
              <w:right w:type="dxa" w:w="120"/>
            </w:tcMar>
          </w:tcPr>
          <w:p>
            <w:pPr>
              <w:jc w:val="center"/>
            </w:pPr>
            <w:r>
              <w:rPr>
                <w:rFonts w:ascii="Arial" w:cs="Arial" w:eastAsia="Arial" w:hAnsi="Arial"/>
                <w:b/>
                <w:bCs/>
                <w:caps/>
                <w:color w:val="FFFFFF"/>
                <w:sz w:val="18"/>
                <w:szCs w:val="18"/>
              </w:rPr>
              <w:t xml:space="preserve">NEXT STEP &amp; WHY?</w:t>
            </w:r>
          </w:p>
        </w:tc>
        <w:tc>
          <w:tcPr>
            <w:tcW w:type="dxa" w:w="2340"/>
            <w:tcBorders>
              <w:top w:val="single" w:color="DC2626" w:sz="1"/>
              <w:left w:val="single" w:color="DC2626" w:sz="1"/>
              <w:bottom w:val="single" w:color="DC2626" w:sz="1"/>
              <w:right w:val="single" w:color="DC2626" w:sz="1"/>
            </w:tcBorders>
            <w:shd w:fill="DC2626" w:val="clear"/>
            <w:tcMar>
              <w:top w:type="dxa" w:w="80"/>
              <w:left w:type="dxa" w:w="120"/>
              <w:bottom w:type="dxa" w:w="80"/>
              <w:right w:type="dxa" w:w="120"/>
            </w:tcMar>
          </w:tcPr>
          <w:p>
            <w:pPr>
              <w:jc w:val="center"/>
            </w:pPr>
            <w:r>
              <w:rPr>
                <w:rFonts w:ascii="Arial" w:cs="Arial" w:eastAsia="Arial" w:hAnsi="Arial"/>
                <w:b/>
                <w:bCs/>
                <w:caps/>
                <w:color w:val="FFFFFF"/>
                <w:sz w:val="18"/>
                <w:szCs w:val="18"/>
              </w:rPr>
              <w:t xml:space="preserve">WHY NOT OTHERS?</w:t>
            </w:r>
          </w:p>
        </w:tc>
      </w:tr>
      <w:tr>
        <w:tc>
          <w:tcPr>
            <w:tcW w:type="dxa" w:w="2340"/>
            <w:tcBorders>
              <w:top w:val="single" w:color="D1D5DB" w:sz="1"/>
              <w:left w:val="single" w:color="D1D5DB" w:sz="1"/>
              <w:bottom w:val="single" w:color="D1D5DB" w:sz="1"/>
              <w:right w:val="single" w:color="D1D5DB" w:sz="1"/>
            </w:tcBorders>
            <w:shd w:fill="DBEAFE" w:val="clear"/>
            <w:tcMar>
              <w:top w:type="dxa" w:w="100"/>
              <w:left w:type="dxa" w:w="140"/>
              <w:bottom w:type="dxa" w:w="100"/>
              <w:right w:type="dxa" w:w="140"/>
            </w:tcMar>
          </w:tcPr>
          <w:p>
            <w:pPr>
              <w:spacing w:before="40" w:after="40"/>
            </w:pPr>
            <w:r>
              <w:rPr>
                <w:rFonts w:ascii="Arial" w:cs="Arial" w:eastAsia="Arial" w:hAnsi="Arial"/>
                <w:color w:val="0F172A"/>
                <w:sz w:val="19"/>
                <w:szCs w:val="19"/>
              </w:rPr>
              <w:t xml:space="preserve">Schizophrenia is a disconnection syndrome. The defining feature is failure of inter-region communication, not intra-region malfunction.</w:t>
            </w:r>
          </w:p>
          <w:p>
            <w:pPr>
              <w:spacing w:before="40" w:after="40"/>
            </w:pPr>
            <w:r>
              <w:rPr>
                <w:rFonts w:ascii="Arial" w:cs="Arial" w:eastAsia="Arial" w:hAnsi="Arial"/>
                <w:color w:val="0F172A"/>
                <w:sz w:val="19"/>
                <w:szCs w:val="19"/>
              </w:rPr>
              <w:t xml:space="preserve">PLV directly measures this communication by quantifying phase synchronisation between electrode pairs.</w:t>
            </w:r>
          </w:p>
          <w:p>
            <w:pPr>
              <w:spacing w:before="40" w:after="40"/>
            </w:pPr>
            <w:r>
              <w:rPr>
                <w:rFonts w:ascii="Arial" w:cs="Arial" w:eastAsia="Arial" w:hAnsi="Arial"/>
                <w:color w:val="0F172A"/>
                <w:sz w:val="19"/>
                <w:szCs w:val="19"/>
              </w:rPr>
              <w:t xml:space="preserve">The frontal-temporal PLV in gamma band is the most biologically grounded schizophrenia biomarker.</w:t>
            </w:r>
          </w:p>
          <w:p>
            <w:pPr>
              <w:spacing w:before="40" w:after="40"/>
            </w:pPr>
            <w:r>
              <w:rPr>
                <w:rFonts w:ascii="Arial" w:cs="Arial" w:eastAsia="Arial" w:hAnsi="Arial"/>
                <w:color w:val="0F172A"/>
                <w:sz w:val="19"/>
                <w:szCs w:val="19"/>
              </w:rPr>
              <w:t xml:space="preserve">Scalograms cannot capture this. Only a pairwise connectivity measure can.</w:t>
            </w:r>
          </w:p>
        </w:tc>
        <w:tc>
          <w:tcPr>
            <w:tcW w:type="dxa" w:w="2340"/>
            <w:tcBorders>
              <w:top w:val="single" w:color="D1D5DB" w:sz="1"/>
              <w:left w:val="single" w:color="D1D5DB" w:sz="1"/>
              <w:bottom w:val="single" w:color="D1D5DB" w:sz="1"/>
              <w:right w:val="single" w:color="D1D5DB" w:sz="1"/>
            </w:tcBorders>
            <w:shd w:fill="D1FAE5" w:val="clear"/>
            <w:tcMar>
              <w:top w:type="dxa" w:w="100"/>
              <w:left w:type="dxa" w:w="140"/>
              <w:bottom w:type="dxa" w:w="100"/>
              <w:right w:type="dxa" w:w="140"/>
            </w:tcMar>
          </w:tcPr>
          <w:p>
            <w:pPr>
              <w:spacing w:before="40" w:after="40"/>
            </w:pPr>
            <w:r>
              <w:rPr>
                <w:rFonts w:ascii="Arial" w:cs="Arial" w:eastAsia="Arial" w:hAnsi="Arial"/>
                <w:color w:val="0F172A"/>
                <w:sz w:val="19"/>
                <w:szCs w:val="19"/>
              </w:rPr>
              <w:t xml:space="preserve">For each 20-second EEG window, computes pairwise PLV between all 16 channels.</w:t>
            </w:r>
          </w:p>
          <w:p>
            <w:pPr>
              <w:spacing w:before="40" w:after="40"/>
            </w:pPr>
            <w:r>
              <w:rPr>
                <w:rFonts w:ascii="Arial" w:cs="Arial" w:eastAsia="Arial" w:hAnsi="Arial"/>
                <w:color w:val="0F172A"/>
                <w:sz w:val="19"/>
                <w:szCs w:val="19"/>
              </w:rPr>
              <w:t xml:space="preserve">Computed separately for each of the 5 frequency bands (delta, theta, alpha, beta, gamma).</w:t>
            </w:r>
          </w:p>
          <w:p>
            <w:pPr>
              <w:spacing w:before="40" w:after="40"/>
            </w:pPr>
            <w:r>
              <w:rPr>
                <w:rFonts w:ascii="Arial" w:cs="Arial" w:eastAsia="Arial" w:hAnsi="Arial"/>
                <w:color w:val="0F172A"/>
                <w:sz w:val="19"/>
                <w:szCs w:val="19"/>
              </w:rPr>
              <w:t xml:space="preserve">Output: Five 16×16 matrices — one per frequency band.</w:t>
            </w:r>
          </w:p>
          <w:p>
            <w:pPr>
              <w:spacing w:before="40" w:after="40"/>
            </w:pPr>
            <w:r>
              <w:rPr>
                <w:rFonts w:ascii="Arial" w:cs="Arial" w:eastAsia="Arial" w:hAnsi="Arial"/>
                <w:color w:val="0F172A"/>
                <w:sz w:val="19"/>
                <w:szCs w:val="19"/>
              </w:rPr>
              <w:t xml:space="preserve">Each matrix cell [i,j] contains the PLV between electrode i and electrode j in that frequency band.</w:t>
            </w:r>
          </w:p>
          <w:p>
            <w:pPr>
              <w:spacing w:before="40" w:after="40"/>
            </w:pPr>
            <w:r>
              <w:rPr>
                <w:rFonts w:ascii="Arial" w:cs="Arial" w:eastAsia="Arial" w:hAnsi="Arial"/>
                <w:color w:val="0F172A"/>
                <w:sz w:val="19"/>
                <w:szCs w:val="19"/>
              </w:rPr>
              <w:t xml:space="preserve">This is then fed to the Graph Attention Network in Step 4.</w:t>
            </w:r>
          </w:p>
        </w:tc>
        <w:tc>
          <w:tcPr>
            <w:tcW w:type="dxa" w:w="2340"/>
            <w:tcBorders>
              <w:top w:val="single" w:color="D1D5DB" w:sz="1"/>
              <w:left w:val="single" w:color="D1D5DB" w:sz="1"/>
              <w:bottom w:val="single" w:color="D1D5DB" w:sz="1"/>
              <w:right w:val="single" w:color="D1D5DB" w:sz="1"/>
            </w:tcBorders>
            <w:shd w:fill="FEF3C7" w:val="clear"/>
            <w:tcMar>
              <w:top w:type="dxa" w:w="100"/>
              <w:left w:type="dxa" w:w="140"/>
              <w:bottom w:type="dxa" w:w="100"/>
              <w:right w:type="dxa" w:w="140"/>
            </w:tcMar>
          </w:tcPr>
          <w:p>
            <w:pPr>
              <w:spacing w:before="40" w:after="40"/>
            </w:pPr>
            <w:r>
              <w:rPr>
                <w:rFonts w:ascii="Arial" w:cs="Arial" w:eastAsia="Arial" w:hAnsi="Arial"/>
                <w:color w:val="0F172A"/>
                <w:sz w:val="19"/>
                <w:szCs w:val="19"/>
              </w:rPr>
              <w:t xml:space="preserve">Next: The Graph Attention Network uses this connectivity matrix as its input graph.</w:t>
            </w:r>
          </w:p>
          <w:p>
            <w:pPr>
              <w:spacing w:before="40" w:after="40"/>
            </w:pPr>
            <w:r>
              <w:rPr>
                <w:rFonts w:ascii="Arial" w:cs="Arial" w:eastAsia="Arial" w:hAnsi="Arial"/>
                <w:color w:val="0F172A"/>
                <w:sz w:val="19"/>
                <w:szCs w:val="19"/>
              </w:rPr>
              <w:t xml:space="preserve">The 16 electrodes become 16 nodes in a graph.</w:t>
            </w:r>
          </w:p>
          <w:p>
            <w:pPr>
              <w:spacing w:before="40" w:after="40"/>
            </w:pPr>
            <w:r>
              <w:rPr>
                <w:rFonts w:ascii="Arial" w:cs="Arial" w:eastAsia="Arial" w:hAnsi="Arial"/>
                <w:color w:val="0F172A"/>
                <w:sz w:val="19"/>
                <w:szCs w:val="19"/>
              </w:rPr>
              <w:t xml:space="preserve">The PLV values become the edge weights connecting them.</w:t>
            </w:r>
          </w:p>
          <w:p>
            <w:pPr>
              <w:spacing w:before="40" w:after="40"/>
            </w:pPr>
            <w:r>
              <w:rPr>
                <w:rFonts w:ascii="Arial" w:cs="Arial" w:eastAsia="Arial" w:hAnsi="Arial"/>
                <w:color w:val="0F172A"/>
                <w:sz w:val="19"/>
                <w:szCs w:val="19"/>
              </w:rPr>
              <w:t xml:space="preserve">The GAT learns which connections are most discriminative for schizophrenia.</w:t>
            </w:r>
          </w:p>
        </w:tc>
        <w:tc>
          <w:tcPr>
            <w:tcW w:type="dxa" w:w="2340"/>
            <w:tcBorders>
              <w:top w:val="single" w:color="D1D5DB" w:sz="1"/>
              <w:left w:val="single" w:color="D1D5DB" w:sz="1"/>
              <w:bottom w:val="single" w:color="D1D5DB" w:sz="1"/>
              <w:right w:val="single" w:color="D1D5DB" w:sz="1"/>
            </w:tcBorders>
            <w:shd w:fill="FEE2E2" w:val="clear"/>
            <w:tcMar>
              <w:top w:type="dxa" w:w="100"/>
              <w:left w:type="dxa" w:w="140"/>
              <w:bottom w:type="dxa" w:w="100"/>
              <w:right w:type="dxa" w:w="140"/>
            </w:tcMar>
          </w:tcPr>
          <w:p>
            <w:pPr>
              <w:spacing w:before="40" w:after="40"/>
            </w:pPr>
            <w:r>
              <w:rPr>
                <w:rFonts w:ascii="Arial" w:cs="Arial" w:eastAsia="Arial" w:hAnsi="Arial"/>
                <w:color w:val="0F172A"/>
                <w:sz w:val="19"/>
                <w:szCs w:val="19"/>
              </w:rPr>
              <w:t xml:space="preserve">Transfer Entropy (TE): Measures directional information flow. More informative in theory but requires much longer signals to estimate reliably. 20-second windows are insufficient.</w:t>
            </w:r>
          </w:p>
          <w:p>
            <w:pPr>
              <w:spacing w:before="40" w:after="40"/>
            </w:pPr>
            <w:r>
              <w:rPr>
                <w:rFonts w:ascii="Arial" w:cs="Arial" w:eastAsia="Arial" w:hAnsi="Arial"/>
                <w:color w:val="0F172A"/>
                <w:sz w:val="19"/>
                <w:szCs w:val="19"/>
              </w:rPr>
              <w:t xml:space="preserve">Coherence: Measures amplitude correlation. PLV measures phase synchronisation. For schizophrenia, phase synchronisation is the more validated biomarker.</w:t>
            </w:r>
          </w:p>
          <w:p>
            <w:pPr>
              <w:spacing w:before="40" w:after="40"/>
            </w:pPr>
            <w:r>
              <w:rPr>
                <w:rFonts w:ascii="Arial" w:cs="Arial" w:eastAsia="Arial" w:hAnsi="Arial"/>
                <w:color w:val="0F172A"/>
                <w:sz w:val="19"/>
                <w:szCs w:val="19"/>
              </w:rPr>
              <w:t xml:space="preserve">Granger Causality: Assumes linear relationships between channels. EEG is highly non-linear. Model assumptions violated.</w:t>
            </w:r>
          </w:p>
          <w:p>
            <w:pPr>
              <w:spacing w:before="40" w:after="40"/>
            </w:pPr>
            <w:r>
              <w:rPr>
                <w:rFonts w:ascii="Arial" w:cs="Arial" w:eastAsia="Arial" w:hAnsi="Arial"/>
                <w:color w:val="0F172A"/>
                <w:sz w:val="19"/>
                <w:szCs w:val="19"/>
              </w:rPr>
              <w:t xml:space="preserve">Ignoring connectivity (paper's choice): Misses the most important feature of schizophrenia EEG.</w:t>
            </w:r>
          </w:p>
        </w:tc>
      </w:tr>
    </w:tbl>
    <w:p>
      <w:r>
        <w:br w:type="page"/>
      </w:r>
    </w:p>
    <w:p>
      <w:pPr>
        <w:pBdr>
          <w:left w:val="single" w:color="2563EB" w:sz="30" w:space="8"/>
        </w:pBdr>
        <w:spacing w:before="0" w:after="80"/>
        <w:ind w:left="200"/>
      </w:pPr>
      <w:r>
        <w:rPr>
          <w:rFonts w:ascii="Arial" w:cs="Arial" w:eastAsia="Arial" w:hAnsi="Arial"/>
          <w:b/>
          <w:bCs/>
          <w:color w:val="0F2456"/>
          <w:sz w:val="30"/>
          <w:szCs w:val="30"/>
        </w:rPr>
        <w:t xml:space="preserve">STEP 3 — EEG-Conformer (Branch 1 of the Model)</w:t>
      </w:r>
    </w:p>
    <w:p>
      <w:pPr>
        <w:spacing w:before="60" w:after="80"/>
        <w:jc w:val="left"/>
      </w:pPr>
      <w:r>
        <w:rPr>
          <w:rFonts w:ascii="Arial" w:cs="Arial" w:eastAsia="Arial" w:hAnsi="Arial"/>
          <w:b/>
          <w:bCs/>
          <w:i w:val="false"/>
          <w:iCs w:val="false"/>
          <w:caps w:val="false"/>
          <w:color w:val="2563EB"/>
          <w:sz w:val="21"/>
          <w:szCs w:val="21"/>
        </w:rPr>
        <w:t xml:space="preserve">Theory: </w:t>
      </w:r>
      <w:r>
        <w:rPr>
          <w:rFonts w:ascii="Arial" w:cs="Arial" w:eastAsia="Arial" w:hAnsi="Arial"/>
          <w:b w:val="false"/>
          <w:bCs w:val="false"/>
          <w:i w:val="false"/>
          <w:iCs w:val="false"/>
          <w:caps w:val="false"/>
          <w:color w:val="0F172A"/>
          <w:sz w:val="21"/>
          <w:szCs w:val="21"/>
        </w:rPr>
        <w:t xml:space="preserve">EEG signals have two types of structure that a model must capture. First, local spatial-temporal structure — a gamma burst at electrode F3 that lasts 200ms. Second, long-range temporal dependencies — the relationship between an alpha suppression at t=2s and a gamma failure at t=8s. No single architecture type handles both well. CNNs excel at local patterns but fail at long-range dependencies. Transformers excel at long-range dependencies but need large datasets. The EEG-Conformer (Shiang-Chi Song et al., IEEE TNNLS 2022) combines both architectures specifically for EEG.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2563EB" w:sz="1"/>
              <w:left w:val="single" w:color="2563EB" w:sz="1"/>
              <w:bottom w:val="single" w:color="2563EB" w:sz="1"/>
              <w:right w:val="single" w:color="2563EB" w:sz="1"/>
            </w:tcBorders>
            <w:shd w:fill="2563EB" w:val="clear"/>
            <w:tcMar>
              <w:top w:type="dxa" w:w="80"/>
              <w:left w:type="dxa" w:w="120"/>
              <w:bottom w:type="dxa" w:w="80"/>
              <w:right w:type="dxa" w:w="120"/>
            </w:tcMar>
          </w:tcPr>
          <w:p>
            <w:pPr>
              <w:jc w:val="center"/>
            </w:pPr>
            <w:r>
              <w:rPr>
                <w:rFonts w:ascii="Arial" w:cs="Arial" w:eastAsia="Arial" w:hAnsi="Arial"/>
                <w:b/>
                <w:bCs/>
                <w:caps/>
                <w:color w:val="FFFFFF"/>
                <w:sz w:val="18"/>
                <w:szCs w:val="18"/>
              </w:rPr>
              <w:t xml:space="preserve">WHY THIS?</w:t>
            </w:r>
          </w:p>
        </w:tc>
        <w:tc>
          <w:tcPr>
            <w:tcW w:type="dxa" w:w="2340"/>
            <w:tcBorders>
              <w:top w:val="single" w:color="059669" w:sz="1"/>
              <w:left w:val="single" w:color="059669" w:sz="1"/>
              <w:bottom w:val="single" w:color="059669" w:sz="1"/>
              <w:right w:val="single" w:color="059669" w:sz="1"/>
            </w:tcBorders>
            <w:shd w:fill="059669" w:val="clear"/>
            <w:tcMar>
              <w:top w:type="dxa" w:w="80"/>
              <w:left w:type="dxa" w:w="120"/>
              <w:bottom w:type="dxa" w:w="80"/>
              <w:right w:type="dxa" w:w="120"/>
            </w:tcMar>
          </w:tcPr>
          <w:p>
            <w:pPr>
              <w:jc w:val="center"/>
            </w:pPr>
            <w:r>
              <w:rPr>
                <w:rFonts w:ascii="Arial" w:cs="Arial" w:eastAsia="Arial" w:hAnsi="Arial"/>
                <w:b/>
                <w:bCs/>
                <w:caps/>
                <w:color w:val="FFFFFF"/>
                <w:sz w:val="18"/>
                <w:szCs w:val="18"/>
              </w:rPr>
              <w:t xml:space="preserve">WHAT DOES IT DO?</w:t>
            </w:r>
          </w:p>
        </w:tc>
        <w:tc>
          <w:tcPr>
            <w:tcW w:type="dxa" w:w="2340"/>
            <w:tcBorders>
              <w:top w:val="single" w:color="D97706" w:sz="1"/>
              <w:left w:val="single" w:color="D97706" w:sz="1"/>
              <w:bottom w:val="single" w:color="D97706" w:sz="1"/>
              <w:right w:val="single" w:color="D97706" w:sz="1"/>
            </w:tcBorders>
            <w:shd w:fill="D97706" w:val="clear"/>
            <w:tcMar>
              <w:top w:type="dxa" w:w="80"/>
              <w:left w:type="dxa" w:w="120"/>
              <w:bottom w:type="dxa" w:w="80"/>
              <w:right w:type="dxa" w:w="120"/>
            </w:tcMar>
          </w:tcPr>
          <w:p>
            <w:pPr>
              <w:jc w:val="center"/>
            </w:pPr>
            <w:r>
              <w:rPr>
                <w:rFonts w:ascii="Arial" w:cs="Arial" w:eastAsia="Arial" w:hAnsi="Arial"/>
                <w:b/>
                <w:bCs/>
                <w:caps/>
                <w:color w:val="FFFFFF"/>
                <w:sz w:val="18"/>
                <w:szCs w:val="18"/>
              </w:rPr>
              <w:t xml:space="preserve">NEXT STEP &amp; WHY?</w:t>
            </w:r>
          </w:p>
        </w:tc>
        <w:tc>
          <w:tcPr>
            <w:tcW w:type="dxa" w:w="2340"/>
            <w:tcBorders>
              <w:top w:val="single" w:color="DC2626" w:sz="1"/>
              <w:left w:val="single" w:color="DC2626" w:sz="1"/>
              <w:bottom w:val="single" w:color="DC2626" w:sz="1"/>
              <w:right w:val="single" w:color="DC2626" w:sz="1"/>
            </w:tcBorders>
            <w:shd w:fill="DC2626" w:val="clear"/>
            <w:tcMar>
              <w:top w:type="dxa" w:w="80"/>
              <w:left w:type="dxa" w:w="120"/>
              <w:bottom w:type="dxa" w:w="80"/>
              <w:right w:type="dxa" w:w="120"/>
            </w:tcMar>
          </w:tcPr>
          <w:p>
            <w:pPr>
              <w:jc w:val="center"/>
            </w:pPr>
            <w:r>
              <w:rPr>
                <w:rFonts w:ascii="Arial" w:cs="Arial" w:eastAsia="Arial" w:hAnsi="Arial"/>
                <w:b/>
                <w:bCs/>
                <w:caps/>
                <w:color w:val="FFFFFF"/>
                <w:sz w:val="18"/>
                <w:szCs w:val="18"/>
              </w:rPr>
              <w:t xml:space="preserve">WHY NOT OTHERS?</w:t>
            </w:r>
          </w:p>
        </w:tc>
      </w:tr>
      <w:tr>
        <w:tc>
          <w:tcPr>
            <w:tcW w:type="dxa" w:w="2340"/>
            <w:tcBorders>
              <w:top w:val="single" w:color="D1D5DB" w:sz="1"/>
              <w:left w:val="single" w:color="D1D5DB" w:sz="1"/>
              <w:bottom w:val="single" w:color="D1D5DB" w:sz="1"/>
              <w:right w:val="single" w:color="D1D5DB" w:sz="1"/>
            </w:tcBorders>
            <w:shd w:fill="DBEAFE" w:val="clear"/>
            <w:tcMar>
              <w:top w:type="dxa" w:w="100"/>
              <w:left w:type="dxa" w:w="140"/>
              <w:bottom w:type="dxa" w:w="100"/>
              <w:right w:type="dxa" w:w="140"/>
            </w:tcMar>
          </w:tcPr>
          <w:p>
            <w:pPr>
              <w:spacing w:before="40" w:after="40"/>
            </w:pPr>
            <w:r>
              <w:rPr>
                <w:rFonts w:ascii="Arial" w:cs="Arial" w:eastAsia="Arial" w:hAnsi="Arial"/>
                <w:color w:val="0F172A"/>
                <w:sz w:val="19"/>
                <w:szCs w:val="19"/>
              </w:rPr>
              <w:t xml:space="preserve">EEG has both local (short-time) and global (long-range) patterns.</w:t>
            </w:r>
          </w:p>
          <w:p>
            <w:pPr>
              <w:spacing w:before="40" w:after="40"/>
            </w:pPr>
            <w:r>
              <w:rPr>
                <w:rFonts w:ascii="Arial" w:cs="Arial" w:eastAsia="Arial" w:hAnsi="Arial"/>
                <w:color w:val="0F172A"/>
                <w:sz w:val="19"/>
                <w:szCs w:val="19"/>
              </w:rPr>
              <w:t xml:space="preserve">Standard CNNs miss patterns that span multiple seconds.</w:t>
            </w:r>
          </w:p>
          <w:p>
            <w:pPr>
              <w:spacing w:before="40" w:after="40"/>
            </w:pPr>
            <w:r>
              <w:rPr>
                <w:rFonts w:ascii="Arial" w:cs="Arial" w:eastAsia="Arial" w:hAnsi="Arial"/>
                <w:color w:val="0F172A"/>
                <w:sz w:val="19"/>
                <w:szCs w:val="19"/>
              </w:rPr>
              <w:t xml:space="preserve">Transformers on raw EEG overfit on small datasets (84 subjects).</w:t>
            </w:r>
          </w:p>
          <w:p>
            <w:pPr>
              <w:spacing w:before="40" w:after="40"/>
            </w:pPr>
            <w:r>
              <w:rPr>
                <w:rFonts w:ascii="Arial" w:cs="Arial" w:eastAsia="Arial" w:hAnsi="Arial"/>
                <w:color w:val="0F172A"/>
                <w:sz w:val="19"/>
                <w:szCs w:val="19"/>
              </w:rPr>
              <w:t xml:space="preserve">EEG-Conformer's CNN front-end compresses the sequence length before the Transformer, solving the data requirement problem.</w:t>
            </w:r>
          </w:p>
          <w:p>
            <w:pPr>
              <w:spacing w:before="40" w:after="40"/>
            </w:pPr>
            <w:r>
              <w:rPr>
                <w:rFonts w:ascii="Arial" w:cs="Arial" w:eastAsia="Arial" w:hAnsi="Arial"/>
                <w:color w:val="0F172A"/>
                <w:sz w:val="19"/>
                <w:szCs w:val="19"/>
              </w:rPr>
              <w:t xml:space="preserve">This architecture was designed for EEG — not adapted from image or text tasks.</w:t>
            </w:r>
          </w:p>
        </w:tc>
        <w:tc>
          <w:tcPr>
            <w:tcW w:type="dxa" w:w="2340"/>
            <w:tcBorders>
              <w:top w:val="single" w:color="D1D5DB" w:sz="1"/>
              <w:left w:val="single" w:color="D1D5DB" w:sz="1"/>
              <w:bottom w:val="single" w:color="D1D5DB" w:sz="1"/>
              <w:right w:val="single" w:color="D1D5DB" w:sz="1"/>
            </w:tcBorders>
            <w:shd w:fill="D1FAE5" w:val="clear"/>
            <w:tcMar>
              <w:top w:type="dxa" w:w="100"/>
              <w:left w:type="dxa" w:w="140"/>
              <w:bottom w:type="dxa" w:w="100"/>
              <w:right w:type="dxa" w:w="140"/>
            </w:tcMar>
          </w:tcPr>
          <w:p>
            <w:pPr>
              <w:spacing w:before="40" w:after="40"/>
            </w:pPr>
            <w:r>
              <w:rPr>
                <w:rFonts w:ascii="Arial" w:cs="Arial" w:eastAsia="Arial" w:hAnsi="Arial"/>
                <w:color w:val="0F172A"/>
                <w:sz w:val="19"/>
                <w:szCs w:val="19"/>
              </w:rPr>
              <w:t xml:space="preserve">Shallow CNN: Applies learned spatial filters across the 16-channel scalogram to extract local oscillatory features within short time windows.</w:t>
            </w:r>
          </w:p>
          <w:p>
            <w:pPr>
              <w:spacing w:before="40" w:after="40"/>
            </w:pPr>
            <w:r>
              <w:rPr>
                <w:rFonts w:ascii="Arial" w:cs="Arial" w:eastAsia="Arial" w:hAnsi="Arial"/>
                <w:color w:val="0F172A"/>
                <w:sz w:val="19"/>
                <w:szCs w:val="19"/>
              </w:rPr>
              <w:t xml:space="preserve">Transformer Encoder: Takes the CNN output as a sequence and applies multi-head self-attention to capture long-range dependencies between distant time points.</w:t>
            </w:r>
          </w:p>
          <w:p>
            <w:pPr>
              <w:spacing w:before="40" w:after="40"/>
            </w:pPr>
            <w:r>
              <w:rPr>
                <w:rFonts w:ascii="Arial" w:cs="Arial" w:eastAsia="Arial" w:hAnsi="Arial"/>
                <w:color w:val="0F172A"/>
                <w:sz w:val="19"/>
                <w:szCs w:val="19"/>
              </w:rPr>
              <w:t xml:space="preserve">Output: A 512-dimensional feature vector capturing both local and global temporal-spectral patterns from the scalogram.</w:t>
            </w:r>
          </w:p>
        </w:tc>
        <w:tc>
          <w:tcPr>
            <w:tcW w:type="dxa" w:w="2340"/>
            <w:tcBorders>
              <w:top w:val="single" w:color="D1D5DB" w:sz="1"/>
              <w:left w:val="single" w:color="D1D5DB" w:sz="1"/>
              <w:bottom w:val="single" w:color="D1D5DB" w:sz="1"/>
              <w:right w:val="single" w:color="D1D5DB" w:sz="1"/>
            </w:tcBorders>
            <w:shd w:fill="FEF3C7" w:val="clear"/>
            <w:tcMar>
              <w:top w:type="dxa" w:w="100"/>
              <w:left w:type="dxa" w:w="140"/>
              <w:bottom w:type="dxa" w:w="100"/>
              <w:right w:type="dxa" w:w="140"/>
            </w:tcMar>
          </w:tcPr>
          <w:p>
            <w:pPr>
              <w:spacing w:before="40" w:after="40"/>
            </w:pPr>
            <w:r>
              <w:rPr>
                <w:rFonts w:ascii="Arial" w:cs="Arial" w:eastAsia="Arial" w:hAnsi="Arial"/>
                <w:color w:val="0F172A"/>
                <w:sz w:val="19"/>
                <w:szCs w:val="19"/>
              </w:rPr>
              <w:t xml:space="preserve">Next: Graph Attention Network processes the PLV connectivity data in parallel.</w:t>
            </w:r>
          </w:p>
          <w:p>
            <w:pPr>
              <w:spacing w:before="40" w:after="40"/>
            </w:pPr>
            <w:r>
              <w:rPr>
                <w:rFonts w:ascii="Arial" w:cs="Arial" w:eastAsia="Arial" w:hAnsi="Arial"/>
                <w:color w:val="0F172A"/>
                <w:sz w:val="19"/>
                <w:szCs w:val="19"/>
              </w:rPr>
              <w:t xml:space="preserve">Both branches run simultaneously on the same EEG window.</w:t>
            </w:r>
          </w:p>
          <w:p>
            <w:pPr>
              <w:spacing w:before="40" w:after="40"/>
            </w:pPr>
            <w:r>
              <w:rPr>
                <w:rFonts w:ascii="Arial" w:cs="Arial" w:eastAsia="Arial" w:hAnsi="Arial"/>
                <w:color w:val="0F172A"/>
                <w:sz w:val="19"/>
                <w:szCs w:val="19"/>
              </w:rPr>
              <w:t xml:space="preserve">Their outputs are then combined by the Cross-Attention Fusion layer.</w:t>
            </w:r>
          </w:p>
          <w:p>
            <w:pPr>
              <w:spacing w:before="40" w:after="40"/>
            </w:pPr>
            <w:r>
              <w:rPr>
                <w:rFonts w:ascii="Arial" w:cs="Arial" w:eastAsia="Arial" w:hAnsi="Arial"/>
                <w:color w:val="0F172A"/>
                <w:sz w:val="19"/>
                <w:szCs w:val="19"/>
              </w:rPr>
              <w:t xml:space="preserve">The EEG-Conformer contributes "what is happening in each brain region over time."</w:t>
            </w:r>
          </w:p>
        </w:tc>
        <w:tc>
          <w:tcPr>
            <w:tcW w:type="dxa" w:w="2340"/>
            <w:tcBorders>
              <w:top w:val="single" w:color="D1D5DB" w:sz="1"/>
              <w:left w:val="single" w:color="D1D5DB" w:sz="1"/>
              <w:bottom w:val="single" w:color="D1D5DB" w:sz="1"/>
              <w:right w:val="single" w:color="D1D5DB" w:sz="1"/>
            </w:tcBorders>
            <w:shd w:fill="FEE2E2" w:val="clear"/>
            <w:tcMar>
              <w:top w:type="dxa" w:w="100"/>
              <w:left w:type="dxa" w:w="140"/>
              <w:bottom w:type="dxa" w:w="100"/>
              <w:right w:type="dxa" w:w="140"/>
            </w:tcMar>
          </w:tcPr>
          <w:p>
            <w:pPr>
              <w:spacing w:before="40" w:after="40"/>
            </w:pPr>
            <w:r>
              <w:rPr>
                <w:rFonts w:ascii="Arial" w:cs="Arial" w:eastAsia="Arial" w:hAnsi="Arial"/>
                <w:color w:val="0F172A"/>
                <w:sz w:val="19"/>
                <w:szCs w:val="19"/>
              </w:rPr>
              <w:t xml:space="preserve">EfficientNetB3 (paper): Pretrained on ImageNet — millions of natural photos. The learned filters detect edges and textures in RGB images. A scalogram's axes have physical meaning (Hz, seconds) — fundamentally different from a photo. Starting from wrong domain representations.</w:t>
            </w:r>
          </w:p>
          <w:p>
            <w:pPr>
              <w:spacing w:before="40" w:after="40"/>
            </w:pPr>
            <w:r>
              <w:rPr>
                <w:rFonts w:ascii="Arial" w:cs="Arial" w:eastAsia="Arial" w:hAnsi="Arial"/>
                <w:color w:val="0F172A"/>
                <w:sz w:val="19"/>
                <w:szCs w:val="19"/>
              </w:rPr>
              <w:t xml:space="preserve">DenseNet169 (paper): Same issue. Dense connectivity is powerful but the feature representations learned from photos do not transfer to oscillatory neural signals.</w:t>
            </w:r>
          </w:p>
          <w:p>
            <w:pPr>
              <w:spacing w:before="40" w:after="40"/>
            </w:pPr>
            <w:r>
              <w:rPr>
                <w:rFonts w:ascii="Arial" w:cs="Arial" w:eastAsia="Arial" w:hAnsi="Arial"/>
                <w:color w:val="0F172A"/>
                <w:sz w:val="19"/>
                <w:szCs w:val="19"/>
              </w:rPr>
              <w:t xml:space="preserve">Pure CNN: No long-range dependencies. Alpha at 2s cannot inform interpretation of gamma at 8s.</w:t>
            </w:r>
          </w:p>
          <w:p>
            <w:pPr>
              <w:spacing w:before="40" w:after="40"/>
            </w:pPr>
            <w:r>
              <w:rPr>
                <w:rFonts w:ascii="Arial" w:cs="Arial" w:eastAsia="Arial" w:hAnsi="Arial"/>
                <w:color w:val="0F172A"/>
                <w:sz w:val="19"/>
                <w:szCs w:val="19"/>
              </w:rPr>
              <w:t xml:space="preserve">Pure Transformer: Requires large datasets. 84 subjects → severe overfitting without the CNN front-end to reduce sequence length.</w:t>
            </w:r>
          </w:p>
          <w:p>
            <w:pPr>
              <w:spacing w:before="40" w:after="40"/>
            </w:pPr>
            <w:r>
              <w:rPr>
                <w:rFonts w:ascii="Arial" w:cs="Arial" w:eastAsia="Arial" w:hAnsi="Arial"/>
                <w:color w:val="0F172A"/>
                <w:sz w:val="19"/>
                <w:szCs w:val="19"/>
              </w:rPr>
              <w:t xml:space="preserve">LSTM/GRU: Sequential processing. Much slower than Transformer. Cannot parallelise training. Handles long-range dependencies worse than attention.</w:t>
            </w:r>
          </w:p>
        </w:tc>
      </w:tr>
    </w:tbl>
    <w:p>
      <w:pPr>
        <w:spacing w:before="280" w:after="0"/>
      </w:pPr>
    </w:p>
    <w:p>
      <w:pPr>
        <w:pBdr>
          <w:left w:val="single" w:color="D97706" w:sz="30" w:space="8"/>
        </w:pBdr>
        <w:spacing w:before="0" w:after="80"/>
        <w:ind w:left="200"/>
      </w:pPr>
      <w:r>
        <w:rPr>
          <w:rFonts w:ascii="Arial" w:cs="Arial" w:eastAsia="Arial" w:hAnsi="Arial"/>
          <w:b/>
          <w:bCs/>
          <w:color w:val="0F2456"/>
          <w:sz w:val="30"/>
          <w:szCs w:val="30"/>
        </w:rPr>
        <w:t xml:space="preserve">STEP 4 — Graph Attention Network (Branch 2 of the Model)</w:t>
      </w:r>
    </w:p>
    <w:p>
      <w:pPr>
        <w:spacing w:before="60" w:after="80"/>
        <w:jc w:val="left"/>
      </w:pPr>
      <w:r>
        <w:rPr>
          <w:rFonts w:ascii="Arial" w:cs="Arial" w:eastAsia="Arial" w:hAnsi="Arial"/>
          <w:b/>
          <w:bCs/>
          <w:i w:val="false"/>
          <w:iCs w:val="false"/>
          <w:caps w:val="false"/>
          <w:color w:val="D97706"/>
          <w:sz w:val="21"/>
          <w:szCs w:val="21"/>
        </w:rPr>
        <w:t xml:space="preserve">Theory: </w:t>
      </w:r>
      <w:r>
        <w:rPr>
          <w:rFonts w:ascii="Arial" w:cs="Arial" w:eastAsia="Arial" w:hAnsi="Arial"/>
          <w:b w:val="false"/>
          <w:bCs w:val="false"/>
          <w:i w:val="false"/>
          <w:iCs w:val="false"/>
          <w:caps w:val="false"/>
          <w:color w:val="0F172A"/>
          <w:sz w:val="21"/>
          <w:szCs w:val="21"/>
        </w:rPr>
        <w:t xml:space="preserve">The 16 EEG electrodes are not independent sensors. They are placed at anatomically meaningful positions on the scalp and they measure overlapping brain regions that form functional networks. The relationship between pairs of electrodes is more important than any individual electrode in isolation. Graph Neural Networks are specifically designed to learn from data where relationships between entities — edges — are as important as the entities themselves — nodes. A Graph Attention Network (GAT) additionally learns which relationships to prioritise using attention weights.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2563EB" w:sz="1"/>
              <w:left w:val="single" w:color="2563EB" w:sz="1"/>
              <w:bottom w:val="single" w:color="2563EB" w:sz="1"/>
              <w:right w:val="single" w:color="2563EB" w:sz="1"/>
            </w:tcBorders>
            <w:shd w:fill="2563EB" w:val="clear"/>
            <w:tcMar>
              <w:top w:type="dxa" w:w="80"/>
              <w:left w:type="dxa" w:w="120"/>
              <w:bottom w:type="dxa" w:w="80"/>
              <w:right w:type="dxa" w:w="120"/>
            </w:tcMar>
          </w:tcPr>
          <w:p>
            <w:pPr>
              <w:jc w:val="center"/>
            </w:pPr>
            <w:r>
              <w:rPr>
                <w:rFonts w:ascii="Arial" w:cs="Arial" w:eastAsia="Arial" w:hAnsi="Arial"/>
                <w:b/>
                <w:bCs/>
                <w:caps/>
                <w:color w:val="FFFFFF"/>
                <w:sz w:val="18"/>
                <w:szCs w:val="18"/>
              </w:rPr>
              <w:t xml:space="preserve">WHY THIS?</w:t>
            </w:r>
          </w:p>
        </w:tc>
        <w:tc>
          <w:tcPr>
            <w:tcW w:type="dxa" w:w="2340"/>
            <w:tcBorders>
              <w:top w:val="single" w:color="059669" w:sz="1"/>
              <w:left w:val="single" w:color="059669" w:sz="1"/>
              <w:bottom w:val="single" w:color="059669" w:sz="1"/>
              <w:right w:val="single" w:color="059669" w:sz="1"/>
            </w:tcBorders>
            <w:shd w:fill="059669" w:val="clear"/>
            <w:tcMar>
              <w:top w:type="dxa" w:w="80"/>
              <w:left w:type="dxa" w:w="120"/>
              <w:bottom w:type="dxa" w:w="80"/>
              <w:right w:type="dxa" w:w="120"/>
            </w:tcMar>
          </w:tcPr>
          <w:p>
            <w:pPr>
              <w:jc w:val="center"/>
            </w:pPr>
            <w:r>
              <w:rPr>
                <w:rFonts w:ascii="Arial" w:cs="Arial" w:eastAsia="Arial" w:hAnsi="Arial"/>
                <w:b/>
                <w:bCs/>
                <w:caps/>
                <w:color w:val="FFFFFF"/>
                <w:sz w:val="18"/>
                <w:szCs w:val="18"/>
              </w:rPr>
              <w:t xml:space="preserve">WHAT DOES IT DO?</w:t>
            </w:r>
          </w:p>
        </w:tc>
        <w:tc>
          <w:tcPr>
            <w:tcW w:type="dxa" w:w="2340"/>
            <w:tcBorders>
              <w:top w:val="single" w:color="D97706" w:sz="1"/>
              <w:left w:val="single" w:color="D97706" w:sz="1"/>
              <w:bottom w:val="single" w:color="D97706" w:sz="1"/>
              <w:right w:val="single" w:color="D97706" w:sz="1"/>
            </w:tcBorders>
            <w:shd w:fill="D97706" w:val="clear"/>
            <w:tcMar>
              <w:top w:type="dxa" w:w="80"/>
              <w:left w:type="dxa" w:w="120"/>
              <w:bottom w:type="dxa" w:w="80"/>
              <w:right w:type="dxa" w:w="120"/>
            </w:tcMar>
          </w:tcPr>
          <w:p>
            <w:pPr>
              <w:jc w:val="center"/>
            </w:pPr>
            <w:r>
              <w:rPr>
                <w:rFonts w:ascii="Arial" w:cs="Arial" w:eastAsia="Arial" w:hAnsi="Arial"/>
                <w:b/>
                <w:bCs/>
                <w:caps/>
                <w:color w:val="FFFFFF"/>
                <w:sz w:val="18"/>
                <w:szCs w:val="18"/>
              </w:rPr>
              <w:t xml:space="preserve">NEXT STEP &amp; WHY?</w:t>
            </w:r>
          </w:p>
        </w:tc>
        <w:tc>
          <w:tcPr>
            <w:tcW w:type="dxa" w:w="2340"/>
            <w:tcBorders>
              <w:top w:val="single" w:color="DC2626" w:sz="1"/>
              <w:left w:val="single" w:color="DC2626" w:sz="1"/>
              <w:bottom w:val="single" w:color="DC2626" w:sz="1"/>
              <w:right w:val="single" w:color="DC2626" w:sz="1"/>
            </w:tcBorders>
            <w:shd w:fill="DC2626" w:val="clear"/>
            <w:tcMar>
              <w:top w:type="dxa" w:w="80"/>
              <w:left w:type="dxa" w:w="120"/>
              <w:bottom w:type="dxa" w:w="80"/>
              <w:right w:type="dxa" w:w="120"/>
            </w:tcMar>
          </w:tcPr>
          <w:p>
            <w:pPr>
              <w:jc w:val="center"/>
            </w:pPr>
            <w:r>
              <w:rPr>
                <w:rFonts w:ascii="Arial" w:cs="Arial" w:eastAsia="Arial" w:hAnsi="Arial"/>
                <w:b/>
                <w:bCs/>
                <w:caps/>
                <w:color w:val="FFFFFF"/>
                <w:sz w:val="18"/>
                <w:szCs w:val="18"/>
              </w:rPr>
              <w:t xml:space="preserve">WHY NOT OTHERS?</w:t>
            </w:r>
          </w:p>
        </w:tc>
      </w:tr>
      <w:tr>
        <w:tc>
          <w:tcPr>
            <w:tcW w:type="dxa" w:w="2340"/>
            <w:tcBorders>
              <w:top w:val="single" w:color="D1D5DB" w:sz="1"/>
              <w:left w:val="single" w:color="D1D5DB" w:sz="1"/>
              <w:bottom w:val="single" w:color="D1D5DB" w:sz="1"/>
              <w:right w:val="single" w:color="D1D5DB" w:sz="1"/>
            </w:tcBorders>
            <w:shd w:fill="DBEAFE" w:val="clear"/>
            <w:tcMar>
              <w:top w:type="dxa" w:w="100"/>
              <w:left w:type="dxa" w:w="140"/>
              <w:bottom w:type="dxa" w:w="100"/>
              <w:right w:type="dxa" w:w="140"/>
            </w:tcMar>
          </w:tcPr>
          <w:p>
            <w:pPr>
              <w:spacing w:before="40" w:after="40"/>
            </w:pPr>
            <w:r>
              <w:rPr>
                <w:rFonts w:ascii="Arial" w:cs="Arial" w:eastAsia="Arial" w:hAnsi="Arial"/>
                <w:color w:val="0F172A"/>
                <w:sz w:val="19"/>
                <w:szCs w:val="19"/>
              </w:rPr>
              <w:t xml:space="preserve">Electrode relationships carry diagnostic information that scalar features cannot encode.</w:t>
            </w:r>
          </w:p>
          <w:p>
            <w:pPr>
              <w:spacing w:before="40" w:after="40"/>
            </w:pPr>
            <w:r>
              <w:rPr>
                <w:rFonts w:ascii="Arial" w:cs="Arial" w:eastAsia="Arial" w:hAnsi="Arial"/>
                <w:color w:val="0F172A"/>
                <w:sz w:val="19"/>
                <w:szCs w:val="19"/>
              </w:rPr>
              <w:t xml:space="preserve">In schizophrenia, the F7-T3 frontal-temporal connection (gamma PLV) is specifically disrupted.</w:t>
            </w:r>
          </w:p>
          <w:p>
            <w:pPr>
              <w:spacing w:before="40" w:after="40"/>
            </w:pPr>
            <w:r>
              <w:rPr>
                <w:rFonts w:ascii="Arial" w:cs="Arial" w:eastAsia="Arial" w:hAnsi="Arial"/>
                <w:color w:val="0F172A"/>
                <w:sz w:val="19"/>
                <w:szCs w:val="19"/>
              </w:rPr>
              <w:t xml:space="preserve">A standard neural network fed a flattened connectivity matrix cannot respect the topology of the electrode network.</w:t>
            </w:r>
          </w:p>
          <w:p>
            <w:pPr>
              <w:spacing w:before="40" w:after="40"/>
            </w:pPr>
            <w:r>
              <w:rPr>
                <w:rFonts w:ascii="Arial" w:cs="Arial" w:eastAsia="Arial" w:hAnsi="Arial"/>
                <w:color w:val="0F172A"/>
                <w:sz w:val="19"/>
                <w:szCs w:val="19"/>
              </w:rPr>
              <w:t xml:space="preserve">GAT natively handles graph-structured data and learns which connections are diagnostically relevant.</w:t>
            </w:r>
          </w:p>
        </w:tc>
        <w:tc>
          <w:tcPr>
            <w:tcW w:type="dxa" w:w="2340"/>
            <w:tcBorders>
              <w:top w:val="single" w:color="D1D5DB" w:sz="1"/>
              <w:left w:val="single" w:color="D1D5DB" w:sz="1"/>
              <w:bottom w:val="single" w:color="D1D5DB" w:sz="1"/>
              <w:right w:val="single" w:color="D1D5DB" w:sz="1"/>
            </w:tcBorders>
            <w:shd w:fill="D1FAE5" w:val="clear"/>
            <w:tcMar>
              <w:top w:type="dxa" w:w="100"/>
              <w:left w:type="dxa" w:w="140"/>
              <w:bottom w:type="dxa" w:w="100"/>
              <w:right w:type="dxa" w:w="140"/>
            </w:tcMar>
          </w:tcPr>
          <w:p>
            <w:pPr>
              <w:spacing w:before="40" w:after="40"/>
            </w:pPr>
            <w:r>
              <w:rPr>
                <w:rFonts w:ascii="Arial" w:cs="Arial" w:eastAsia="Arial" w:hAnsi="Arial"/>
                <w:color w:val="0F172A"/>
                <w:sz w:val="19"/>
                <w:szCs w:val="19"/>
              </w:rPr>
              <w:t xml:space="preserve">Treats the 16 electrodes as 16 graph nodes.</w:t>
            </w:r>
          </w:p>
          <w:p>
            <w:pPr>
              <w:spacing w:before="40" w:after="40"/>
            </w:pPr>
            <w:r>
              <w:rPr>
                <w:rFonts w:ascii="Arial" w:cs="Arial" w:eastAsia="Arial" w:hAnsi="Arial"/>
                <w:color w:val="0F172A"/>
                <w:sz w:val="19"/>
                <w:szCs w:val="19"/>
              </w:rPr>
              <w:t xml:space="preserve">Uses the 5-band PLV matrices as edge weights (5 edge types, one per frequency band).</w:t>
            </w:r>
          </w:p>
          <w:p>
            <w:pPr>
              <w:spacing w:before="40" w:after="40"/>
            </w:pPr>
            <w:r>
              <w:rPr>
                <w:rFonts w:ascii="Arial" w:cs="Arial" w:eastAsia="Arial" w:hAnsi="Arial"/>
                <w:color w:val="0F172A"/>
                <w:sz w:val="19"/>
                <w:szCs w:val="19"/>
              </w:rPr>
              <w:t xml:space="preserve">Applies 3 layers of graph attention: each layer propagates information from each electrode to its neighbours, weighted by learned attention scores.</w:t>
            </w:r>
          </w:p>
          <w:p>
            <w:pPr>
              <w:spacing w:before="40" w:after="40"/>
            </w:pPr>
            <w:r>
              <w:rPr>
                <w:rFonts w:ascii="Arial" w:cs="Arial" w:eastAsia="Arial" w:hAnsi="Arial"/>
                <w:color w:val="0F172A"/>
                <w:sz w:val="19"/>
                <w:szCs w:val="19"/>
              </w:rPr>
              <w:t xml:space="preserve">Attention scores are higher for connections that are most discriminative for schizophrenia.</w:t>
            </w:r>
          </w:p>
          <w:p>
            <w:pPr>
              <w:spacing w:before="40" w:after="40"/>
            </w:pPr>
            <w:r>
              <w:rPr>
                <w:rFonts w:ascii="Arial" w:cs="Arial" w:eastAsia="Arial" w:hAnsi="Arial"/>
                <w:color w:val="0F172A"/>
                <w:sz w:val="19"/>
                <w:szCs w:val="19"/>
              </w:rPr>
              <w:t xml:space="preserve">Output: 16 node embeddings (one per electrode) capturing the brain network's connectivity state.</w:t>
            </w:r>
          </w:p>
        </w:tc>
        <w:tc>
          <w:tcPr>
            <w:tcW w:type="dxa" w:w="2340"/>
            <w:tcBorders>
              <w:top w:val="single" w:color="D1D5DB" w:sz="1"/>
              <w:left w:val="single" w:color="D1D5DB" w:sz="1"/>
              <w:bottom w:val="single" w:color="D1D5DB" w:sz="1"/>
              <w:right w:val="single" w:color="D1D5DB" w:sz="1"/>
            </w:tcBorders>
            <w:shd w:fill="FEF3C7" w:val="clear"/>
            <w:tcMar>
              <w:top w:type="dxa" w:w="100"/>
              <w:left w:type="dxa" w:w="140"/>
              <w:bottom w:type="dxa" w:w="100"/>
              <w:right w:type="dxa" w:w="140"/>
            </w:tcMar>
          </w:tcPr>
          <w:p>
            <w:pPr>
              <w:spacing w:before="40" w:after="40"/>
            </w:pPr>
            <w:r>
              <w:rPr>
                <w:rFonts w:ascii="Arial" w:cs="Arial" w:eastAsia="Arial" w:hAnsi="Arial"/>
                <w:color w:val="0F172A"/>
                <w:sz w:val="19"/>
                <w:szCs w:val="19"/>
              </w:rPr>
              <w:t xml:space="preserve">Next: Cross-Attention Fusion combines this with EEG-Conformer output.</w:t>
            </w:r>
          </w:p>
          <w:p>
            <w:pPr>
              <w:spacing w:before="40" w:after="40"/>
            </w:pPr>
            <w:r>
              <w:rPr>
                <w:rFonts w:ascii="Arial" w:cs="Arial" w:eastAsia="Arial" w:hAnsi="Arial"/>
                <w:color w:val="0F172A"/>
                <w:sz w:val="19"/>
                <w:szCs w:val="19"/>
              </w:rPr>
              <w:t xml:space="preserve">The GAT contributes "how brain regions are communicating with each other."</w:t>
            </w:r>
          </w:p>
          <w:p>
            <w:pPr>
              <w:spacing w:before="40" w:after="40"/>
            </w:pPr>
            <w:r>
              <w:rPr>
                <w:rFonts w:ascii="Arial" w:cs="Arial" w:eastAsia="Arial" w:hAnsi="Arial"/>
                <w:color w:val="0F172A"/>
                <w:sz w:val="19"/>
                <w:szCs w:val="19"/>
              </w:rPr>
              <w:t xml:space="preserve">The Conformer contributes "what each brain region is doing over time."</w:t>
            </w:r>
          </w:p>
          <w:p>
            <w:pPr>
              <w:spacing w:before="40" w:after="40"/>
            </w:pPr>
            <w:r>
              <w:rPr>
                <w:rFonts w:ascii="Arial" w:cs="Arial" w:eastAsia="Arial" w:hAnsi="Arial"/>
                <w:color w:val="0F172A"/>
                <w:sz w:val="19"/>
                <w:szCs w:val="19"/>
              </w:rPr>
              <w:t xml:space="preserve">Cross-Attention learns when each type of information should be emphasised.</w:t>
            </w:r>
          </w:p>
        </w:tc>
        <w:tc>
          <w:tcPr>
            <w:tcW w:type="dxa" w:w="2340"/>
            <w:tcBorders>
              <w:top w:val="single" w:color="D1D5DB" w:sz="1"/>
              <w:left w:val="single" w:color="D1D5DB" w:sz="1"/>
              <w:bottom w:val="single" w:color="D1D5DB" w:sz="1"/>
              <w:right w:val="single" w:color="D1D5DB" w:sz="1"/>
            </w:tcBorders>
            <w:shd w:fill="FEE2E2" w:val="clear"/>
            <w:tcMar>
              <w:top w:type="dxa" w:w="100"/>
              <w:left w:type="dxa" w:w="140"/>
              <w:bottom w:type="dxa" w:w="100"/>
              <w:right w:type="dxa" w:w="140"/>
            </w:tcMar>
          </w:tcPr>
          <w:p>
            <w:pPr>
              <w:spacing w:before="40" w:after="40"/>
            </w:pPr>
            <w:r>
              <w:rPr>
                <w:rFonts w:ascii="Arial" w:cs="Arial" w:eastAsia="Arial" w:hAnsi="Arial"/>
                <w:color w:val="0F172A"/>
                <w:sz w:val="19"/>
                <w:szCs w:val="19"/>
              </w:rPr>
              <w:t xml:space="preserve">GCN (Graph Convolutional Network): Averages all neighbour embeddings equally. GAT uses learnable attention weights — it can learn that frontal-temporal connections matter more than occipital-parietal connections for schizophrenia.</w:t>
            </w:r>
          </w:p>
          <w:p>
            <w:pPr>
              <w:spacing w:before="40" w:after="40"/>
            </w:pPr>
            <w:r>
              <w:rPr>
                <w:rFonts w:ascii="Arial" w:cs="Arial" w:eastAsia="Arial" w:hAnsi="Arial"/>
                <w:color w:val="0F172A"/>
                <w:sz w:val="19"/>
                <w:szCs w:val="19"/>
              </w:rPr>
              <w:t xml:space="preserve">Flattening connectivity matrix as CNN features: Destroys graph topology. A 16×16 matrix flattened to 256 numbers loses which electrodes are spatially adjacent.</w:t>
            </w:r>
          </w:p>
          <w:p>
            <w:pPr>
              <w:spacing w:before="40" w:after="40"/>
            </w:pPr>
            <w:r>
              <w:rPr>
                <w:rFonts w:ascii="Arial" w:cs="Arial" w:eastAsia="Arial" w:hAnsi="Arial"/>
                <w:color w:val="0F172A"/>
                <w:sz w:val="19"/>
                <w:szCs w:val="19"/>
              </w:rPr>
              <w:t xml:space="preserve">Concatenating connectivity to CNN output as extra features (implicit paper approach): No interaction between connectivity and spectral features during learning. They cannot inform each other.</w:t>
            </w:r>
          </w:p>
          <w:p>
            <w:pPr>
              <w:spacing w:before="40" w:after="40"/>
            </w:pPr>
            <w:r>
              <w:rPr>
                <w:rFonts w:ascii="Arial" w:cs="Arial" w:eastAsia="Arial" w:hAnsi="Arial"/>
                <w:color w:val="0F172A"/>
                <w:sz w:val="19"/>
                <w:szCs w:val="19"/>
              </w:rPr>
              <w:t xml:space="preserve">Ignoring connectivity (the paper): Proven suboptimal — missing the disconnection syndrome fingerprint.</w:t>
            </w:r>
          </w:p>
        </w:tc>
      </w:tr>
    </w:tbl>
    <w:p>
      <w:r>
        <w:br w:type="page"/>
      </w:r>
    </w:p>
    <w:p>
      <w:pPr>
        <w:pBdr>
          <w:left w:val="single" w:color="DC2626" w:sz="30" w:space="8"/>
        </w:pBdr>
        <w:spacing w:before="0" w:after="80"/>
        <w:ind w:left="200"/>
      </w:pPr>
      <w:r>
        <w:rPr>
          <w:rFonts w:ascii="Arial" w:cs="Arial" w:eastAsia="Arial" w:hAnsi="Arial"/>
          <w:b/>
          <w:bCs/>
          <w:color w:val="0F2456"/>
          <w:sz w:val="30"/>
          <w:szCs w:val="30"/>
        </w:rPr>
        <w:t xml:space="preserve">STEP 5 — Cross-Attention Fusion + Training Strategy</w:t>
      </w:r>
    </w:p>
    <w:p>
      <w:pPr>
        <w:spacing w:before="60" w:after="60"/>
        <w:jc w:val="left"/>
      </w:pPr>
      <w:r>
        <w:rPr>
          <w:rFonts w:ascii="Arial" w:cs="Arial" w:eastAsia="Arial" w:hAnsi="Arial"/>
          <w:b/>
          <w:bCs/>
          <w:i w:val="false"/>
          <w:iCs w:val="false"/>
          <w:caps w:val="false"/>
          <w:color w:val="DC2626"/>
          <w:sz w:val="21"/>
          <w:szCs w:val="21"/>
        </w:rPr>
        <w:t xml:space="preserve">Theory (Fusion): </w:t>
      </w:r>
      <w:r>
        <w:rPr>
          <w:rFonts w:ascii="Arial" w:cs="Arial" w:eastAsia="Arial" w:hAnsi="Arial"/>
          <w:b w:val="false"/>
          <w:bCs w:val="false"/>
          <w:i w:val="false"/>
          <w:iCs w:val="false"/>
          <w:caps w:val="false"/>
          <w:color w:val="0F172A"/>
          <w:sz w:val="21"/>
          <w:szCs w:val="21"/>
        </w:rPr>
        <w:t xml:space="preserve">When a doctor reviews a case, they do not look at EEG waveforms and connectivity maps independently. They integrate both. If the scalogram shows severe gamma reduction, they will check whether the frontal-temporal PLV is also reduced. The two sources of information inform each other. Cross-attention implements this integration mechanism mathematically — each branch can query the other branch's features and determine which of the other's information is most relevant given its own findings.</w:t>
      </w:r>
    </w:p>
    <w:p>
      <w:pPr>
        <w:spacing w:before="40" w:after="80"/>
        <w:jc w:val="left"/>
      </w:pPr>
      <w:r>
        <w:rPr>
          <w:rFonts w:ascii="Arial" w:cs="Arial" w:eastAsia="Arial" w:hAnsi="Arial"/>
          <w:b/>
          <w:bCs/>
          <w:i w:val="false"/>
          <w:iCs w:val="false"/>
          <w:caps w:val="false"/>
          <w:color w:val="DC2626"/>
          <w:sz w:val="21"/>
          <w:szCs w:val="21"/>
        </w:rPr>
        <w:t xml:space="preserve">Theory (Training): </w:t>
      </w:r>
      <w:r>
        <w:rPr>
          <w:rFonts w:ascii="Arial" w:cs="Arial" w:eastAsia="Arial" w:hAnsi="Arial"/>
          <w:b w:val="false"/>
          <w:bCs w:val="false"/>
          <w:i w:val="false"/>
          <w:iCs w:val="false"/>
          <w:caps w:val="false"/>
          <w:color w:val="0F172A"/>
          <w:sz w:val="21"/>
          <w:szCs w:val="21"/>
        </w:rPr>
        <w:t xml:space="preserve">We have 84 subjects in the MSU dataset. Supervised training from random initialisation on 84 subjects will overfit — the model will memorise the training set rather than learn generalisable patterns. Self-supervised pretraining using SimCLR first teaches the model the general structure of EEG signals without using labels, before we apply the schizophrenia labels for fine-tuning.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2563EB" w:sz="1"/>
              <w:left w:val="single" w:color="2563EB" w:sz="1"/>
              <w:bottom w:val="single" w:color="2563EB" w:sz="1"/>
              <w:right w:val="single" w:color="2563EB" w:sz="1"/>
            </w:tcBorders>
            <w:shd w:fill="2563EB" w:val="clear"/>
            <w:tcMar>
              <w:top w:type="dxa" w:w="80"/>
              <w:left w:type="dxa" w:w="120"/>
              <w:bottom w:type="dxa" w:w="80"/>
              <w:right w:type="dxa" w:w="120"/>
            </w:tcMar>
          </w:tcPr>
          <w:p>
            <w:pPr>
              <w:jc w:val="center"/>
            </w:pPr>
            <w:r>
              <w:rPr>
                <w:rFonts w:ascii="Arial" w:cs="Arial" w:eastAsia="Arial" w:hAnsi="Arial"/>
                <w:b/>
                <w:bCs/>
                <w:caps/>
                <w:color w:val="FFFFFF"/>
                <w:sz w:val="18"/>
                <w:szCs w:val="18"/>
              </w:rPr>
              <w:t xml:space="preserve">WHY THIS?</w:t>
            </w:r>
          </w:p>
        </w:tc>
        <w:tc>
          <w:tcPr>
            <w:tcW w:type="dxa" w:w="2340"/>
            <w:tcBorders>
              <w:top w:val="single" w:color="059669" w:sz="1"/>
              <w:left w:val="single" w:color="059669" w:sz="1"/>
              <w:bottom w:val="single" w:color="059669" w:sz="1"/>
              <w:right w:val="single" w:color="059669" w:sz="1"/>
            </w:tcBorders>
            <w:shd w:fill="059669" w:val="clear"/>
            <w:tcMar>
              <w:top w:type="dxa" w:w="80"/>
              <w:left w:type="dxa" w:w="120"/>
              <w:bottom w:type="dxa" w:w="80"/>
              <w:right w:type="dxa" w:w="120"/>
            </w:tcMar>
          </w:tcPr>
          <w:p>
            <w:pPr>
              <w:jc w:val="center"/>
            </w:pPr>
            <w:r>
              <w:rPr>
                <w:rFonts w:ascii="Arial" w:cs="Arial" w:eastAsia="Arial" w:hAnsi="Arial"/>
                <w:b/>
                <w:bCs/>
                <w:caps/>
                <w:color w:val="FFFFFF"/>
                <w:sz w:val="18"/>
                <w:szCs w:val="18"/>
              </w:rPr>
              <w:t xml:space="preserve">WHAT DOES IT DO?</w:t>
            </w:r>
          </w:p>
        </w:tc>
        <w:tc>
          <w:tcPr>
            <w:tcW w:type="dxa" w:w="2340"/>
            <w:tcBorders>
              <w:top w:val="single" w:color="D97706" w:sz="1"/>
              <w:left w:val="single" w:color="D97706" w:sz="1"/>
              <w:bottom w:val="single" w:color="D97706" w:sz="1"/>
              <w:right w:val="single" w:color="D97706" w:sz="1"/>
            </w:tcBorders>
            <w:shd w:fill="D97706" w:val="clear"/>
            <w:tcMar>
              <w:top w:type="dxa" w:w="80"/>
              <w:left w:type="dxa" w:w="120"/>
              <w:bottom w:type="dxa" w:w="80"/>
              <w:right w:type="dxa" w:w="120"/>
            </w:tcMar>
          </w:tcPr>
          <w:p>
            <w:pPr>
              <w:jc w:val="center"/>
            </w:pPr>
            <w:r>
              <w:rPr>
                <w:rFonts w:ascii="Arial" w:cs="Arial" w:eastAsia="Arial" w:hAnsi="Arial"/>
                <w:b/>
                <w:bCs/>
                <w:caps/>
                <w:color w:val="FFFFFF"/>
                <w:sz w:val="18"/>
                <w:szCs w:val="18"/>
              </w:rPr>
              <w:t xml:space="preserve">NEXT STEP &amp; WHY?</w:t>
            </w:r>
          </w:p>
        </w:tc>
        <w:tc>
          <w:tcPr>
            <w:tcW w:type="dxa" w:w="2340"/>
            <w:tcBorders>
              <w:top w:val="single" w:color="DC2626" w:sz="1"/>
              <w:left w:val="single" w:color="DC2626" w:sz="1"/>
              <w:bottom w:val="single" w:color="DC2626" w:sz="1"/>
              <w:right w:val="single" w:color="DC2626" w:sz="1"/>
            </w:tcBorders>
            <w:shd w:fill="DC2626" w:val="clear"/>
            <w:tcMar>
              <w:top w:type="dxa" w:w="80"/>
              <w:left w:type="dxa" w:w="120"/>
              <w:bottom w:type="dxa" w:w="80"/>
              <w:right w:type="dxa" w:w="120"/>
            </w:tcMar>
          </w:tcPr>
          <w:p>
            <w:pPr>
              <w:jc w:val="center"/>
            </w:pPr>
            <w:r>
              <w:rPr>
                <w:rFonts w:ascii="Arial" w:cs="Arial" w:eastAsia="Arial" w:hAnsi="Arial"/>
                <w:b/>
                <w:bCs/>
                <w:caps/>
                <w:color w:val="FFFFFF"/>
                <w:sz w:val="18"/>
                <w:szCs w:val="18"/>
              </w:rPr>
              <w:t xml:space="preserve">WHY NOT OTHERS?</w:t>
            </w:r>
          </w:p>
        </w:tc>
      </w:tr>
      <w:tr>
        <w:tc>
          <w:tcPr>
            <w:tcW w:type="dxa" w:w="2340"/>
            <w:tcBorders>
              <w:top w:val="single" w:color="D1D5DB" w:sz="1"/>
              <w:left w:val="single" w:color="D1D5DB" w:sz="1"/>
              <w:bottom w:val="single" w:color="D1D5DB" w:sz="1"/>
              <w:right w:val="single" w:color="D1D5DB" w:sz="1"/>
            </w:tcBorders>
            <w:shd w:fill="DBEAFE" w:val="clear"/>
            <w:tcMar>
              <w:top w:type="dxa" w:w="100"/>
              <w:left w:type="dxa" w:w="140"/>
              <w:bottom w:type="dxa" w:w="100"/>
              <w:right w:type="dxa" w:w="140"/>
            </w:tcMar>
          </w:tcPr>
          <w:p>
            <w:pPr>
              <w:spacing w:before="40" w:after="40"/>
            </w:pPr>
            <w:r>
              <w:rPr>
                <w:rFonts w:ascii="Arial" w:cs="Arial" w:eastAsia="Arial" w:hAnsi="Arial"/>
                <w:color w:val="0F172A"/>
                <w:sz w:val="19"/>
                <w:szCs w:val="19"/>
              </w:rPr>
              <w:t xml:space="preserve">Fusion: Simple concatenation treats both branches as equally important for every case. Cross-attention is dynamic — it weights them based on what the current EEG shows.</w:t>
            </w:r>
          </w:p>
          <w:p>
            <w:pPr>
              <w:spacing w:before="40" w:after="40"/>
            </w:pPr>
            <w:r>
              <w:rPr>
                <w:rFonts w:ascii="Arial" w:cs="Arial" w:eastAsia="Arial" w:hAnsi="Arial"/>
                <w:color w:val="0F172A"/>
                <w:sz w:val="19"/>
                <w:szCs w:val="19"/>
              </w:rPr>
              <w:t xml:space="preserve">Training: 84 subjects is insufficient for supervised learning from scratch. SimCLR pretraining on all EEG data (no labels needed) teaches the model EEG structure first.</w:t>
            </w:r>
          </w:p>
        </w:tc>
        <w:tc>
          <w:tcPr>
            <w:tcW w:type="dxa" w:w="2340"/>
            <w:tcBorders>
              <w:top w:val="single" w:color="D1D5DB" w:sz="1"/>
              <w:left w:val="single" w:color="D1D5DB" w:sz="1"/>
              <w:bottom w:val="single" w:color="D1D5DB" w:sz="1"/>
              <w:right w:val="single" w:color="D1D5DB" w:sz="1"/>
            </w:tcBorders>
            <w:shd w:fill="D1FAE5" w:val="clear"/>
            <w:tcMar>
              <w:top w:type="dxa" w:w="100"/>
              <w:left w:type="dxa" w:w="140"/>
              <w:bottom w:type="dxa" w:w="100"/>
              <w:right w:type="dxa" w:w="140"/>
            </w:tcMar>
          </w:tcPr>
          <w:p>
            <w:pPr>
              <w:spacing w:before="40" w:after="40"/>
            </w:pPr>
            <w:r>
              <w:rPr>
                <w:rFonts w:ascii="Arial" w:cs="Arial" w:eastAsia="Arial" w:hAnsi="Arial"/>
                <w:color w:val="0F172A"/>
                <w:sz w:val="19"/>
                <w:szCs w:val="19"/>
              </w:rPr>
              <w:t xml:space="preserve">Fusion: EEG-Conformer output (512-dim) and GAT output (256-dim) are passed through a cross-attention layer. Each branch attends to the other using multi-head attention. Output is a 256-dim unified representation.</w:t>
            </w:r>
          </w:p>
          <w:p>
            <w:pPr>
              <w:spacing w:before="40" w:after="40"/>
            </w:pPr>
            <w:r>
              <w:rPr>
                <w:rFonts w:ascii="Arial" w:cs="Arial" w:eastAsia="Arial" w:hAnsi="Arial"/>
                <w:color w:val="0F172A"/>
                <w:sz w:val="19"/>
                <w:szCs w:val="19"/>
              </w:rPr>
              <w:t xml:space="preserve">SimCLR pretraining: Two augmented views of the same EEG window are pushed to have similar representations. Different windows are pushed apart. No labels required. Model learns EEG structure.</w:t>
            </w:r>
          </w:p>
          <w:p>
            <w:pPr>
              <w:spacing w:before="40" w:after="40"/>
            </w:pPr>
            <w:r>
              <w:rPr>
                <w:rFonts w:ascii="Arial" w:cs="Arial" w:eastAsia="Arial" w:hAnsi="Arial"/>
                <w:color w:val="0F172A"/>
                <w:sz w:val="19"/>
                <w:szCs w:val="19"/>
              </w:rPr>
              <w:t xml:space="preserve">Fine-tuning: Apply schizophrenia labels on pretrained model. Small learning rate. Converges fast and generalises well.</w:t>
            </w:r>
          </w:p>
        </w:tc>
        <w:tc>
          <w:tcPr>
            <w:tcW w:type="dxa" w:w="2340"/>
            <w:tcBorders>
              <w:top w:val="single" w:color="D1D5DB" w:sz="1"/>
              <w:left w:val="single" w:color="D1D5DB" w:sz="1"/>
              <w:bottom w:val="single" w:color="D1D5DB" w:sz="1"/>
              <w:right w:val="single" w:color="D1D5DB" w:sz="1"/>
            </w:tcBorders>
            <w:shd w:fill="FEF3C7" w:val="clear"/>
            <w:tcMar>
              <w:top w:type="dxa" w:w="100"/>
              <w:left w:type="dxa" w:w="140"/>
              <w:bottom w:type="dxa" w:w="100"/>
              <w:right w:type="dxa" w:w="140"/>
            </w:tcMar>
          </w:tcPr>
          <w:p>
            <w:pPr>
              <w:spacing w:before="40" w:after="40"/>
            </w:pPr>
            <w:r>
              <w:rPr>
                <w:rFonts w:ascii="Arial" w:cs="Arial" w:eastAsia="Arial" w:hAnsi="Arial"/>
                <w:color w:val="0F172A"/>
                <w:sz w:val="19"/>
                <w:szCs w:val="19"/>
              </w:rPr>
              <w:t xml:space="preserve">Next: The 256-dim output feeds the Classification Head with Monte Carlo Dropout.</w:t>
            </w:r>
          </w:p>
          <w:p>
            <w:pPr>
              <w:spacing w:before="40" w:after="40"/>
            </w:pPr>
            <w:r>
              <w:rPr>
                <w:rFonts w:ascii="Arial" w:cs="Arial" w:eastAsia="Arial" w:hAnsi="Arial"/>
                <w:color w:val="0F172A"/>
                <w:sz w:val="19"/>
                <w:szCs w:val="19"/>
              </w:rPr>
              <w:t xml:space="preserve">We output: probability of schizophrenia + uncertainty interval.</w:t>
            </w:r>
          </w:p>
          <w:p>
            <w:pPr>
              <w:spacing w:before="40" w:after="40"/>
            </w:pPr>
            <w:r>
              <w:rPr>
                <w:rFonts w:ascii="Arial" w:cs="Arial" w:eastAsia="Arial" w:hAnsi="Arial"/>
                <w:color w:val="0F172A"/>
                <w:sz w:val="19"/>
                <w:szCs w:val="19"/>
              </w:rPr>
              <w:t xml:space="preserve">Then the Explainability Layer generates GradCAM, SHAP, and band analysis.</w:t>
            </w:r>
          </w:p>
        </w:tc>
        <w:tc>
          <w:tcPr>
            <w:tcW w:type="dxa" w:w="2340"/>
            <w:tcBorders>
              <w:top w:val="single" w:color="D1D5DB" w:sz="1"/>
              <w:left w:val="single" w:color="D1D5DB" w:sz="1"/>
              <w:bottom w:val="single" w:color="D1D5DB" w:sz="1"/>
              <w:right w:val="single" w:color="D1D5DB" w:sz="1"/>
            </w:tcBorders>
            <w:shd w:fill="FEE2E2" w:val="clear"/>
            <w:tcMar>
              <w:top w:type="dxa" w:w="100"/>
              <w:left w:type="dxa" w:w="140"/>
              <w:bottom w:type="dxa" w:w="100"/>
              <w:right w:type="dxa" w:w="140"/>
            </w:tcMar>
          </w:tcPr>
          <w:p>
            <w:pPr>
              <w:spacing w:before="40" w:after="40"/>
            </w:pPr>
            <w:r>
              <w:rPr>
                <w:rFonts w:ascii="Arial" w:cs="Arial" w:eastAsia="Arial" w:hAnsi="Arial"/>
                <w:color w:val="0F172A"/>
                <w:sz w:val="19"/>
                <w:szCs w:val="19"/>
              </w:rPr>
              <w:t xml:space="preserve">Simple concatenation: No dynamic weighting. Treats scalogram features and connectivity features as always equally important regardless of context.</w:t>
            </w:r>
          </w:p>
          <w:p>
            <w:pPr>
              <w:spacing w:before="40" w:after="40"/>
            </w:pPr>
            <w:r>
              <w:rPr>
                <w:rFonts w:ascii="Arial" w:cs="Arial" w:eastAsia="Arial" w:hAnsi="Arial"/>
                <w:color w:val="0F172A"/>
                <w:sz w:val="19"/>
                <w:szCs w:val="19"/>
              </w:rPr>
              <w:t xml:space="preserve">ASBO feature selection (paper): Statistical wrapper applied post-hoc. Does not allow the two feature sets to inform each other during learning.</w:t>
            </w:r>
          </w:p>
          <w:p>
            <w:pPr>
              <w:spacing w:before="40" w:after="40"/>
            </w:pPr>
            <w:r>
              <w:rPr>
                <w:rFonts w:ascii="Arial" w:cs="Arial" w:eastAsia="Arial" w:hAnsi="Arial"/>
                <w:color w:val="0F172A"/>
                <w:sz w:val="19"/>
                <w:szCs w:val="19"/>
              </w:rPr>
              <w:t xml:space="preserve">Training from scratch (supervised only): 84 subjects → guaranteed overfitting. Validation accuracy will look high but test on new hospital data will collapse.</w:t>
            </w:r>
          </w:p>
          <w:p>
            <w:pPr>
              <w:spacing w:before="40" w:after="40"/>
            </w:pPr>
            <w:r>
              <w:rPr>
                <w:rFonts w:ascii="Arial" w:cs="Arial" w:eastAsia="Arial" w:hAnsi="Arial"/>
                <w:color w:val="0F172A"/>
                <w:sz w:val="19"/>
                <w:szCs w:val="19"/>
              </w:rPr>
              <w:t xml:space="preserve">ImageNet pretraining (paper): Wrong domain. See Step 3 explanation.</w:t>
            </w:r>
          </w:p>
        </w:tc>
      </w:tr>
    </w:tbl>
    <w:p>
      <w:pPr>
        <w:spacing w:before="280" w:after="0"/>
      </w:pPr>
    </w:p>
    <w:p>
      <w:pPr>
        <w:pBdr>
          <w:left w:val="single" w:color="0891B2" w:sz="30" w:space="8"/>
        </w:pBdr>
        <w:spacing w:before="0" w:after="80"/>
        <w:ind w:left="200"/>
      </w:pPr>
      <w:r>
        <w:rPr>
          <w:rFonts w:ascii="Arial" w:cs="Arial" w:eastAsia="Arial" w:hAnsi="Arial"/>
          <w:b/>
          <w:bCs/>
          <w:color w:val="0F2456"/>
          <w:sz w:val="30"/>
          <w:szCs w:val="30"/>
        </w:rPr>
        <w:t xml:space="preserve">STEP 6 — Monte Carlo Dropout (Uncertainty Output)</w:t>
      </w:r>
    </w:p>
    <w:p>
      <w:pPr>
        <w:spacing w:before="60" w:after="80"/>
        <w:jc w:val="left"/>
      </w:pPr>
      <w:r>
        <w:rPr>
          <w:rFonts w:ascii="Arial" w:cs="Arial" w:eastAsia="Arial" w:hAnsi="Arial"/>
          <w:b/>
          <w:bCs/>
          <w:i w:val="false"/>
          <w:iCs w:val="false"/>
          <w:caps w:val="false"/>
          <w:color w:val="0891B2"/>
          <w:sz w:val="21"/>
          <w:szCs w:val="21"/>
        </w:rPr>
        <w:t xml:space="preserve">Theory: </w:t>
      </w:r>
      <w:r>
        <w:rPr>
          <w:rFonts w:ascii="Arial" w:cs="Arial" w:eastAsia="Arial" w:hAnsi="Arial"/>
          <w:b w:val="false"/>
          <w:bCs w:val="false"/>
          <w:i w:val="false"/>
          <w:iCs w:val="false"/>
          <w:caps w:val="false"/>
          <w:color w:val="0F172A"/>
          <w:sz w:val="21"/>
          <w:szCs w:val="21"/>
        </w:rPr>
        <w:t xml:space="preserve">Every model has cases where it is confident and cases where it is uncertain. A model that outputs only a single probability cannot communicate this distinction. Gal &amp; Ghahramani (2016) proved that a neural network with dropout at inference time is mathematically equivalent to a Bayesian approximation — running the model multiple times with different random dropout masks gives you a distribution of predictions whose spread measures uncertainty.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2563EB" w:sz="1"/>
              <w:left w:val="single" w:color="2563EB" w:sz="1"/>
              <w:bottom w:val="single" w:color="2563EB" w:sz="1"/>
              <w:right w:val="single" w:color="2563EB" w:sz="1"/>
            </w:tcBorders>
            <w:shd w:fill="2563EB" w:val="clear"/>
            <w:tcMar>
              <w:top w:type="dxa" w:w="80"/>
              <w:left w:type="dxa" w:w="120"/>
              <w:bottom w:type="dxa" w:w="80"/>
              <w:right w:type="dxa" w:w="120"/>
            </w:tcMar>
          </w:tcPr>
          <w:p>
            <w:pPr>
              <w:jc w:val="center"/>
            </w:pPr>
            <w:r>
              <w:rPr>
                <w:rFonts w:ascii="Arial" w:cs="Arial" w:eastAsia="Arial" w:hAnsi="Arial"/>
                <w:b/>
                <w:bCs/>
                <w:caps/>
                <w:color w:val="FFFFFF"/>
                <w:sz w:val="18"/>
                <w:szCs w:val="18"/>
              </w:rPr>
              <w:t xml:space="preserve">WHY THIS?</w:t>
            </w:r>
          </w:p>
        </w:tc>
        <w:tc>
          <w:tcPr>
            <w:tcW w:type="dxa" w:w="2340"/>
            <w:tcBorders>
              <w:top w:val="single" w:color="059669" w:sz="1"/>
              <w:left w:val="single" w:color="059669" w:sz="1"/>
              <w:bottom w:val="single" w:color="059669" w:sz="1"/>
              <w:right w:val="single" w:color="059669" w:sz="1"/>
            </w:tcBorders>
            <w:shd w:fill="059669" w:val="clear"/>
            <w:tcMar>
              <w:top w:type="dxa" w:w="80"/>
              <w:left w:type="dxa" w:w="120"/>
              <w:bottom w:type="dxa" w:w="80"/>
              <w:right w:type="dxa" w:w="120"/>
            </w:tcMar>
          </w:tcPr>
          <w:p>
            <w:pPr>
              <w:jc w:val="center"/>
            </w:pPr>
            <w:r>
              <w:rPr>
                <w:rFonts w:ascii="Arial" w:cs="Arial" w:eastAsia="Arial" w:hAnsi="Arial"/>
                <w:b/>
                <w:bCs/>
                <w:caps/>
                <w:color w:val="FFFFFF"/>
                <w:sz w:val="18"/>
                <w:szCs w:val="18"/>
              </w:rPr>
              <w:t xml:space="preserve">WHAT DOES IT DO?</w:t>
            </w:r>
          </w:p>
        </w:tc>
        <w:tc>
          <w:tcPr>
            <w:tcW w:type="dxa" w:w="2340"/>
            <w:tcBorders>
              <w:top w:val="single" w:color="D97706" w:sz="1"/>
              <w:left w:val="single" w:color="D97706" w:sz="1"/>
              <w:bottom w:val="single" w:color="D97706" w:sz="1"/>
              <w:right w:val="single" w:color="D97706" w:sz="1"/>
            </w:tcBorders>
            <w:shd w:fill="D97706" w:val="clear"/>
            <w:tcMar>
              <w:top w:type="dxa" w:w="80"/>
              <w:left w:type="dxa" w:w="120"/>
              <w:bottom w:type="dxa" w:w="80"/>
              <w:right w:type="dxa" w:w="120"/>
            </w:tcMar>
          </w:tcPr>
          <w:p>
            <w:pPr>
              <w:jc w:val="center"/>
            </w:pPr>
            <w:r>
              <w:rPr>
                <w:rFonts w:ascii="Arial" w:cs="Arial" w:eastAsia="Arial" w:hAnsi="Arial"/>
                <w:b/>
                <w:bCs/>
                <w:caps/>
                <w:color w:val="FFFFFF"/>
                <w:sz w:val="18"/>
                <w:szCs w:val="18"/>
              </w:rPr>
              <w:t xml:space="preserve">NEXT STEP &amp; WHY?</w:t>
            </w:r>
          </w:p>
        </w:tc>
        <w:tc>
          <w:tcPr>
            <w:tcW w:type="dxa" w:w="2340"/>
            <w:tcBorders>
              <w:top w:val="single" w:color="DC2626" w:sz="1"/>
              <w:left w:val="single" w:color="DC2626" w:sz="1"/>
              <w:bottom w:val="single" w:color="DC2626" w:sz="1"/>
              <w:right w:val="single" w:color="DC2626" w:sz="1"/>
            </w:tcBorders>
            <w:shd w:fill="DC2626" w:val="clear"/>
            <w:tcMar>
              <w:top w:type="dxa" w:w="80"/>
              <w:left w:type="dxa" w:w="120"/>
              <w:bottom w:type="dxa" w:w="80"/>
              <w:right w:type="dxa" w:w="120"/>
            </w:tcMar>
          </w:tcPr>
          <w:p>
            <w:pPr>
              <w:jc w:val="center"/>
            </w:pPr>
            <w:r>
              <w:rPr>
                <w:rFonts w:ascii="Arial" w:cs="Arial" w:eastAsia="Arial" w:hAnsi="Arial"/>
                <w:b/>
                <w:bCs/>
                <w:caps/>
                <w:color w:val="FFFFFF"/>
                <w:sz w:val="18"/>
                <w:szCs w:val="18"/>
              </w:rPr>
              <w:t xml:space="preserve">WHY NOT OTHERS?</w:t>
            </w:r>
          </w:p>
        </w:tc>
      </w:tr>
      <w:tr>
        <w:tc>
          <w:tcPr>
            <w:tcW w:type="dxa" w:w="2340"/>
            <w:tcBorders>
              <w:top w:val="single" w:color="D1D5DB" w:sz="1"/>
              <w:left w:val="single" w:color="D1D5DB" w:sz="1"/>
              <w:bottom w:val="single" w:color="D1D5DB" w:sz="1"/>
              <w:right w:val="single" w:color="D1D5DB" w:sz="1"/>
            </w:tcBorders>
            <w:shd w:fill="DBEAFE" w:val="clear"/>
            <w:tcMar>
              <w:top w:type="dxa" w:w="100"/>
              <w:left w:type="dxa" w:w="140"/>
              <w:bottom w:type="dxa" w:w="100"/>
              <w:right w:type="dxa" w:w="140"/>
            </w:tcMar>
          </w:tcPr>
          <w:p>
            <w:pPr>
              <w:spacing w:before="40" w:after="40"/>
            </w:pPr>
            <w:r>
              <w:rPr>
                <w:rFonts w:ascii="Arial" w:cs="Arial" w:eastAsia="Arial" w:hAnsi="Arial"/>
                <w:color w:val="0F172A"/>
                <w:sz w:val="19"/>
                <w:szCs w:val="19"/>
              </w:rPr>
              <w:t xml:space="preserve">A prediction of 89% ± 2% confidence means something very different to a prediction of 89% ± 25% confidence.</w:t>
            </w:r>
          </w:p>
          <w:p>
            <w:pPr>
              <w:spacing w:before="40" w:after="40"/>
            </w:pPr>
            <w:r>
              <w:rPr>
                <w:rFonts w:ascii="Arial" w:cs="Arial" w:eastAsia="Arial" w:hAnsi="Arial"/>
                <w:color w:val="0F172A"/>
                <w:sz w:val="19"/>
                <w:szCs w:val="19"/>
              </w:rPr>
              <w:t xml:space="preserve">Doctors need to know when the model is uncertain so they can order additional investigation.</w:t>
            </w:r>
          </w:p>
          <w:p>
            <w:pPr>
              <w:spacing w:before="40" w:after="40"/>
            </w:pPr>
            <w:r>
              <w:rPr>
                <w:rFonts w:ascii="Arial" w:cs="Arial" w:eastAsia="Arial" w:hAnsi="Arial"/>
                <w:color w:val="0F172A"/>
                <w:sz w:val="19"/>
                <w:szCs w:val="19"/>
              </w:rPr>
              <w:t xml:space="preserve">Without uncertainty, the model cannot communicate that a borderline case requires more data.</w:t>
            </w:r>
          </w:p>
          <w:p>
            <w:pPr>
              <w:spacing w:before="40" w:after="40"/>
            </w:pPr>
            <w:r>
              <w:rPr>
                <w:rFonts w:ascii="Arial" w:cs="Arial" w:eastAsia="Arial" w:hAnsi="Arial"/>
                <w:color w:val="0F172A"/>
                <w:sz w:val="19"/>
                <w:szCs w:val="19"/>
              </w:rPr>
              <w:t xml:space="preserve">Regulatory frameworks for medical AI increasingly require uncertainty quantification.</w:t>
            </w:r>
          </w:p>
        </w:tc>
        <w:tc>
          <w:tcPr>
            <w:tcW w:type="dxa" w:w="2340"/>
            <w:tcBorders>
              <w:top w:val="single" w:color="D1D5DB" w:sz="1"/>
              <w:left w:val="single" w:color="D1D5DB" w:sz="1"/>
              <w:bottom w:val="single" w:color="D1D5DB" w:sz="1"/>
              <w:right w:val="single" w:color="D1D5DB" w:sz="1"/>
            </w:tcBorders>
            <w:shd w:fill="D1FAE5" w:val="clear"/>
            <w:tcMar>
              <w:top w:type="dxa" w:w="100"/>
              <w:left w:type="dxa" w:w="140"/>
              <w:bottom w:type="dxa" w:w="100"/>
              <w:right w:type="dxa" w:w="140"/>
            </w:tcMar>
          </w:tcPr>
          <w:p>
            <w:pPr>
              <w:spacing w:before="40" w:after="40"/>
            </w:pPr>
            <w:r>
              <w:rPr>
                <w:rFonts w:ascii="Arial" w:cs="Arial" w:eastAsia="Arial" w:hAnsi="Arial"/>
                <w:color w:val="0F172A"/>
                <w:sz w:val="19"/>
                <w:szCs w:val="19"/>
              </w:rPr>
              <w:t xml:space="preserve">Keeps dropout active at inference time (normally dropout is disabled after training).</w:t>
            </w:r>
          </w:p>
          <w:p>
            <w:pPr>
              <w:spacing w:before="40" w:after="40"/>
            </w:pPr>
            <w:r>
              <w:rPr>
                <w:rFonts w:ascii="Arial" w:cs="Arial" w:eastAsia="Arial" w:hAnsi="Arial"/>
                <w:color w:val="0F172A"/>
                <w:sz w:val="19"/>
                <w:szCs w:val="19"/>
              </w:rPr>
              <w:t xml:space="preserve">Runs the same EEG window through the model 50 times with different random dropout masks.</w:t>
            </w:r>
          </w:p>
          <w:p>
            <w:pPr>
              <w:spacing w:before="40" w:after="40"/>
            </w:pPr>
            <w:r>
              <w:rPr>
                <w:rFonts w:ascii="Arial" w:cs="Arial" w:eastAsia="Arial" w:hAnsi="Arial"/>
                <w:color w:val="0F172A"/>
                <w:sz w:val="19"/>
                <w:szCs w:val="19"/>
              </w:rPr>
              <w:t xml:space="preserve">Takes the mean of 50 predictions as the final probability.</w:t>
            </w:r>
          </w:p>
          <w:p>
            <w:pPr>
              <w:spacing w:before="40" w:after="40"/>
            </w:pPr>
            <w:r>
              <w:rPr>
                <w:rFonts w:ascii="Arial" w:cs="Arial" w:eastAsia="Arial" w:hAnsi="Arial"/>
                <w:color w:val="0F172A"/>
                <w:sz w:val="19"/>
                <w:szCs w:val="19"/>
              </w:rPr>
              <w:t xml:space="preserve">Takes the standard deviation of 50 predictions as the uncertainty interval.</w:t>
            </w:r>
          </w:p>
          <w:p>
            <w:pPr>
              <w:spacing w:before="40" w:after="40"/>
            </w:pPr>
            <w:r>
              <w:rPr>
                <w:rFonts w:ascii="Arial" w:cs="Arial" w:eastAsia="Arial" w:hAnsi="Arial"/>
                <w:color w:val="0F172A"/>
                <w:sz w:val="19"/>
                <w:szCs w:val="19"/>
              </w:rPr>
              <w:t xml:space="preserve">Output example: "73% schizophrenia — uncertainty ±4%" (confident) or "58% — uncertainty ±19%" (uncertain).</w:t>
            </w:r>
          </w:p>
        </w:tc>
        <w:tc>
          <w:tcPr>
            <w:tcW w:type="dxa" w:w="2340"/>
            <w:tcBorders>
              <w:top w:val="single" w:color="D1D5DB" w:sz="1"/>
              <w:left w:val="single" w:color="D1D5DB" w:sz="1"/>
              <w:bottom w:val="single" w:color="D1D5DB" w:sz="1"/>
              <w:right w:val="single" w:color="D1D5DB" w:sz="1"/>
            </w:tcBorders>
            <w:shd w:fill="FEF3C7" w:val="clear"/>
            <w:tcMar>
              <w:top w:type="dxa" w:w="100"/>
              <w:left w:type="dxa" w:w="140"/>
              <w:bottom w:type="dxa" w:w="100"/>
              <w:right w:type="dxa" w:w="140"/>
            </w:tcMar>
          </w:tcPr>
          <w:p>
            <w:pPr>
              <w:spacing w:before="40" w:after="40"/>
            </w:pPr>
            <w:r>
              <w:rPr>
                <w:rFonts w:ascii="Arial" w:cs="Arial" w:eastAsia="Arial" w:hAnsi="Arial"/>
                <w:color w:val="0F172A"/>
                <w:sz w:val="19"/>
                <w:szCs w:val="19"/>
              </w:rPr>
              <w:t xml:space="preserve">Next: Explainability Layer (GradCAM, SHAP, band analysis).</w:t>
            </w:r>
          </w:p>
          <w:p>
            <w:pPr>
              <w:spacing w:before="40" w:after="40"/>
            </w:pPr>
            <w:r>
              <w:rPr>
                <w:rFonts w:ascii="Arial" w:cs="Arial" w:eastAsia="Arial" w:hAnsi="Arial"/>
                <w:color w:val="0F172A"/>
                <w:sz w:val="19"/>
                <w:szCs w:val="19"/>
              </w:rPr>
              <w:t xml:space="preserve">The uncertainty score is displayed alongside the probability on the doctor's dashboard.</w:t>
            </w:r>
          </w:p>
          <w:p>
            <w:pPr>
              <w:spacing w:before="40" w:after="40"/>
            </w:pPr>
            <w:r>
              <w:rPr>
                <w:rFonts w:ascii="Arial" w:cs="Arial" w:eastAsia="Arial" w:hAnsi="Arial"/>
                <w:color w:val="0F172A"/>
                <w:sz w:val="19"/>
                <w:szCs w:val="19"/>
              </w:rPr>
              <w:t xml:space="preserve">High uncertainty triggers a yellow "borderline — further investigation advised" indicator.</w:t>
            </w:r>
          </w:p>
          <w:p>
            <w:pPr>
              <w:spacing w:before="40" w:after="40"/>
            </w:pPr>
            <w:r>
              <w:rPr>
                <w:rFonts w:ascii="Arial" w:cs="Arial" w:eastAsia="Arial" w:hAnsi="Arial"/>
                <w:color w:val="0F172A"/>
                <w:sz w:val="19"/>
                <w:szCs w:val="19"/>
              </w:rPr>
              <w:t xml:space="preserve">Low uncertainty with high probability triggers the clinical escalation pathway.</w:t>
            </w:r>
          </w:p>
        </w:tc>
        <w:tc>
          <w:tcPr>
            <w:tcW w:type="dxa" w:w="2340"/>
            <w:tcBorders>
              <w:top w:val="single" w:color="D1D5DB" w:sz="1"/>
              <w:left w:val="single" w:color="D1D5DB" w:sz="1"/>
              <w:bottom w:val="single" w:color="D1D5DB" w:sz="1"/>
              <w:right w:val="single" w:color="D1D5DB" w:sz="1"/>
            </w:tcBorders>
            <w:shd w:fill="FEE2E2" w:val="clear"/>
            <w:tcMar>
              <w:top w:type="dxa" w:w="100"/>
              <w:left w:type="dxa" w:w="140"/>
              <w:bottom w:type="dxa" w:w="100"/>
              <w:right w:type="dxa" w:w="140"/>
            </w:tcMar>
          </w:tcPr>
          <w:p>
            <w:pPr>
              <w:spacing w:before="40" w:after="40"/>
            </w:pPr>
            <w:r>
              <w:rPr>
                <w:rFonts w:ascii="Arial" w:cs="Arial" w:eastAsia="Arial" w:hAnsi="Arial"/>
                <w:color w:val="0F172A"/>
                <w:sz w:val="19"/>
                <w:szCs w:val="19"/>
              </w:rPr>
              <w:t xml:space="preserve">No uncertainty (paper's approach): Binary output. 51% and 99% look identical to the doctor.</w:t>
            </w:r>
          </w:p>
          <w:p>
            <w:pPr>
              <w:spacing w:before="40" w:after="40"/>
            </w:pPr>
            <w:r>
              <w:rPr>
                <w:rFonts w:ascii="Arial" w:cs="Arial" w:eastAsia="Arial" w:hAnsi="Arial"/>
                <w:color w:val="0F172A"/>
                <w:sz w:val="19"/>
                <w:szCs w:val="19"/>
              </w:rPr>
              <w:t xml:space="preserve">Full Bayesian Neural Networks: Replace every weight with a probability distribution. Computationally prohibitive at inference time.</w:t>
            </w:r>
          </w:p>
          <w:p>
            <w:pPr>
              <w:spacing w:before="40" w:after="40"/>
            </w:pPr>
            <w:r>
              <w:rPr>
                <w:rFonts w:ascii="Arial" w:cs="Arial" w:eastAsia="Arial" w:hAnsi="Arial"/>
                <w:color w:val="0F172A"/>
                <w:sz w:val="19"/>
                <w:szCs w:val="19"/>
              </w:rPr>
              <w:t xml:space="preserve">Ensemble of 10 models: 10× memory and compute. MC Dropout achieves similar results using existing dropout layers at no extra cost.</w:t>
            </w:r>
          </w:p>
          <w:p>
            <w:pPr>
              <w:spacing w:before="40" w:after="40"/>
            </w:pPr>
            <w:r>
              <w:rPr>
                <w:rFonts w:ascii="Arial" w:cs="Arial" w:eastAsia="Arial" w:hAnsi="Arial"/>
                <w:color w:val="0F172A"/>
                <w:sz w:val="19"/>
                <w:szCs w:val="19"/>
              </w:rPr>
              <w:t xml:space="preserve">Conformal prediction intervals: More statistically rigorous but requires a separate calibration dataset — difficult to justify with our small dataset size.</w:t>
            </w:r>
          </w:p>
        </w:tc>
      </w:tr>
    </w:tbl>
    <w:p>
      <w:r>
        <w:br w:type="page"/>
      </w:r>
    </w:p>
    <w:p>
      <w:pPr>
        <w:pBdr>
          <w:left w:val="single" w:color="059669" w:sz="30" w:space="8"/>
        </w:pBdr>
        <w:spacing w:before="0" w:after="80"/>
        <w:ind w:left="200"/>
      </w:pPr>
      <w:r>
        <w:rPr>
          <w:rFonts w:ascii="Arial" w:cs="Arial" w:eastAsia="Arial" w:hAnsi="Arial"/>
          <w:b/>
          <w:bCs/>
          <w:color w:val="0F2456"/>
          <w:sz w:val="30"/>
          <w:szCs w:val="30"/>
        </w:rPr>
        <w:t xml:space="preserve">STEP 7 — Three-Layer Explainability (The Clinical Interface)</w:t>
      </w:r>
    </w:p>
    <w:p>
      <w:pPr>
        <w:spacing w:before="60" w:after="80"/>
        <w:jc w:val="left"/>
      </w:pPr>
      <w:r>
        <w:rPr>
          <w:rFonts w:ascii="Arial" w:cs="Arial" w:eastAsia="Arial" w:hAnsi="Arial"/>
          <w:b/>
          <w:bCs/>
          <w:i w:val="false"/>
          <w:iCs w:val="false"/>
          <w:caps w:val="false"/>
          <w:color w:val="059669"/>
          <w:sz w:val="21"/>
          <w:szCs w:val="21"/>
        </w:rPr>
        <w:t xml:space="preserve">Theory: </w:t>
      </w:r>
      <w:r>
        <w:rPr>
          <w:rFonts w:ascii="Arial" w:cs="Arial" w:eastAsia="Arial" w:hAnsi="Arial"/>
          <w:b w:val="false"/>
          <w:bCs w:val="false"/>
          <w:i w:val="false"/>
          <w:iCs w:val="false"/>
          <w:caps w:val="false"/>
          <w:color w:val="0F172A"/>
          <w:sz w:val="21"/>
          <w:szCs w:val="21"/>
        </w:rPr>
        <w:t xml:space="preserve">A psychiatrist who receives a "positive for schizophrenia" output from a black-box model has no basis for clinical action. They cannot verify the model's reasoning, cannot explain it to the patient, cannot document it in a medical record, and cannot defend it in a clinical review. Explainability is not a feature — it is the requirement that separates a research model from a clinical tool.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600"/>
        <w:gridCol w:w="2560"/>
      </w:tblGrid>
      <w:tr>
        <w:trPr>
          <w:tblHeader/>
        </w:trPr>
        <w:tc>
          <w:tcPr>
            <w:tcW w:type="dxa" w:w="2000"/>
            <w:tcBorders>
              <w:top w:val="single" w:color="2563EB" w:sz="1"/>
              <w:left w:val="single" w:color="2563EB" w:sz="1"/>
              <w:bottom w:val="single" w:color="2563EB" w:sz="1"/>
              <w:right w:val="single" w:color="2563EB" w:sz="1"/>
            </w:tcBorders>
            <w:shd w:fill="0F245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Method</w:t>
            </w:r>
          </w:p>
        </w:tc>
        <w:tc>
          <w:tcPr>
            <w:tcW w:type="dxa" w:w="2200"/>
            <w:tcBorders>
              <w:top w:val="single" w:color="2563EB" w:sz="1"/>
              <w:left w:val="single" w:color="2563EB" w:sz="1"/>
              <w:bottom w:val="single" w:color="2563EB" w:sz="1"/>
              <w:right w:val="single" w:color="2563EB" w:sz="1"/>
            </w:tcBorders>
            <w:shd w:fill="0F245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What It Answers</w:t>
            </w:r>
          </w:p>
        </w:tc>
        <w:tc>
          <w:tcPr>
            <w:tcW w:type="dxa" w:w="2600"/>
            <w:tcBorders>
              <w:top w:val="single" w:color="2563EB" w:sz="1"/>
              <w:left w:val="single" w:color="2563EB" w:sz="1"/>
              <w:bottom w:val="single" w:color="2563EB" w:sz="1"/>
              <w:right w:val="single" w:color="2563EB" w:sz="1"/>
            </w:tcBorders>
            <w:shd w:fill="0F245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What the Doctor Sees</w:t>
            </w:r>
          </w:p>
        </w:tc>
        <w:tc>
          <w:tcPr>
            <w:tcW w:type="dxa" w:w="2560"/>
            <w:tcBorders>
              <w:top w:val="single" w:color="2563EB" w:sz="1"/>
              <w:left w:val="single" w:color="2563EB" w:sz="1"/>
              <w:bottom w:val="single" w:color="2563EB" w:sz="1"/>
              <w:right w:val="single" w:color="2563EB" w:sz="1"/>
            </w:tcBorders>
            <w:shd w:fill="0F245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Why This Specific Method</w:t>
            </w:r>
          </w:p>
        </w:tc>
      </w:tr>
      <w:tr>
        <w:tc>
          <w:tcPr>
            <w:tcW w:type="dxa" w:w="20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0F172A"/>
                <w:sz w:val="19"/>
                <w:szCs w:val="19"/>
              </w:rPr>
              <w:t xml:space="preserve">GradCAM
(Gradient-weighted Class
Activation Mapping)</w:t>
            </w:r>
          </w:p>
        </w:tc>
        <w:tc>
          <w:tcPr>
            <w:tcW w:type="dxa" w:w="22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0F172A"/>
                <w:sz w:val="19"/>
                <w:szCs w:val="19"/>
              </w:rPr>
              <w:t xml:space="preserve">WHICH time-frequency region in the scalogram triggered the detection?</w:t>
            </w:r>
          </w:p>
        </w:tc>
        <w:tc>
          <w:tcPr>
            <w:tcW w:type="dxa" w:w="26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0F172A"/>
                <w:sz w:val="19"/>
                <w:szCs w:val="19"/>
              </w:rPr>
              <w:t xml:space="preserve">A heatmap overlaid on the scalogram image. Red regions = most influential for prediction.</w:t>
            </w:r>
          </w:p>
        </w:tc>
        <w:tc>
          <w:tcPr>
            <w:tcW w:type="dxa" w:w="25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0F172A"/>
                <w:sz w:val="19"/>
                <w:szCs w:val="19"/>
              </w:rPr>
              <w:t xml:space="preserve">Works directly on CNN feature maps. Spatially intuitive. Doctor can see "gamma band between 8-12 seconds was the trigger."</w:t>
            </w:r>
          </w:p>
        </w:tc>
      </w:tr>
      <w:tr>
        <w:tc>
          <w:tcPr>
            <w:tcW w:type="dxa" w:w="2000"/>
            <w:tcBorders>
              <w:top w:val="single" w:color="D1D5DB" w:sz="1"/>
              <w:left w:val="single" w:color="D1D5DB" w:sz="1"/>
              <w:bottom w:val="single" w:color="D1D5DB" w:sz="1"/>
              <w:right w:val="single" w:color="D1D5DB" w:sz="1"/>
            </w:tcBorders>
            <w:shd w:fill="F1F5F9" w:val="clear"/>
            <w:tcMar>
              <w:top w:type="dxa" w:w="70"/>
              <w:left w:type="dxa" w:w="120"/>
              <w:bottom w:type="dxa" w:w="70"/>
              <w:right w:type="dxa" w:w="120"/>
            </w:tcMar>
          </w:tcPr>
          <w:p>
            <w:r>
              <w:rPr>
                <w:rFonts w:ascii="Arial" w:cs="Arial" w:eastAsia="Arial" w:hAnsi="Arial"/>
                <w:color w:val="0F172A"/>
                <w:sz w:val="19"/>
                <w:szCs w:val="19"/>
              </w:rPr>
              <w:t xml:space="preserve">SHAP
(SHapley Additive
ExPlanations)</w:t>
            </w:r>
          </w:p>
        </w:tc>
        <w:tc>
          <w:tcPr>
            <w:tcW w:type="dxa" w:w="2200"/>
            <w:tcBorders>
              <w:top w:val="single" w:color="D1D5DB" w:sz="1"/>
              <w:left w:val="single" w:color="D1D5DB" w:sz="1"/>
              <w:bottom w:val="single" w:color="D1D5DB" w:sz="1"/>
              <w:right w:val="single" w:color="D1D5DB" w:sz="1"/>
            </w:tcBorders>
            <w:shd w:fill="F1F5F9" w:val="clear"/>
            <w:tcMar>
              <w:top w:type="dxa" w:w="70"/>
              <w:left w:type="dxa" w:w="120"/>
              <w:bottom w:type="dxa" w:w="70"/>
              <w:right w:type="dxa" w:w="120"/>
            </w:tcMar>
          </w:tcPr>
          <w:p>
            <w:r>
              <w:rPr>
                <w:rFonts w:ascii="Arial" w:cs="Arial" w:eastAsia="Arial" w:hAnsi="Arial"/>
                <w:color w:val="0F172A"/>
                <w:sz w:val="19"/>
                <w:szCs w:val="19"/>
              </w:rPr>
              <w:t xml:space="preserve">WHICH electrode pair connections were most important for this specific prediction?</w:t>
            </w:r>
          </w:p>
        </w:tc>
        <w:tc>
          <w:tcPr>
            <w:tcW w:type="dxa" w:w="2600"/>
            <w:tcBorders>
              <w:top w:val="single" w:color="D1D5DB" w:sz="1"/>
              <w:left w:val="single" w:color="D1D5DB" w:sz="1"/>
              <w:bottom w:val="single" w:color="D1D5DB" w:sz="1"/>
              <w:right w:val="single" w:color="D1D5DB" w:sz="1"/>
            </w:tcBorders>
            <w:shd w:fill="F1F5F9" w:val="clear"/>
            <w:tcMar>
              <w:top w:type="dxa" w:w="70"/>
              <w:left w:type="dxa" w:w="120"/>
              <w:bottom w:type="dxa" w:w="70"/>
              <w:right w:type="dxa" w:w="120"/>
            </w:tcMar>
          </w:tcPr>
          <w:p>
            <w:r>
              <w:rPr>
                <w:rFonts w:ascii="Arial" w:cs="Arial" w:eastAsia="Arial" w:hAnsi="Arial"/>
                <w:color w:val="0F172A"/>
                <w:sz w:val="19"/>
                <w:szCs w:val="19"/>
              </w:rPr>
              <w:t xml:space="preserve">A brain diagram with electrode connections coloured by importance. Thick red line = high SHAP value.</w:t>
            </w:r>
          </w:p>
        </w:tc>
        <w:tc>
          <w:tcPr>
            <w:tcW w:type="dxa" w:w="2560"/>
            <w:tcBorders>
              <w:top w:val="single" w:color="D1D5DB" w:sz="1"/>
              <w:left w:val="single" w:color="D1D5DB" w:sz="1"/>
              <w:bottom w:val="single" w:color="D1D5DB" w:sz="1"/>
              <w:right w:val="single" w:color="D1D5DB" w:sz="1"/>
            </w:tcBorders>
            <w:shd w:fill="F1F5F9" w:val="clear"/>
            <w:tcMar>
              <w:top w:type="dxa" w:w="70"/>
              <w:left w:type="dxa" w:w="120"/>
              <w:bottom w:type="dxa" w:w="70"/>
              <w:right w:type="dxa" w:w="120"/>
            </w:tcMar>
          </w:tcPr>
          <w:p>
            <w:r>
              <w:rPr>
                <w:rFonts w:ascii="Arial" w:cs="Arial" w:eastAsia="Arial" w:hAnsi="Arial"/>
                <w:color w:val="0F172A"/>
                <w:sz w:val="19"/>
                <w:szCs w:val="19"/>
              </w:rPr>
              <w:t xml:space="preserve">Game-theoretically grounded. Guaranteed to sum to the total model output. Works on the GAT branch's tabular connectivity features.</w:t>
            </w:r>
          </w:p>
        </w:tc>
      </w:tr>
      <w:tr>
        <w:tc>
          <w:tcPr>
            <w:tcW w:type="dxa" w:w="20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0F172A"/>
                <w:sz w:val="19"/>
                <w:szCs w:val="19"/>
              </w:rPr>
              <w:t xml:space="preserve">Per-Band Power
Radar Chart</w:t>
            </w:r>
          </w:p>
        </w:tc>
        <w:tc>
          <w:tcPr>
            <w:tcW w:type="dxa" w:w="22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0F172A"/>
                <w:sz w:val="19"/>
                <w:szCs w:val="19"/>
              </w:rPr>
              <w:t xml:space="preserve">HOW abnormal is each frequency band compared to the healthy population?</w:t>
            </w:r>
          </w:p>
        </w:tc>
        <w:tc>
          <w:tcPr>
            <w:tcW w:type="dxa" w:w="26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0F172A"/>
                <w:sz w:val="19"/>
                <w:szCs w:val="19"/>
              </w:rPr>
              <w:t xml:space="preserve">Radar chart with 5 axes (delta, theta, alpha, beta, gamma). Patient's values vs. healthy mean. Z-scores shown.</w:t>
            </w:r>
          </w:p>
        </w:tc>
        <w:tc>
          <w:tcPr>
            <w:tcW w:type="dxa" w:w="25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0F172A"/>
                <w:sz w:val="19"/>
                <w:szCs w:val="19"/>
              </w:rPr>
              <w:t xml:space="preserve">Directly maps to clinical EEG knowledge. Physicians already think in frequency bands. Gamma -2.3σ means something specific to a neurologist.</w:t>
            </w:r>
          </w:p>
        </w:tc>
      </w:tr>
    </w:tbl>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9669" w:sz="6"/>
              <w:left w:val="single" w:color="059669" w:sz="24"/>
              <w:bottom w:val="single" w:color="059669" w:sz="6"/>
              <w:right w:val="none" w:color="FFFFFF" w:sz="0"/>
            </w:tcBorders>
            <w:shd w:fill="D1FAE5" w:val="clear"/>
            <w:tcMar>
              <w:top w:type="dxa" w:w="100"/>
              <w:left w:type="dxa" w:w="200"/>
              <w:bottom w:type="dxa" w:w="100"/>
              <w:right w:type="dxa" w:w="120"/>
            </w:tcMar>
          </w:tcPr>
          <w:p>
            <w:pPr>
              <w:spacing w:before="0" w:after="60"/>
            </w:pPr>
            <w:r>
              <w:rPr>
                <w:rFonts w:ascii="Arial" w:cs="Arial" w:eastAsia="Arial" w:hAnsi="Arial"/>
                <w:b/>
                <w:bCs/>
                <w:color w:val="059669"/>
                <w:sz w:val="21"/>
                <w:szCs w:val="21"/>
              </w:rPr>
              <w:t xml:space="preserve">Why Three Methods and Not Just One?</w:t>
            </w:r>
          </w:p>
          <w:p>
            <w:pPr>
              <w:spacing w:before="30" w:after="30"/>
            </w:pPr>
            <w:r>
              <w:rPr>
                <w:rFonts w:ascii="Arial" w:cs="Arial" w:eastAsia="Arial" w:hAnsi="Arial"/>
                <w:color w:val="0F172A"/>
                <w:sz w:val="20"/>
                <w:szCs w:val="20"/>
              </w:rPr>
              <w:t xml:space="preserve">GradCAM answers WHAT (which spectral pattern) — visual, on the scalogram image itself.</w:t>
            </w:r>
          </w:p>
          <w:p>
            <w:pPr>
              <w:spacing w:before="30" w:after="30"/>
            </w:pPr>
            <w:r>
              <w:rPr>
                <w:rFonts w:ascii="Arial" w:cs="Arial" w:eastAsia="Arial" w:hAnsi="Arial"/>
                <w:color w:val="0F172A"/>
                <w:sz w:val="20"/>
                <w:szCs w:val="20"/>
              </w:rPr>
              <w:t xml:space="preserve">SHAP answers WHERE (which brain connection) — spatial, on a brain topology diagram.</w:t>
            </w:r>
          </w:p>
          <w:p>
            <w:pPr>
              <w:spacing w:before="30" w:after="30"/>
            </w:pPr>
            <w:r>
              <w:rPr>
                <w:rFonts w:ascii="Arial" w:cs="Arial" w:eastAsia="Arial" w:hAnsi="Arial"/>
                <w:color w:val="0F172A"/>
                <w:sz w:val="20"/>
                <w:szCs w:val="20"/>
              </w:rPr>
              <w:t xml:space="preserve">Band radar answers HOW MUCH (severity per frequency band) — quantitative, clinically familiar units.</w:t>
            </w:r>
          </w:p>
          <w:p>
            <w:pPr>
              <w:spacing w:before="30" w:after="30"/>
            </w:pPr>
            <w:r>
              <w:rPr>
                <w:rFonts w:ascii="Arial" w:cs="Arial" w:eastAsia="Arial" w:hAnsi="Arial"/>
                <w:color w:val="0F172A"/>
                <w:sz w:val="20"/>
                <w:szCs w:val="20"/>
              </w:rPr>
              <w:t xml:space="preserve">Each answers a fundamentally different question. A doctor cannot build a clinical picture from only one.</w:t>
            </w:r>
          </w:p>
          <w:p>
            <w:pPr>
              <w:spacing w:before="30" w:after="30"/>
            </w:pPr>
            <w:r>
              <w:rPr>
                <w:rFonts w:ascii="Arial" w:cs="Arial" w:eastAsia="Arial" w:hAnsi="Arial"/>
                <w:color w:val="0F172A"/>
                <w:sz w:val="20"/>
                <w:szCs w:val="20"/>
              </w:rPr>
              <w:t xml:space="preserve">Example: GradCAM says "gamma band triggered it." SHAP says "specifically the F7-T3 frontal-temporal connection." Radar says "gamma is 2.3 standard deviations below healthy mean." Together this is a complete clinical finding.</w:t>
            </w:r>
          </w:p>
        </w:tc>
      </w:tr>
    </w:tbl>
    <w:p>
      <w:pPr>
        <w:spacing w:before="120" w:after="0"/>
      </w:pPr>
    </w:p>
    <w:p>
      <w:r>
        <w:br w:type="page"/>
      </w:r>
    </w:p>
    <w:p>
      <w:pPr>
        <w:spacing w:before="240" w:after="0"/>
      </w:pPr>
    </w:p>
    <w:p>
      <w:pPr>
        <w:pBdr>
          <w:left w:val="single" w:color="0F2456" w:sz="24" w:space="8"/>
        </w:pBdr>
        <w:spacing w:before="0" w:after="60"/>
        <w:ind w:left="200"/>
      </w:pPr>
      <w:r>
        <w:rPr>
          <w:rFonts w:ascii="Arial" w:cs="Arial" w:eastAsia="Arial" w:hAnsi="Arial"/>
          <w:b/>
          <w:bCs/>
          <w:color w:val="0F2456"/>
          <w:sz w:val="36"/>
          <w:szCs w:val="36"/>
        </w:rPr>
        <w:t xml:space="preserve">PART 4  </w:t>
      </w:r>
      <w:r>
        <w:rPr>
          <w:rFonts w:ascii="Arial" w:cs="Arial" w:eastAsia="Arial" w:hAnsi="Arial"/>
          <w:b/>
          <w:bCs/>
          <w:color w:val="0F2456"/>
          <w:sz w:val="36"/>
          <w:szCs w:val="36"/>
        </w:rPr>
        <w:t xml:space="preserve">COMPLETE COMPARISON — PAPER VS. OUR SYSTEM</w:t>
      </w:r>
    </w:p>
    <w:p>
      <w:pPr>
        <w:pBdr>
          <w:bottom w:val="single" w:color="0F2456" w:sz="8" w:space="1"/>
        </w:pBd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100"/>
        <w:gridCol w:w="2100"/>
        <w:gridCol w:w="3160"/>
      </w:tblGrid>
      <w:tr>
        <w:trPr>
          <w:tblHeader/>
        </w:trPr>
        <w:tc>
          <w:tcPr>
            <w:tcW w:type="dxa" w:w="2000"/>
            <w:tcBorders>
              <w:top w:val="single" w:color="2563EB" w:sz="1"/>
              <w:left w:val="single" w:color="2563EB" w:sz="1"/>
              <w:bottom w:val="single" w:color="2563EB" w:sz="1"/>
              <w:right w:val="single" w:color="2563EB" w:sz="1"/>
            </w:tcBorders>
            <w:shd w:fill="0F245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Decision Point</w:t>
            </w:r>
          </w:p>
        </w:tc>
        <w:tc>
          <w:tcPr>
            <w:tcW w:type="dxa" w:w="2100"/>
            <w:tcBorders>
              <w:top w:val="single" w:color="2563EB" w:sz="1"/>
              <w:left w:val="single" w:color="2563EB" w:sz="1"/>
              <w:bottom w:val="single" w:color="2563EB" w:sz="1"/>
              <w:right w:val="single" w:color="2563EB" w:sz="1"/>
            </w:tcBorders>
            <w:shd w:fill="0F245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2025 Paper (Baseline)</w:t>
            </w:r>
          </w:p>
        </w:tc>
        <w:tc>
          <w:tcPr>
            <w:tcW w:type="dxa" w:w="2100"/>
            <w:tcBorders>
              <w:top w:val="single" w:color="2563EB" w:sz="1"/>
              <w:left w:val="single" w:color="2563EB" w:sz="1"/>
              <w:bottom w:val="single" w:color="2563EB" w:sz="1"/>
              <w:right w:val="single" w:color="2563EB" w:sz="1"/>
            </w:tcBorders>
            <w:shd w:fill="0F245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Our System (Proposed)</w:t>
            </w:r>
          </w:p>
        </w:tc>
        <w:tc>
          <w:tcPr>
            <w:tcW w:type="dxa" w:w="3160"/>
            <w:tcBorders>
              <w:top w:val="single" w:color="2563EB" w:sz="1"/>
              <w:left w:val="single" w:color="2563EB" w:sz="1"/>
              <w:bottom w:val="single" w:color="2563EB" w:sz="1"/>
              <w:right w:val="single" w:color="2563EB" w:sz="1"/>
            </w:tcBorders>
            <w:shd w:fill="0F245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Theoretical Justification</w:t>
            </w:r>
          </w:p>
        </w:tc>
      </w:tr>
      <w:tr>
        <w:tc>
          <w:tcPr>
            <w:tcW w:type="dxa" w:w="20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0F172A"/>
                <w:sz w:val="19"/>
                <w:szCs w:val="19"/>
              </w:rPr>
              <w:t xml:space="preserve">Preprocessing</w:t>
            </w:r>
          </w:p>
        </w:tc>
        <w:tc>
          <w:tcPr>
            <w:tcW w:type="dxa" w:w="21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0F172A"/>
                <w:sz w:val="19"/>
                <w:szCs w:val="19"/>
              </w:rPr>
              <w:t xml:space="preserve">Butterworth filter only</w:t>
            </w:r>
          </w:p>
        </w:tc>
        <w:tc>
          <w:tcPr>
            <w:tcW w:type="dxa" w:w="21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0F172A"/>
                <w:sz w:val="19"/>
                <w:szCs w:val="19"/>
              </w:rPr>
              <w:t xml:space="preserve">Butterworth + ICA artifact removal</w:t>
            </w:r>
          </w:p>
        </w:tc>
        <w:tc>
          <w:tcPr>
            <w:tcW w:type="dxa" w:w="31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0F172A"/>
                <w:sz w:val="19"/>
                <w:szCs w:val="19"/>
              </w:rPr>
              <w:t xml:space="preserve">Eye blinks are broadband — filtering cannot remove them. ICA removes at source.</w:t>
            </w:r>
          </w:p>
        </w:tc>
      </w:tr>
      <w:tr>
        <w:tc>
          <w:tcPr>
            <w:tcW w:type="dxa" w:w="2000"/>
            <w:tcBorders>
              <w:top w:val="single" w:color="D1D5DB" w:sz="1"/>
              <w:left w:val="single" w:color="D1D5DB" w:sz="1"/>
              <w:bottom w:val="single" w:color="D1D5DB" w:sz="1"/>
              <w:right w:val="single" w:color="D1D5DB" w:sz="1"/>
            </w:tcBorders>
            <w:shd w:fill="F1F5F9" w:val="clear"/>
            <w:tcMar>
              <w:top w:type="dxa" w:w="70"/>
              <w:left w:type="dxa" w:w="120"/>
              <w:bottom w:type="dxa" w:w="70"/>
              <w:right w:type="dxa" w:w="120"/>
            </w:tcMar>
          </w:tcPr>
          <w:p>
            <w:r>
              <w:rPr>
                <w:rFonts w:ascii="Arial" w:cs="Arial" w:eastAsia="Arial" w:hAnsi="Arial"/>
                <w:color w:val="0F172A"/>
                <w:sz w:val="19"/>
                <w:szCs w:val="19"/>
              </w:rPr>
              <w:t xml:space="preserve">Signal representation</w:t>
            </w:r>
          </w:p>
        </w:tc>
        <w:tc>
          <w:tcPr>
            <w:tcW w:type="dxa" w:w="2100"/>
            <w:tcBorders>
              <w:top w:val="single" w:color="D1D5DB" w:sz="1"/>
              <w:left w:val="single" w:color="D1D5DB" w:sz="1"/>
              <w:bottom w:val="single" w:color="D1D5DB" w:sz="1"/>
              <w:right w:val="single" w:color="D1D5DB" w:sz="1"/>
            </w:tcBorders>
            <w:shd w:fill="F1F5F9" w:val="clear"/>
            <w:tcMar>
              <w:top w:type="dxa" w:w="70"/>
              <w:left w:type="dxa" w:w="120"/>
              <w:bottom w:type="dxa" w:w="70"/>
              <w:right w:type="dxa" w:w="120"/>
            </w:tcMar>
          </w:tcPr>
          <w:p>
            <w:r>
              <w:rPr>
                <w:rFonts w:ascii="Arial" w:cs="Arial" w:eastAsia="Arial" w:hAnsi="Arial"/>
                <w:color w:val="0F172A"/>
                <w:sz w:val="19"/>
                <w:szCs w:val="19"/>
              </w:rPr>
              <w:t xml:space="preserve">CWT scalograms per channel (independent)</w:t>
            </w:r>
          </w:p>
        </w:tc>
        <w:tc>
          <w:tcPr>
            <w:tcW w:type="dxa" w:w="2100"/>
            <w:tcBorders>
              <w:top w:val="single" w:color="D1D5DB" w:sz="1"/>
              <w:left w:val="single" w:color="D1D5DB" w:sz="1"/>
              <w:bottom w:val="single" w:color="D1D5DB" w:sz="1"/>
              <w:right w:val="single" w:color="D1D5DB" w:sz="1"/>
            </w:tcBorders>
            <w:shd w:fill="F1F5F9" w:val="clear"/>
            <w:tcMar>
              <w:top w:type="dxa" w:w="70"/>
              <w:left w:type="dxa" w:w="120"/>
              <w:bottom w:type="dxa" w:w="70"/>
              <w:right w:type="dxa" w:w="120"/>
            </w:tcMar>
          </w:tcPr>
          <w:p>
            <w:r>
              <w:rPr>
                <w:rFonts w:ascii="Arial" w:cs="Arial" w:eastAsia="Arial" w:hAnsi="Arial"/>
                <w:color w:val="0F172A"/>
                <w:sz w:val="19"/>
                <w:szCs w:val="19"/>
              </w:rPr>
              <w:t xml:space="preserve">CWT scalograms (stacked, 16-ch) + PLV connectivity matrices</w:t>
            </w:r>
          </w:p>
        </w:tc>
        <w:tc>
          <w:tcPr>
            <w:tcW w:type="dxa" w:w="3160"/>
            <w:tcBorders>
              <w:top w:val="single" w:color="D1D5DB" w:sz="1"/>
              <w:left w:val="single" w:color="D1D5DB" w:sz="1"/>
              <w:bottom w:val="single" w:color="D1D5DB" w:sz="1"/>
              <w:right w:val="single" w:color="D1D5DB" w:sz="1"/>
            </w:tcBorders>
            <w:shd w:fill="F1F5F9" w:val="clear"/>
            <w:tcMar>
              <w:top w:type="dxa" w:w="70"/>
              <w:left w:type="dxa" w:w="120"/>
              <w:bottom w:type="dxa" w:w="70"/>
              <w:right w:type="dxa" w:w="120"/>
            </w:tcMar>
          </w:tcPr>
          <w:p>
            <w:r>
              <w:rPr>
                <w:rFonts w:ascii="Arial" w:cs="Arial" w:eastAsia="Arial" w:hAnsi="Arial"/>
                <w:color w:val="0F172A"/>
                <w:sz w:val="19"/>
                <w:szCs w:val="19"/>
              </w:rPr>
              <w:t xml:space="preserve">Schizophrenia is a disconnection syndrome. Inter-channel relationships are the primary biomarker.</w:t>
            </w:r>
          </w:p>
        </w:tc>
      </w:tr>
      <w:tr>
        <w:tc>
          <w:tcPr>
            <w:tcW w:type="dxa" w:w="20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0F172A"/>
                <w:sz w:val="19"/>
                <w:szCs w:val="19"/>
              </w:rPr>
              <w:t xml:space="preserve">Architecture</w:t>
            </w:r>
          </w:p>
        </w:tc>
        <w:tc>
          <w:tcPr>
            <w:tcW w:type="dxa" w:w="21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0F172A"/>
                <w:sz w:val="19"/>
                <w:szCs w:val="19"/>
              </w:rPr>
              <w:t xml:space="preserve">EfficientNetB3 + DenseNet169 (ImageNet)</w:t>
            </w:r>
          </w:p>
        </w:tc>
        <w:tc>
          <w:tcPr>
            <w:tcW w:type="dxa" w:w="21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0F172A"/>
                <w:sz w:val="19"/>
                <w:szCs w:val="19"/>
              </w:rPr>
              <w:t xml:space="preserve">EEG-Conformer + Graph Attention Network</w:t>
            </w:r>
          </w:p>
        </w:tc>
        <w:tc>
          <w:tcPr>
            <w:tcW w:type="dxa" w:w="31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0F172A"/>
                <w:sz w:val="19"/>
                <w:szCs w:val="19"/>
              </w:rPr>
              <w:t xml:space="preserve">ImageNet features are wrong domain. EEG-Conformer designed for oscillatory signals. GAT handles graph topology natively.</w:t>
            </w:r>
          </w:p>
        </w:tc>
      </w:tr>
      <w:tr>
        <w:tc>
          <w:tcPr>
            <w:tcW w:type="dxa" w:w="2000"/>
            <w:tcBorders>
              <w:top w:val="single" w:color="D1D5DB" w:sz="1"/>
              <w:left w:val="single" w:color="D1D5DB" w:sz="1"/>
              <w:bottom w:val="single" w:color="D1D5DB" w:sz="1"/>
              <w:right w:val="single" w:color="D1D5DB" w:sz="1"/>
            </w:tcBorders>
            <w:shd w:fill="F1F5F9" w:val="clear"/>
            <w:tcMar>
              <w:top w:type="dxa" w:w="70"/>
              <w:left w:type="dxa" w:w="120"/>
              <w:bottom w:type="dxa" w:w="70"/>
              <w:right w:type="dxa" w:w="120"/>
            </w:tcMar>
          </w:tcPr>
          <w:p>
            <w:r>
              <w:rPr>
                <w:rFonts w:ascii="Arial" w:cs="Arial" w:eastAsia="Arial" w:hAnsi="Arial"/>
                <w:color w:val="0F172A"/>
                <w:sz w:val="19"/>
                <w:szCs w:val="19"/>
              </w:rPr>
              <w:t xml:space="preserve">Feature fusion</w:t>
            </w:r>
          </w:p>
        </w:tc>
        <w:tc>
          <w:tcPr>
            <w:tcW w:type="dxa" w:w="2100"/>
            <w:tcBorders>
              <w:top w:val="single" w:color="D1D5DB" w:sz="1"/>
              <w:left w:val="single" w:color="D1D5DB" w:sz="1"/>
              <w:bottom w:val="single" w:color="D1D5DB" w:sz="1"/>
              <w:right w:val="single" w:color="D1D5DB" w:sz="1"/>
            </w:tcBorders>
            <w:shd w:fill="F1F5F9" w:val="clear"/>
            <w:tcMar>
              <w:top w:type="dxa" w:w="70"/>
              <w:left w:type="dxa" w:w="120"/>
              <w:bottom w:type="dxa" w:w="70"/>
              <w:right w:type="dxa" w:w="120"/>
            </w:tcMar>
          </w:tcPr>
          <w:p>
            <w:r>
              <w:rPr>
                <w:rFonts w:ascii="Arial" w:cs="Arial" w:eastAsia="Arial" w:hAnsi="Arial"/>
                <w:color w:val="0F172A"/>
                <w:sz w:val="19"/>
                <w:szCs w:val="19"/>
              </w:rPr>
              <w:t xml:space="preserve">Concatenation of 3200 features</w:t>
            </w:r>
          </w:p>
        </w:tc>
        <w:tc>
          <w:tcPr>
            <w:tcW w:type="dxa" w:w="2100"/>
            <w:tcBorders>
              <w:top w:val="single" w:color="D1D5DB" w:sz="1"/>
              <w:left w:val="single" w:color="D1D5DB" w:sz="1"/>
              <w:bottom w:val="single" w:color="D1D5DB" w:sz="1"/>
              <w:right w:val="single" w:color="D1D5DB" w:sz="1"/>
            </w:tcBorders>
            <w:shd w:fill="F1F5F9" w:val="clear"/>
            <w:tcMar>
              <w:top w:type="dxa" w:w="70"/>
              <w:left w:type="dxa" w:w="120"/>
              <w:bottom w:type="dxa" w:w="70"/>
              <w:right w:type="dxa" w:w="120"/>
            </w:tcMar>
          </w:tcPr>
          <w:p>
            <w:r>
              <w:rPr>
                <w:rFonts w:ascii="Arial" w:cs="Arial" w:eastAsia="Arial" w:hAnsi="Arial"/>
                <w:color w:val="0F172A"/>
                <w:sz w:val="19"/>
                <w:szCs w:val="19"/>
              </w:rPr>
              <w:t xml:space="preserve">Cross-attention fusion (dynamic weighting)</w:t>
            </w:r>
          </w:p>
        </w:tc>
        <w:tc>
          <w:tcPr>
            <w:tcW w:type="dxa" w:w="3160"/>
            <w:tcBorders>
              <w:top w:val="single" w:color="D1D5DB" w:sz="1"/>
              <w:left w:val="single" w:color="D1D5DB" w:sz="1"/>
              <w:bottom w:val="single" w:color="D1D5DB" w:sz="1"/>
              <w:right w:val="single" w:color="D1D5DB" w:sz="1"/>
            </w:tcBorders>
            <w:shd w:fill="F1F5F9" w:val="clear"/>
            <w:tcMar>
              <w:top w:type="dxa" w:w="70"/>
              <w:left w:type="dxa" w:w="120"/>
              <w:bottom w:type="dxa" w:w="70"/>
              <w:right w:type="dxa" w:w="120"/>
            </w:tcMar>
          </w:tcPr>
          <w:p>
            <w:r>
              <w:rPr>
                <w:rFonts w:ascii="Arial" w:cs="Arial" w:eastAsia="Arial" w:hAnsi="Arial"/>
                <w:color w:val="0F172A"/>
                <w:sz w:val="19"/>
                <w:szCs w:val="19"/>
              </w:rPr>
              <w:t xml:space="preserve">Cross-attention allows each modality to inform interpretation of the other. Concatenation treats them as independent.</w:t>
            </w:r>
          </w:p>
        </w:tc>
      </w:tr>
      <w:tr>
        <w:tc>
          <w:tcPr>
            <w:tcW w:type="dxa" w:w="20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0F172A"/>
                <w:sz w:val="19"/>
                <w:szCs w:val="19"/>
              </w:rPr>
              <w:t xml:space="preserve">Feature selection</w:t>
            </w:r>
          </w:p>
        </w:tc>
        <w:tc>
          <w:tcPr>
            <w:tcW w:type="dxa" w:w="21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0F172A"/>
                <w:sz w:val="19"/>
                <w:szCs w:val="19"/>
              </w:rPr>
              <w:t xml:space="preserve">ASBO wrapper (post-hoc statistical)</w:t>
            </w:r>
          </w:p>
        </w:tc>
        <w:tc>
          <w:tcPr>
            <w:tcW w:type="dxa" w:w="21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0F172A"/>
                <w:sz w:val="19"/>
                <w:szCs w:val="19"/>
              </w:rPr>
              <w:t xml:space="preserve">Learned by cross-attention (end-to-end)</w:t>
            </w:r>
          </w:p>
        </w:tc>
        <w:tc>
          <w:tcPr>
            <w:tcW w:type="dxa" w:w="31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0F172A"/>
                <w:sz w:val="19"/>
                <w:szCs w:val="19"/>
              </w:rPr>
              <w:t xml:space="preserve">End-to-end learning ties feature selection to classification objective. ASBO is decoupled.</w:t>
            </w:r>
          </w:p>
        </w:tc>
      </w:tr>
      <w:tr>
        <w:tc>
          <w:tcPr>
            <w:tcW w:type="dxa" w:w="2000"/>
            <w:tcBorders>
              <w:top w:val="single" w:color="D1D5DB" w:sz="1"/>
              <w:left w:val="single" w:color="D1D5DB" w:sz="1"/>
              <w:bottom w:val="single" w:color="D1D5DB" w:sz="1"/>
              <w:right w:val="single" w:color="D1D5DB" w:sz="1"/>
            </w:tcBorders>
            <w:shd w:fill="F1F5F9" w:val="clear"/>
            <w:tcMar>
              <w:top w:type="dxa" w:w="70"/>
              <w:left w:type="dxa" w:w="120"/>
              <w:bottom w:type="dxa" w:w="70"/>
              <w:right w:type="dxa" w:w="120"/>
            </w:tcMar>
          </w:tcPr>
          <w:p>
            <w:r>
              <w:rPr>
                <w:rFonts w:ascii="Arial" w:cs="Arial" w:eastAsia="Arial" w:hAnsi="Arial"/>
                <w:color w:val="0F172A"/>
                <w:sz w:val="19"/>
                <w:szCs w:val="19"/>
              </w:rPr>
              <w:t xml:space="preserve">Final classifier</w:t>
            </w:r>
          </w:p>
        </w:tc>
        <w:tc>
          <w:tcPr>
            <w:tcW w:type="dxa" w:w="2100"/>
            <w:tcBorders>
              <w:top w:val="single" w:color="D1D5DB" w:sz="1"/>
              <w:left w:val="single" w:color="D1D5DB" w:sz="1"/>
              <w:bottom w:val="single" w:color="D1D5DB" w:sz="1"/>
              <w:right w:val="single" w:color="D1D5DB" w:sz="1"/>
            </w:tcBorders>
            <w:shd w:fill="F1F5F9" w:val="clear"/>
            <w:tcMar>
              <w:top w:type="dxa" w:w="70"/>
              <w:left w:type="dxa" w:w="120"/>
              <w:bottom w:type="dxa" w:w="70"/>
              <w:right w:type="dxa" w:w="120"/>
            </w:tcMar>
          </w:tcPr>
          <w:p>
            <w:r>
              <w:rPr>
                <w:rFonts w:ascii="Arial" w:cs="Arial" w:eastAsia="Arial" w:hAnsi="Arial"/>
                <w:color w:val="0F172A"/>
                <w:sz w:val="19"/>
                <w:szCs w:val="19"/>
              </w:rPr>
              <w:t xml:space="preserve">KNN (non-differentiable)</w:t>
            </w:r>
          </w:p>
        </w:tc>
        <w:tc>
          <w:tcPr>
            <w:tcW w:type="dxa" w:w="2100"/>
            <w:tcBorders>
              <w:top w:val="single" w:color="D1D5DB" w:sz="1"/>
              <w:left w:val="single" w:color="D1D5DB" w:sz="1"/>
              <w:bottom w:val="single" w:color="D1D5DB" w:sz="1"/>
              <w:right w:val="single" w:color="D1D5DB" w:sz="1"/>
            </w:tcBorders>
            <w:shd w:fill="F1F5F9" w:val="clear"/>
            <w:tcMar>
              <w:top w:type="dxa" w:w="70"/>
              <w:left w:type="dxa" w:w="120"/>
              <w:bottom w:type="dxa" w:w="70"/>
              <w:right w:type="dxa" w:w="120"/>
            </w:tcMar>
          </w:tcPr>
          <w:p>
            <w:r>
              <w:rPr>
                <w:rFonts w:ascii="Arial" w:cs="Arial" w:eastAsia="Arial" w:hAnsi="Arial"/>
                <w:color w:val="0F172A"/>
                <w:sz w:val="19"/>
                <w:szCs w:val="19"/>
              </w:rPr>
              <w:t xml:space="preserve">MLP classification head (learned)</w:t>
            </w:r>
          </w:p>
        </w:tc>
        <w:tc>
          <w:tcPr>
            <w:tcW w:type="dxa" w:w="3160"/>
            <w:tcBorders>
              <w:top w:val="single" w:color="D1D5DB" w:sz="1"/>
              <w:left w:val="single" w:color="D1D5DB" w:sz="1"/>
              <w:bottom w:val="single" w:color="D1D5DB" w:sz="1"/>
              <w:right w:val="single" w:color="D1D5DB" w:sz="1"/>
            </w:tcBorders>
            <w:shd w:fill="F1F5F9" w:val="clear"/>
            <w:tcMar>
              <w:top w:type="dxa" w:w="70"/>
              <w:left w:type="dxa" w:w="120"/>
              <w:bottom w:type="dxa" w:w="70"/>
              <w:right w:type="dxa" w:w="120"/>
            </w:tcMar>
          </w:tcPr>
          <w:p>
            <w:r>
              <w:rPr>
                <w:rFonts w:ascii="Arial" w:cs="Arial" w:eastAsia="Arial" w:hAnsi="Arial"/>
                <w:color w:val="0F172A"/>
                <w:sz w:val="19"/>
                <w:szCs w:val="19"/>
              </w:rPr>
              <w:t xml:space="preserve">KNN does not generalise — it memorises training data. MLP learns decision boundaries.</w:t>
            </w:r>
          </w:p>
        </w:tc>
      </w:tr>
      <w:tr>
        <w:tc>
          <w:tcPr>
            <w:tcW w:type="dxa" w:w="20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0F172A"/>
                <w:sz w:val="19"/>
                <w:szCs w:val="19"/>
              </w:rPr>
              <w:t xml:space="preserve">Pretraining</w:t>
            </w:r>
          </w:p>
        </w:tc>
        <w:tc>
          <w:tcPr>
            <w:tcW w:type="dxa" w:w="21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0F172A"/>
                <w:sz w:val="19"/>
                <w:szCs w:val="19"/>
              </w:rPr>
              <w:t xml:space="preserve">ImageNet transfer learning</w:t>
            </w:r>
          </w:p>
        </w:tc>
        <w:tc>
          <w:tcPr>
            <w:tcW w:type="dxa" w:w="21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0F172A"/>
                <w:sz w:val="19"/>
                <w:szCs w:val="19"/>
              </w:rPr>
              <w:t xml:space="preserve">SimCLR self-supervised on EEG</w:t>
            </w:r>
          </w:p>
        </w:tc>
        <w:tc>
          <w:tcPr>
            <w:tcW w:type="dxa" w:w="31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0F172A"/>
                <w:sz w:val="19"/>
                <w:szCs w:val="19"/>
              </w:rPr>
              <w:t xml:space="preserve">84 subjects is insufficient for supervised learning. SSL pretrains on structure without labels.</w:t>
            </w:r>
          </w:p>
        </w:tc>
      </w:tr>
      <w:tr>
        <w:tc>
          <w:tcPr>
            <w:tcW w:type="dxa" w:w="2000"/>
            <w:tcBorders>
              <w:top w:val="single" w:color="D1D5DB" w:sz="1"/>
              <w:left w:val="single" w:color="D1D5DB" w:sz="1"/>
              <w:bottom w:val="single" w:color="D1D5DB" w:sz="1"/>
              <w:right w:val="single" w:color="D1D5DB" w:sz="1"/>
            </w:tcBorders>
            <w:shd w:fill="F1F5F9" w:val="clear"/>
            <w:tcMar>
              <w:top w:type="dxa" w:w="70"/>
              <w:left w:type="dxa" w:w="120"/>
              <w:bottom w:type="dxa" w:w="70"/>
              <w:right w:type="dxa" w:w="120"/>
            </w:tcMar>
          </w:tcPr>
          <w:p>
            <w:r>
              <w:rPr>
                <w:rFonts w:ascii="Arial" w:cs="Arial" w:eastAsia="Arial" w:hAnsi="Arial"/>
                <w:color w:val="0F172A"/>
                <w:sz w:val="19"/>
                <w:szCs w:val="19"/>
              </w:rPr>
              <w:t xml:space="preserve">Uncertainty</w:t>
            </w:r>
          </w:p>
        </w:tc>
        <w:tc>
          <w:tcPr>
            <w:tcW w:type="dxa" w:w="2100"/>
            <w:tcBorders>
              <w:top w:val="single" w:color="D1D5DB" w:sz="1"/>
              <w:left w:val="single" w:color="D1D5DB" w:sz="1"/>
              <w:bottom w:val="single" w:color="D1D5DB" w:sz="1"/>
              <w:right w:val="single" w:color="D1D5DB" w:sz="1"/>
            </w:tcBorders>
            <w:shd w:fill="F1F5F9" w:val="clear"/>
            <w:tcMar>
              <w:top w:type="dxa" w:w="70"/>
              <w:left w:type="dxa" w:w="120"/>
              <w:bottom w:type="dxa" w:w="70"/>
              <w:right w:type="dxa" w:w="120"/>
            </w:tcMar>
          </w:tcPr>
          <w:p>
            <w:r>
              <w:rPr>
                <w:rFonts w:ascii="Arial" w:cs="Arial" w:eastAsia="Arial" w:hAnsi="Arial"/>
                <w:color w:val="0F172A"/>
                <w:sz w:val="19"/>
                <w:szCs w:val="19"/>
              </w:rPr>
              <w:t xml:space="preserve">None</w:t>
            </w:r>
          </w:p>
        </w:tc>
        <w:tc>
          <w:tcPr>
            <w:tcW w:type="dxa" w:w="2100"/>
            <w:tcBorders>
              <w:top w:val="single" w:color="D1D5DB" w:sz="1"/>
              <w:left w:val="single" w:color="D1D5DB" w:sz="1"/>
              <w:bottom w:val="single" w:color="D1D5DB" w:sz="1"/>
              <w:right w:val="single" w:color="D1D5DB" w:sz="1"/>
            </w:tcBorders>
            <w:shd w:fill="F1F5F9" w:val="clear"/>
            <w:tcMar>
              <w:top w:type="dxa" w:w="70"/>
              <w:left w:type="dxa" w:w="120"/>
              <w:bottom w:type="dxa" w:w="70"/>
              <w:right w:type="dxa" w:w="120"/>
            </w:tcMar>
          </w:tcPr>
          <w:p>
            <w:r>
              <w:rPr>
                <w:rFonts w:ascii="Arial" w:cs="Arial" w:eastAsia="Arial" w:hAnsi="Arial"/>
                <w:color w:val="0F172A"/>
                <w:sz w:val="19"/>
                <w:szCs w:val="19"/>
              </w:rPr>
              <w:t xml:space="preserve">Monte Carlo Dropout (mean ± std)</w:t>
            </w:r>
          </w:p>
        </w:tc>
        <w:tc>
          <w:tcPr>
            <w:tcW w:type="dxa" w:w="3160"/>
            <w:tcBorders>
              <w:top w:val="single" w:color="D1D5DB" w:sz="1"/>
              <w:left w:val="single" w:color="D1D5DB" w:sz="1"/>
              <w:bottom w:val="single" w:color="D1D5DB" w:sz="1"/>
              <w:right w:val="single" w:color="D1D5DB" w:sz="1"/>
            </w:tcBorders>
            <w:shd w:fill="F1F5F9" w:val="clear"/>
            <w:tcMar>
              <w:top w:type="dxa" w:w="70"/>
              <w:left w:type="dxa" w:w="120"/>
              <w:bottom w:type="dxa" w:w="70"/>
              <w:right w:type="dxa" w:w="120"/>
            </w:tcMar>
          </w:tcPr>
          <w:p>
            <w:r>
              <w:rPr>
                <w:rFonts w:ascii="Arial" w:cs="Arial" w:eastAsia="Arial" w:hAnsi="Arial"/>
                <w:color w:val="0F172A"/>
                <w:sz w:val="19"/>
                <w:szCs w:val="19"/>
              </w:rPr>
              <w:t xml:space="preserve">Clinical tools require uncertainty quantification. A 54% prediction is not the same as an 89% prediction.</w:t>
            </w:r>
          </w:p>
        </w:tc>
      </w:tr>
      <w:tr>
        <w:tc>
          <w:tcPr>
            <w:tcW w:type="dxa" w:w="20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0F172A"/>
                <w:sz w:val="19"/>
                <w:szCs w:val="19"/>
              </w:rPr>
              <w:t xml:space="preserve">Explainability</w:t>
            </w:r>
          </w:p>
        </w:tc>
        <w:tc>
          <w:tcPr>
            <w:tcW w:type="dxa" w:w="21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0F172A"/>
                <w:sz w:val="19"/>
                <w:szCs w:val="19"/>
              </w:rPr>
              <w:t xml:space="preserve">None (future work)</w:t>
            </w:r>
          </w:p>
        </w:tc>
        <w:tc>
          <w:tcPr>
            <w:tcW w:type="dxa" w:w="21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0F172A"/>
                <w:sz w:val="19"/>
                <w:szCs w:val="19"/>
              </w:rPr>
              <w:t xml:space="preserve">GradCAM + SHAP + Band Radar</w:t>
            </w:r>
          </w:p>
        </w:tc>
        <w:tc>
          <w:tcPr>
            <w:tcW w:type="dxa" w:w="31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0F172A"/>
                <w:sz w:val="19"/>
                <w:szCs w:val="19"/>
              </w:rPr>
              <w:t xml:space="preserve">Doctors cannot act on black-box outputs. Three complementary methods give a complete picture.</w:t>
            </w:r>
          </w:p>
        </w:tc>
      </w:tr>
      <w:tr>
        <w:tc>
          <w:tcPr>
            <w:tcW w:type="dxa" w:w="2000"/>
            <w:tcBorders>
              <w:top w:val="single" w:color="D1D5DB" w:sz="1"/>
              <w:left w:val="single" w:color="D1D5DB" w:sz="1"/>
              <w:bottom w:val="single" w:color="D1D5DB" w:sz="1"/>
              <w:right w:val="single" w:color="D1D5DB" w:sz="1"/>
            </w:tcBorders>
            <w:shd w:fill="F1F5F9" w:val="clear"/>
            <w:tcMar>
              <w:top w:type="dxa" w:w="70"/>
              <w:left w:type="dxa" w:w="120"/>
              <w:bottom w:type="dxa" w:w="70"/>
              <w:right w:type="dxa" w:w="120"/>
            </w:tcMar>
          </w:tcPr>
          <w:p>
            <w:r>
              <w:rPr>
                <w:rFonts w:ascii="Arial" w:cs="Arial" w:eastAsia="Arial" w:hAnsi="Arial"/>
                <w:color w:val="0F172A"/>
                <w:sz w:val="19"/>
                <w:szCs w:val="19"/>
              </w:rPr>
              <w:t xml:space="preserve">Clinical output</w:t>
            </w:r>
          </w:p>
        </w:tc>
        <w:tc>
          <w:tcPr>
            <w:tcW w:type="dxa" w:w="2100"/>
            <w:tcBorders>
              <w:top w:val="single" w:color="D1D5DB" w:sz="1"/>
              <w:left w:val="single" w:color="D1D5DB" w:sz="1"/>
              <w:bottom w:val="single" w:color="D1D5DB" w:sz="1"/>
              <w:right w:val="single" w:color="D1D5DB" w:sz="1"/>
            </w:tcBorders>
            <w:shd w:fill="F1F5F9" w:val="clear"/>
            <w:tcMar>
              <w:top w:type="dxa" w:w="70"/>
              <w:left w:type="dxa" w:w="120"/>
              <w:bottom w:type="dxa" w:w="70"/>
              <w:right w:type="dxa" w:w="120"/>
            </w:tcMar>
          </w:tcPr>
          <w:p>
            <w:r>
              <w:rPr>
                <w:rFonts w:ascii="Arial" w:cs="Arial" w:eastAsia="Arial" w:hAnsi="Arial"/>
                <w:color w:val="0F172A"/>
                <w:sz w:val="19"/>
                <w:szCs w:val="19"/>
              </w:rPr>
              <w:t xml:space="preserve">Binary label only</w:t>
            </w:r>
          </w:p>
        </w:tc>
        <w:tc>
          <w:tcPr>
            <w:tcW w:type="dxa" w:w="2100"/>
            <w:tcBorders>
              <w:top w:val="single" w:color="D1D5DB" w:sz="1"/>
              <w:left w:val="single" w:color="D1D5DB" w:sz="1"/>
              <w:bottom w:val="single" w:color="D1D5DB" w:sz="1"/>
              <w:right w:val="single" w:color="D1D5DB" w:sz="1"/>
            </w:tcBorders>
            <w:shd w:fill="F1F5F9" w:val="clear"/>
            <w:tcMar>
              <w:top w:type="dxa" w:w="70"/>
              <w:left w:type="dxa" w:w="120"/>
              <w:bottom w:type="dxa" w:w="70"/>
              <w:right w:type="dxa" w:w="120"/>
            </w:tcMar>
          </w:tcPr>
          <w:p>
            <w:r>
              <w:rPr>
                <w:rFonts w:ascii="Arial" w:cs="Arial" w:eastAsia="Arial" w:hAnsi="Arial"/>
                <w:color w:val="0F172A"/>
                <w:sz w:val="19"/>
                <w:szCs w:val="19"/>
              </w:rPr>
              <w:t xml:space="preserve">Severity score + brain map + trends + PDF</w:t>
            </w:r>
          </w:p>
        </w:tc>
        <w:tc>
          <w:tcPr>
            <w:tcW w:type="dxa" w:w="3160"/>
            <w:tcBorders>
              <w:top w:val="single" w:color="D1D5DB" w:sz="1"/>
              <w:left w:val="single" w:color="D1D5DB" w:sz="1"/>
              <w:bottom w:val="single" w:color="D1D5DB" w:sz="1"/>
              <w:right w:val="single" w:color="D1D5DB" w:sz="1"/>
            </w:tcBorders>
            <w:shd w:fill="F1F5F9" w:val="clear"/>
            <w:tcMar>
              <w:top w:type="dxa" w:w="70"/>
              <w:left w:type="dxa" w:w="120"/>
              <w:bottom w:type="dxa" w:w="70"/>
              <w:right w:type="dxa" w:w="120"/>
            </w:tcMar>
          </w:tcPr>
          <w:p>
            <w:r>
              <w:rPr>
                <w:rFonts w:ascii="Arial" w:cs="Arial" w:eastAsia="Arial" w:hAnsi="Arial"/>
                <w:color w:val="0F172A"/>
                <w:sz w:val="19"/>
                <w:szCs w:val="19"/>
              </w:rPr>
              <w:t xml:space="preserve">Binary yes/no has no clinical utility. Doctors need actionable, quantified, documented information.</w:t>
            </w:r>
          </w:p>
        </w:tc>
      </w:tr>
    </w:tbl>
    <w:p>
      <w:r>
        <w:br w:type="page"/>
      </w:r>
    </w:p>
    <w:p>
      <w:pPr>
        <w:spacing w:before="240" w:after="0"/>
      </w:pPr>
    </w:p>
    <w:p>
      <w:pPr>
        <w:pBdr>
          <w:left w:val="single" w:color="DC2626" w:sz="24" w:space="8"/>
        </w:pBdr>
        <w:spacing w:before="0" w:after="60"/>
        <w:ind w:left="200"/>
      </w:pPr>
      <w:r>
        <w:rPr>
          <w:rFonts w:ascii="Arial" w:cs="Arial" w:eastAsia="Arial" w:hAnsi="Arial"/>
          <w:b/>
          <w:bCs/>
          <w:color w:val="DC2626"/>
          <w:sz w:val="36"/>
          <w:szCs w:val="36"/>
        </w:rPr>
        <w:t xml:space="preserve">PART 5  </w:t>
      </w:r>
      <w:r>
        <w:rPr>
          <w:rFonts w:ascii="Arial" w:cs="Arial" w:eastAsia="Arial" w:hAnsi="Arial"/>
          <w:b/>
          <w:bCs/>
          <w:color w:val="0F2456"/>
          <w:sz w:val="36"/>
          <w:szCs w:val="36"/>
        </w:rPr>
        <w:t xml:space="preserve">QUESTIONS TO PREPARE FOR — WITH ANSWERS</w:t>
      </w:r>
    </w:p>
    <w:p>
      <w:pPr>
        <w:pBdr>
          <w:bottom w:val="single" w:color="DC2626" w:sz="8" w:space="1"/>
        </w:pBdr>
        <w:spacing w:before="0" w:after="120"/>
      </w:pPr>
    </w:p>
    <w:p>
      <w:pPr>
        <w:spacing w:before="60" w:after="60"/>
        <w:jc w:val="left"/>
      </w:pPr>
      <w:r>
        <w:rPr>
          <w:rFonts w:ascii="Arial" w:cs="Arial" w:eastAsia="Arial" w:hAnsi="Arial"/>
          <w:b w:val="false"/>
          <w:bCs w:val="false"/>
          <w:i/>
          <w:iCs/>
          <w:caps w:val="false"/>
          <w:color w:val="475569"/>
          <w:sz w:val="21"/>
          <w:szCs w:val="21"/>
        </w:rPr>
        <w:t xml:space="preserve">These are the hardest questions your head of startup is likely to ask. Study these until you can answer them without hesitation.</w:t>
      </w:r>
    </w:p>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6"/>
              <w:left w:val="single" w:color="DC2626" w:sz="24"/>
              <w:bottom w:val="none" w:color="FFFFFF" w:sz="0"/>
              <w:right w:val="none" w:color="FFFFFF" w:sz="0"/>
            </w:tcBorders>
            <w:shd w:fill="FEE2E2" w:val="clear"/>
            <w:tcMar>
              <w:top w:type="dxa" w:w="100"/>
              <w:left w:type="dxa" w:w="200"/>
              <w:bottom w:type="dxa" w:w="80"/>
              <w:right w:type="dxa" w:w="120"/>
            </w:tcMar>
          </w:tcPr>
          <w:p>
            <w:r>
              <w:rPr>
                <w:rFonts w:ascii="Arial" w:cs="Arial" w:eastAsia="Arial" w:hAnsi="Arial"/>
                <w:b/>
                <w:bCs/>
                <w:color w:val="DC2626"/>
                <w:sz w:val="21"/>
                <w:szCs w:val="21"/>
              </w:rPr>
              <w:t xml:space="preserve">Q1:  The paper already got 99.67% accuracy. Why is your system better if the accuracy is already near-perfect?</w:t>
            </w:r>
          </w:p>
        </w:tc>
      </w:tr>
      <w:tr>
        <w:tc>
          <w:tcPr>
            <w:tcW w:type="dxa" w:w="9360"/>
            <w:tcBorders>
              <w:top w:val="none" w:color="FFFFFF" w:sz="0"/>
              <w:left w:val="single" w:color="059669" w:sz="24"/>
              <w:bottom w:val="single" w:color="DC2626" w:sz="6"/>
              <w:right w:val="none" w:color="FFFFFF" w:sz="0"/>
            </w:tcBorders>
            <w:shd w:fill="D1FAE5" w:val="clear"/>
            <w:tcMar>
              <w:top w:type="dxa" w:w="80"/>
              <w:left w:type="dxa" w:w="200"/>
              <w:bottom w:type="dxa" w:w="100"/>
              <w:right w:type="dxa" w:w="120"/>
            </w:tcMar>
          </w:tcPr>
          <w:p>
            <w:r>
              <w:rPr>
                <w:rFonts w:ascii="Arial" w:cs="Arial" w:eastAsia="Arial" w:hAnsi="Arial"/>
                <w:color w:val="0F172A"/>
                <w:sz w:val="20"/>
                <w:szCs w:val="20"/>
              </w:rPr>
              <w:t xml:space="preserve">Answer:  Accuracy on a research benchmark is not the same as clinical utility. The paper outputs a single binary label with no explanation, no uncertainty, and no severity measure. A doctor cannot use a yes/no label to make treatment decisions. Our system targets the same or higher accuracy AND provides uncertainty quantification, explainability through GradCAM and SHAP, severity scoring, and a doctor-facing dashboard. We are not trying to improve a number — we are building a tool that could function in a hospital.</w:t>
            </w:r>
          </w:p>
        </w:tc>
      </w:tr>
    </w:tbl>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6"/>
              <w:left w:val="single" w:color="DC2626" w:sz="24"/>
              <w:bottom w:val="none" w:color="FFFFFF" w:sz="0"/>
              <w:right w:val="none" w:color="FFFFFF" w:sz="0"/>
            </w:tcBorders>
            <w:shd w:fill="FEE2E2" w:val="clear"/>
            <w:tcMar>
              <w:top w:type="dxa" w:w="100"/>
              <w:left w:type="dxa" w:w="200"/>
              <w:bottom w:type="dxa" w:w="80"/>
              <w:right w:type="dxa" w:w="120"/>
            </w:tcMar>
          </w:tcPr>
          <w:p>
            <w:r>
              <w:rPr>
                <w:rFonts w:ascii="Arial" w:cs="Arial" w:eastAsia="Arial" w:hAnsi="Arial"/>
                <w:b/>
                <w:bCs/>
                <w:color w:val="DC2626"/>
                <w:sz w:val="21"/>
                <w:szCs w:val="21"/>
              </w:rPr>
              <w:t xml:space="preserve">Q2:  Why are you using self-supervised pretraining? Is this not overcomplicating things?</w:t>
            </w:r>
          </w:p>
        </w:tc>
      </w:tr>
      <w:tr>
        <w:tc>
          <w:tcPr>
            <w:tcW w:type="dxa" w:w="9360"/>
            <w:tcBorders>
              <w:top w:val="none" w:color="FFFFFF" w:sz="0"/>
              <w:left w:val="single" w:color="059669" w:sz="24"/>
              <w:bottom w:val="single" w:color="DC2626" w:sz="6"/>
              <w:right w:val="none" w:color="FFFFFF" w:sz="0"/>
            </w:tcBorders>
            <w:shd w:fill="D1FAE5" w:val="clear"/>
            <w:tcMar>
              <w:top w:type="dxa" w:w="80"/>
              <w:left w:type="dxa" w:w="200"/>
              <w:bottom w:type="dxa" w:w="100"/>
              <w:right w:type="dxa" w:w="120"/>
            </w:tcMar>
          </w:tcPr>
          <w:p>
            <w:r>
              <w:rPr>
                <w:rFonts w:ascii="Arial" w:cs="Arial" w:eastAsia="Arial" w:hAnsi="Arial"/>
                <w:color w:val="0F172A"/>
                <w:sz w:val="20"/>
                <w:szCs w:val="20"/>
              </w:rPr>
              <w:t xml:space="preserve">Answer:  No. With 84 subjects in the MSU dataset, supervised training from random initialisation will memorise the training set. This is not speculation — it is a well-documented failure mode called overfitting in small medical datasets. SimCLR self-supervised pretraining teaches the model the general structure of EEG signals using all available data before any labels are applied. This is exactly the approach used in medical imaging where labelled data is always scarce.</w:t>
            </w:r>
          </w:p>
        </w:tc>
      </w:tr>
    </w:tbl>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6"/>
              <w:left w:val="single" w:color="DC2626" w:sz="24"/>
              <w:bottom w:val="none" w:color="FFFFFF" w:sz="0"/>
              <w:right w:val="none" w:color="FFFFFF" w:sz="0"/>
            </w:tcBorders>
            <w:shd w:fill="FEE2E2" w:val="clear"/>
            <w:tcMar>
              <w:top w:type="dxa" w:w="100"/>
              <w:left w:type="dxa" w:w="200"/>
              <w:bottom w:type="dxa" w:w="80"/>
              <w:right w:type="dxa" w:w="120"/>
            </w:tcMar>
          </w:tcPr>
          <w:p>
            <w:r>
              <w:rPr>
                <w:rFonts w:ascii="Arial" w:cs="Arial" w:eastAsia="Arial" w:hAnsi="Arial"/>
                <w:b/>
                <w:bCs/>
                <w:color w:val="DC2626"/>
                <w:sz w:val="21"/>
                <w:szCs w:val="21"/>
              </w:rPr>
              <w:t xml:space="preserve">Q3:  You rejected the paper's EfficientNetB3 and DenseNet169. What evidence do you have that EEG-Conformer is better?</w:t>
            </w:r>
          </w:p>
        </w:tc>
      </w:tr>
      <w:tr>
        <w:tc>
          <w:tcPr>
            <w:tcW w:type="dxa" w:w="9360"/>
            <w:tcBorders>
              <w:top w:val="none" w:color="FFFFFF" w:sz="0"/>
              <w:left w:val="single" w:color="059669" w:sz="24"/>
              <w:bottom w:val="single" w:color="DC2626" w:sz="6"/>
              <w:right w:val="none" w:color="FFFFFF" w:sz="0"/>
            </w:tcBorders>
            <w:shd w:fill="D1FAE5" w:val="clear"/>
            <w:tcMar>
              <w:top w:type="dxa" w:w="80"/>
              <w:left w:type="dxa" w:w="200"/>
              <w:bottom w:type="dxa" w:w="100"/>
              <w:right w:type="dxa" w:w="120"/>
            </w:tcMar>
          </w:tcPr>
          <w:p>
            <w:r>
              <w:rPr>
                <w:rFonts w:ascii="Arial" w:cs="Arial" w:eastAsia="Arial" w:hAnsi="Arial"/>
                <w:color w:val="0F172A"/>
                <w:sz w:val="20"/>
                <w:szCs w:val="20"/>
              </w:rPr>
              <w:t xml:space="preserve">Answer:  The EEG-Conformer was published in IEEE Transactions on Neural Networks and Learning Systems (2022) and demonstrated superior performance on EEG classification tasks specifically because it combines CNNs for local spatial features with Transformers for long-range temporal dependencies. EfficientNet and DenseNet pretraining is from ImageNet — a natural image dataset. Transfer learning only works when the source domain is related to the target domain. A brain scalogram is not a photograph. The learned edge-detection and texture filters do not correspond to oscillatory neural patterns.</w:t>
            </w:r>
          </w:p>
        </w:tc>
      </w:tr>
    </w:tbl>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6"/>
              <w:left w:val="single" w:color="DC2626" w:sz="24"/>
              <w:bottom w:val="none" w:color="FFFFFF" w:sz="0"/>
              <w:right w:val="none" w:color="FFFFFF" w:sz="0"/>
            </w:tcBorders>
            <w:shd w:fill="FEE2E2" w:val="clear"/>
            <w:tcMar>
              <w:top w:type="dxa" w:w="100"/>
              <w:left w:type="dxa" w:w="200"/>
              <w:bottom w:type="dxa" w:w="80"/>
              <w:right w:type="dxa" w:w="120"/>
            </w:tcMar>
          </w:tcPr>
          <w:p>
            <w:r>
              <w:rPr>
                <w:rFonts w:ascii="Arial" w:cs="Arial" w:eastAsia="Arial" w:hAnsi="Arial"/>
                <w:b/>
                <w:bCs/>
                <w:color w:val="DC2626"/>
                <w:sz w:val="21"/>
                <w:szCs w:val="21"/>
              </w:rPr>
              <w:t xml:space="preserve">Q4:  What is your target accuracy and how confident are you?</w:t>
            </w:r>
          </w:p>
        </w:tc>
      </w:tr>
      <w:tr>
        <w:tc>
          <w:tcPr>
            <w:tcW w:type="dxa" w:w="9360"/>
            <w:tcBorders>
              <w:top w:val="none" w:color="FFFFFF" w:sz="0"/>
              <w:left w:val="single" w:color="059669" w:sz="24"/>
              <w:bottom w:val="single" w:color="DC2626" w:sz="6"/>
              <w:right w:val="none" w:color="FFFFFF" w:sz="0"/>
            </w:tcBorders>
            <w:shd w:fill="D1FAE5" w:val="clear"/>
            <w:tcMar>
              <w:top w:type="dxa" w:w="80"/>
              <w:left w:type="dxa" w:w="200"/>
              <w:bottom w:type="dxa" w:w="100"/>
              <w:right w:type="dxa" w:w="120"/>
            </w:tcMar>
          </w:tcPr>
          <w:p>
            <w:r>
              <w:rPr>
                <w:rFonts w:ascii="Arial" w:cs="Arial" w:eastAsia="Arial" w:hAnsi="Arial"/>
                <w:color w:val="0F172A"/>
                <w:sz w:val="20"/>
                <w:szCs w:val="20"/>
              </w:rPr>
              <w:t xml:space="preserve">Answer:  Our target is to match or exceed the paper's 99.67% on the MSU dataset. The paper's accuracy is achievable because the core CWT scalogram approach is sound — we keep this. We add connectivity modelling and better architecture, which should maintain or improve accuracy. However, accuracy is not our primary metric. Our primary metric is clinical utility — which is measured by whether a doctor can use the output to make a better decision than without the tool.</w:t>
            </w:r>
          </w:p>
        </w:tc>
      </w:tr>
    </w:tbl>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6"/>
              <w:left w:val="single" w:color="DC2626" w:sz="24"/>
              <w:bottom w:val="none" w:color="FFFFFF" w:sz="0"/>
              <w:right w:val="none" w:color="FFFFFF" w:sz="0"/>
            </w:tcBorders>
            <w:shd w:fill="FEE2E2" w:val="clear"/>
            <w:tcMar>
              <w:top w:type="dxa" w:w="100"/>
              <w:left w:type="dxa" w:w="200"/>
              <w:bottom w:type="dxa" w:w="80"/>
              <w:right w:type="dxa" w:w="120"/>
            </w:tcMar>
          </w:tcPr>
          <w:p>
            <w:r>
              <w:rPr>
                <w:rFonts w:ascii="Arial" w:cs="Arial" w:eastAsia="Arial" w:hAnsi="Arial"/>
                <w:b/>
                <w:bCs/>
                <w:color w:val="DC2626"/>
                <w:sz w:val="21"/>
                <w:szCs w:val="21"/>
              </w:rPr>
              <w:t xml:space="preserve">Q5:  How do you handle the small dataset problem — 84 subjects is very small?</w:t>
            </w:r>
          </w:p>
        </w:tc>
      </w:tr>
      <w:tr>
        <w:tc>
          <w:tcPr>
            <w:tcW w:type="dxa" w:w="9360"/>
            <w:tcBorders>
              <w:top w:val="none" w:color="FFFFFF" w:sz="0"/>
              <w:left w:val="single" w:color="059669" w:sz="24"/>
              <w:bottom w:val="single" w:color="DC2626" w:sz="6"/>
              <w:right w:val="none" w:color="FFFFFF" w:sz="0"/>
            </w:tcBorders>
            <w:shd w:fill="D1FAE5" w:val="clear"/>
            <w:tcMar>
              <w:top w:type="dxa" w:w="80"/>
              <w:left w:type="dxa" w:w="200"/>
              <w:bottom w:type="dxa" w:w="100"/>
              <w:right w:type="dxa" w:w="120"/>
            </w:tcMar>
          </w:tcPr>
          <w:p>
            <w:r>
              <w:rPr>
                <w:rFonts w:ascii="Arial" w:cs="Arial" w:eastAsia="Arial" w:hAnsi="Arial"/>
                <w:color w:val="0F172A"/>
                <w:sz w:val="20"/>
                <w:szCs w:val="20"/>
              </w:rPr>
              <w:t xml:space="preserve">Answer:  Three mechanisms working together. First, the 20-second sliding window with 15-second overlap amplifies 84 subjects into 12,096 scalogram images — this is the paper's validated approach. Second, SimCLR self-supervised pretraining uses all EEG data without labels to learn EEG structure before fine-tuning. Third, EEG-specific data augmentation — time shifting, channel dropout, Gaussian noise, and frequency masking — creates harder versions of each sample that force the model to learn robust representations.</w:t>
            </w:r>
          </w:p>
        </w:tc>
      </w:tr>
    </w:tbl>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6"/>
              <w:left w:val="single" w:color="DC2626" w:sz="24"/>
              <w:bottom w:val="none" w:color="FFFFFF" w:sz="0"/>
              <w:right w:val="none" w:color="FFFFFF" w:sz="0"/>
            </w:tcBorders>
            <w:shd w:fill="FEE2E2" w:val="clear"/>
            <w:tcMar>
              <w:top w:type="dxa" w:w="100"/>
              <w:left w:type="dxa" w:w="200"/>
              <w:bottom w:type="dxa" w:w="80"/>
              <w:right w:type="dxa" w:w="120"/>
            </w:tcMar>
          </w:tcPr>
          <w:p>
            <w:r>
              <w:rPr>
                <w:rFonts w:ascii="Arial" w:cs="Arial" w:eastAsia="Arial" w:hAnsi="Arial"/>
                <w:b/>
                <w:bCs/>
                <w:color w:val="DC2626"/>
                <w:sz w:val="21"/>
                <w:szCs w:val="21"/>
              </w:rPr>
              <w:t xml:space="preserve">Q6:  What does the doctor actually see? Walk me through it.</w:t>
            </w:r>
          </w:p>
        </w:tc>
      </w:tr>
      <w:tr>
        <w:tc>
          <w:tcPr>
            <w:tcW w:type="dxa" w:w="9360"/>
            <w:tcBorders>
              <w:top w:val="none" w:color="FFFFFF" w:sz="0"/>
              <w:left w:val="single" w:color="059669" w:sz="24"/>
              <w:bottom w:val="single" w:color="DC2626" w:sz="6"/>
              <w:right w:val="none" w:color="FFFFFF" w:sz="0"/>
            </w:tcBorders>
            <w:shd w:fill="D1FAE5" w:val="clear"/>
            <w:tcMar>
              <w:top w:type="dxa" w:w="80"/>
              <w:left w:type="dxa" w:w="200"/>
              <w:bottom w:type="dxa" w:w="100"/>
              <w:right w:type="dxa" w:w="120"/>
            </w:tcMar>
          </w:tcPr>
          <w:p>
            <w:r>
              <w:rPr>
                <w:rFonts w:ascii="Arial" w:cs="Arial" w:eastAsia="Arial" w:hAnsi="Arial"/>
                <w:color w:val="0F172A"/>
                <w:sz w:val="20"/>
                <w:szCs w:val="20"/>
              </w:rPr>
              <w:t xml:space="preserve">Answer:  The doctor uploads a 15-minute EEG recording. Within seconds they see: a detection result (positive or negative) with a confidence interval from Monte Carlo Dropout. A severity score from 0-100 with a clinical interpretation (low, moderate, high). A 16-electrode brain topography map coloured by abnormality. A per-band radar chart showing delta, theta, alpha, beta, and gamma power compared to a healthy baseline with z-scores. A list of key clinical findings in plain language. A 6-month trend chart if the patient has previous scans. A PDF export button. At every stage we emphasise this is a screening aid, not a diagnosis.</w:t>
            </w:r>
          </w:p>
        </w:tc>
      </w:tr>
    </w:tbl>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6"/>
              <w:left w:val="single" w:color="DC2626" w:sz="24"/>
              <w:bottom w:val="none" w:color="FFFFFF" w:sz="0"/>
              <w:right w:val="none" w:color="FFFFFF" w:sz="0"/>
            </w:tcBorders>
            <w:shd w:fill="FEE2E2" w:val="clear"/>
            <w:tcMar>
              <w:top w:type="dxa" w:w="100"/>
              <w:left w:type="dxa" w:w="200"/>
              <w:bottom w:type="dxa" w:w="80"/>
              <w:right w:type="dxa" w:w="120"/>
            </w:tcMar>
          </w:tcPr>
          <w:p>
            <w:r>
              <w:rPr>
                <w:rFonts w:ascii="Arial" w:cs="Arial" w:eastAsia="Arial" w:hAnsi="Arial"/>
                <w:b/>
                <w:bCs/>
                <w:color w:val="DC2626"/>
                <w:sz w:val="21"/>
                <w:szCs w:val="21"/>
              </w:rPr>
              <w:t xml:space="preserve">Q7:  Why Phase-Locking Value and not Transfer Entropy or Coherence?</w:t>
            </w:r>
          </w:p>
        </w:tc>
      </w:tr>
      <w:tr>
        <w:tc>
          <w:tcPr>
            <w:tcW w:type="dxa" w:w="9360"/>
            <w:tcBorders>
              <w:top w:val="none" w:color="FFFFFF" w:sz="0"/>
              <w:left w:val="single" w:color="059669" w:sz="24"/>
              <w:bottom w:val="single" w:color="DC2626" w:sz="6"/>
              <w:right w:val="none" w:color="FFFFFF" w:sz="0"/>
            </w:tcBorders>
            <w:shd w:fill="D1FAE5" w:val="clear"/>
            <w:tcMar>
              <w:top w:type="dxa" w:w="80"/>
              <w:left w:type="dxa" w:w="200"/>
              <w:bottom w:type="dxa" w:w="100"/>
              <w:right w:type="dxa" w:w="120"/>
            </w:tcMar>
          </w:tcPr>
          <w:p>
            <w:r>
              <w:rPr>
                <w:rFonts w:ascii="Arial" w:cs="Arial" w:eastAsia="Arial" w:hAnsi="Arial"/>
                <w:color w:val="0F172A"/>
                <w:sz w:val="20"/>
                <w:szCs w:val="20"/>
              </w:rPr>
              <w:t xml:space="preserve">Answer:  Transfer Entropy measures directional causal information flow. It is theoretically more informative than PLV but requires very long signal segments to estimate reliably — a 20-second window is insufficient for accurate TE estimation on EEG. Coherence measures amplitude correlation between channels. PLV measures phase synchronisation. For schizophrenia specifically, the disrupted biomarker is phase synchronisation in the gamma band between frontal and temporal regions — this is documented across multiple independent studies. PLV directly measures what we need, is computationally fast, and is robust on 20-second windows.</w:t>
            </w:r>
          </w:p>
        </w:tc>
      </w:tr>
    </w:tbl>
    <w:p>
      <w:r>
        <w:br w:type="page"/>
      </w:r>
    </w:p>
    <w:p>
      <w:pPr>
        <w:spacing w:before="240" w:after="0"/>
      </w:pPr>
    </w:p>
    <w:p>
      <w:pPr>
        <w:pBdr>
          <w:left w:val="single" w:color="059669" w:sz="24" w:space="8"/>
        </w:pBdr>
        <w:spacing w:before="0" w:after="60"/>
        <w:ind w:left="200"/>
      </w:pPr>
      <w:r>
        <w:rPr>
          <w:rFonts w:ascii="Arial" w:cs="Arial" w:eastAsia="Arial" w:hAnsi="Arial"/>
          <w:b/>
          <w:bCs/>
          <w:color w:val="059669"/>
          <w:sz w:val="36"/>
          <w:szCs w:val="36"/>
        </w:rPr>
        <w:t xml:space="preserve">PART 6  </w:t>
      </w:r>
      <w:r>
        <w:rPr>
          <w:rFonts w:ascii="Arial" w:cs="Arial" w:eastAsia="Arial" w:hAnsi="Arial"/>
          <w:b/>
          <w:bCs/>
          <w:color w:val="0F2456"/>
          <w:sz w:val="36"/>
          <w:szCs w:val="36"/>
        </w:rPr>
        <w:t xml:space="preserve">4-WEEK EXECUTION PLAN — THEORY BEFORE BUILDING</w:t>
      </w:r>
    </w:p>
    <w:p>
      <w:pPr>
        <w:pBdr>
          <w:bottom w:val="single" w:color="059669" w:sz="8" w:space="1"/>
        </w:pBd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2100"/>
        <w:gridCol w:w="3480"/>
        <w:gridCol w:w="3000"/>
      </w:tblGrid>
      <w:tr>
        <w:trPr>
          <w:tblHeader/>
        </w:trPr>
        <w:tc>
          <w:tcPr>
            <w:tcW w:type="dxa" w:w="780"/>
            <w:tcBorders>
              <w:top w:val="single" w:color="2563EB" w:sz="1"/>
              <w:left w:val="single" w:color="2563EB" w:sz="1"/>
              <w:bottom w:val="single" w:color="2563EB" w:sz="1"/>
              <w:right w:val="single" w:color="2563EB" w:sz="1"/>
            </w:tcBorders>
            <w:shd w:fill="0F245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Week</w:t>
            </w:r>
          </w:p>
        </w:tc>
        <w:tc>
          <w:tcPr>
            <w:tcW w:type="dxa" w:w="2100"/>
            <w:tcBorders>
              <w:top w:val="single" w:color="2563EB" w:sz="1"/>
              <w:left w:val="single" w:color="2563EB" w:sz="1"/>
              <w:bottom w:val="single" w:color="2563EB" w:sz="1"/>
              <w:right w:val="single" w:color="2563EB" w:sz="1"/>
            </w:tcBorders>
            <w:shd w:fill="0F245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Focus</w:t>
            </w:r>
          </w:p>
        </w:tc>
        <w:tc>
          <w:tcPr>
            <w:tcW w:type="dxa" w:w="3480"/>
            <w:tcBorders>
              <w:top w:val="single" w:color="2563EB" w:sz="1"/>
              <w:left w:val="single" w:color="2563EB" w:sz="1"/>
              <w:bottom w:val="single" w:color="2563EB" w:sz="1"/>
              <w:right w:val="single" w:color="2563EB" w:sz="1"/>
            </w:tcBorders>
            <w:shd w:fill="0F245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Deliverable</w:t>
            </w:r>
          </w:p>
        </w:tc>
        <w:tc>
          <w:tcPr>
            <w:tcW w:type="dxa" w:w="3000"/>
            <w:tcBorders>
              <w:top w:val="single" w:color="2563EB" w:sz="1"/>
              <w:left w:val="single" w:color="2563EB" w:sz="1"/>
              <w:bottom w:val="single" w:color="2563EB" w:sz="1"/>
              <w:right w:val="single" w:color="2563EB" w:sz="1"/>
            </w:tcBorders>
            <w:shd w:fill="0F245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Theory to Master First</w:t>
            </w:r>
          </w:p>
        </w:tc>
      </w:tr>
      <w:tr>
        <w:tc>
          <w:tcPr>
            <w:tcW w:type="dxa" w:w="78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0F172A"/>
                <w:sz w:val="19"/>
                <w:szCs w:val="19"/>
              </w:rPr>
              <w:t xml:space="preserve">Week 1</w:t>
            </w:r>
          </w:p>
        </w:tc>
        <w:tc>
          <w:tcPr>
            <w:tcW w:type="dxa" w:w="21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0F172A"/>
                <w:sz w:val="19"/>
                <w:szCs w:val="19"/>
              </w:rPr>
              <w:t xml:space="preserve">Signal Theory &amp; Preprocessing</w:t>
            </w:r>
          </w:p>
        </w:tc>
        <w:tc>
          <w:tcPr>
            <w:tcW w:type="dxa" w:w="348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0F172A"/>
                <w:sz w:val="19"/>
                <w:szCs w:val="19"/>
              </w:rPr>
              <w:t xml:space="preserve">Clean EEG pipeline: MNE + ICA + CWT scalograms + PLV connectivity matrices. Visualise scalograms for both healthy and schizophrenic subjects. Confirm they match paper's figures.</w:t>
            </w:r>
          </w:p>
        </w:tc>
        <w:tc>
          <w:tcPr>
            <w:tcW w:type="dxa" w:w="30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0F172A"/>
                <w:sz w:val="19"/>
                <w:szCs w:val="19"/>
              </w:rPr>
              <w:t xml:space="preserve">EEG frequency bands. What ICA does and why. How CWT differs from Fourier. What PLV measures. The disconnection syndrome concept.</w:t>
            </w:r>
          </w:p>
        </w:tc>
      </w:tr>
      <w:tr>
        <w:tc>
          <w:tcPr>
            <w:tcW w:type="dxa" w:w="780"/>
            <w:tcBorders>
              <w:top w:val="single" w:color="D1D5DB" w:sz="1"/>
              <w:left w:val="single" w:color="D1D5DB" w:sz="1"/>
              <w:bottom w:val="single" w:color="D1D5DB" w:sz="1"/>
              <w:right w:val="single" w:color="D1D5DB" w:sz="1"/>
            </w:tcBorders>
            <w:shd w:fill="F1F5F9" w:val="clear"/>
            <w:tcMar>
              <w:top w:type="dxa" w:w="70"/>
              <w:left w:type="dxa" w:w="120"/>
              <w:bottom w:type="dxa" w:w="70"/>
              <w:right w:type="dxa" w:w="120"/>
            </w:tcMar>
          </w:tcPr>
          <w:p>
            <w:r>
              <w:rPr>
                <w:rFonts w:ascii="Arial" w:cs="Arial" w:eastAsia="Arial" w:hAnsi="Arial"/>
                <w:color w:val="0F172A"/>
                <w:sz w:val="19"/>
                <w:szCs w:val="19"/>
              </w:rPr>
              <w:t xml:space="preserve">Week 2</w:t>
            </w:r>
          </w:p>
        </w:tc>
        <w:tc>
          <w:tcPr>
            <w:tcW w:type="dxa" w:w="2100"/>
            <w:tcBorders>
              <w:top w:val="single" w:color="D1D5DB" w:sz="1"/>
              <w:left w:val="single" w:color="D1D5DB" w:sz="1"/>
              <w:bottom w:val="single" w:color="D1D5DB" w:sz="1"/>
              <w:right w:val="single" w:color="D1D5DB" w:sz="1"/>
            </w:tcBorders>
            <w:shd w:fill="F1F5F9" w:val="clear"/>
            <w:tcMar>
              <w:top w:type="dxa" w:w="70"/>
              <w:left w:type="dxa" w:w="120"/>
              <w:bottom w:type="dxa" w:w="70"/>
              <w:right w:type="dxa" w:w="120"/>
            </w:tcMar>
          </w:tcPr>
          <w:p>
            <w:r>
              <w:rPr>
                <w:rFonts w:ascii="Arial" w:cs="Arial" w:eastAsia="Arial" w:hAnsi="Arial"/>
                <w:color w:val="0F172A"/>
                <w:sz w:val="19"/>
                <w:szCs w:val="19"/>
              </w:rPr>
              <w:t xml:space="preserve">Model Architecture &amp; Training</w:t>
            </w:r>
          </w:p>
        </w:tc>
        <w:tc>
          <w:tcPr>
            <w:tcW w:type="dxa" w:w="3480"/>
            <w:tcBorders>
              <w:top w:val="single" w:color="D1D5DB" w:sz="1"/>
              <w:left w:val="single" w:color="D1D5DB" w:sz="1"/>
              <w:bottom w:val="single" w:color="D1D5DB" w:sz="1"/>
              <w:right w:val="single" w:color="D1D5DB" w:sz="1"/>
            </w:tcBorders>
            <w:shd w:fill="F1F5F9" w:val="clear"/>
            <w:tcMar>
              <w:top w:type="dxa" w:w="70"/>
              <w:left w:type="dxa" w:w="120"/>
              <w:bottom w:type="dxa" w:w="70"/>
              <w:right w:type="dxa" w:w="120"/>
            </w:tcMar>
          </w:tcPr>
          <w:p>
            <w:r>
              <w:rPr>
                <w:rFonts w:ascii="Arial" w:cs="Arial" w:eastAsia="Arial" w:hAnsi="Arial"/>
                <w:color w:val="0F172A"/>
                <w:sz w:val="19"/>
                <w:szCs w:val="19"/>
              </w:rPr>
              <w:t xml:space="preserve">EEG-Conformer + GAT + cross-attention trained and evaluated on MSU dataset. SimCLR pretraining completed. Target: exceed paper's 99.67%.</w:t>
            </w:r>
          </w:p>
        </w:tc>
        <w:tc>
          <w:tcPr>
            <w:tcW w:type="dxa" w:w="3000"/>
            <w:tcBorders>
              <w:top w:val="single" w:color="D1D5DB" w:sz="1"/>
              <w:left w:val="single" w:color="D1D5DB" w:sz="1"/>
              <w:bottom w:val="single" w:color="D1D5DB" w:sz="1"/>
              <w:right w:val="single" w:color="D1D5DB" w:sz="1"/>
            </w:tcBorders>
            <w:shd w:fill="F1F5F9" w:val="clear"/>
            <w:tcMar>
              <w:top w:type="dxa" w:w="70"/>
              <w:left w:type="dxa" w:w="120"/>
              <w:bottom w:type="dxa" w:w="70"/>
              <w:right w:type="dxa" w:w="120"/>
            </w:tcMar>
          </w:tcPr>
          <w:p>
            <w:r>
              <w:rPr>
                <w:rFonts w:ascii="Arial" w:cs="Arial" w:eastAsia="Arial" w:hAnsi="Arial"/>
                <w:color w:val="0F172A"/>
                <w:sz w:val="19"/>
                <w:szCs w:val="19"/>
              </w:rPr>
              <w:t xml:space="preserve">How attention mechanisms work. Why graph neural networks are different from standard NNs. Why self-supervised learning works on small datasets.</w:t>
            </w:r>
          </w:p>
        </w:tc>
      </w:tr>
      <w:tr>
        <w:tc>
          <w:tcPr>
            <w:tcW w:type="dxa" w:w="78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0F172A"/>
                <w:sz w:val="19"/>
                <w:szCs w:val="19"/>
              </w:rPr>
              <w:t xml:space="preserve">Week 3</w:t>
            </w:r>
          </w:p>
        </w:tc>
        <w:tc>
          <w:tcPr>
            <w:tcW w:type="dxa" w:w="21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0F172A"/>
                <w:sz w:val="19"/>
                <w:szCs w:val="19"/>
              </w:rPr>
              <w:t xml:space="preserve">Explainability &amp; Uncertainty</w:t>
            </w:r>
          </w:p>
        </w:tc>
        <w:tc>
          <w:tcPr>
            <w:tcW w:type="dxa" w:w="348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0F172A"/>
                <w:sz w:val="19"/>
                <w:szCs w:val="19"/>
              </w:rPr>
              <w:t xml:space="preserve">GradCAM heatmaps on scalograms. SHAP values on connectivity features. Per-band power radar chart. MC Dropout uncertainty intervals. Validated against 5+ test cases.</w:t>
            </w:r>
          </w:p>
        </w:tc>
        <w:tc>
          <w:tcPr>
            <w:tcW w:type="dxa" w:w="30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0F172A"/>
                <w:sz w:val="19"/>
                <w:szCs w:val="19"/>
              </w:rPr>
              <w:t xml:space="preserve">How GradCAM backpropagates gradients to feature maps. What SHAP values represent (Shapley game theory). What MC Dropout approximates.</w:t>
            </w:r>
          </w:p>
        </w:tc>
      </w:tr>
      <w:tr>
        <w:tc>
          <w:tcPr>
            <w:tcW w:type="dxa" w:w="780"/>
            <w:tcBorders>
              <w:top w:val="single" w:color="D1D5DB" w:sz="1"/>
              <w:left w:val="single" w:color="D1D5DB" w:sz="1"/>
              <w:bottom w:val="single" w:color="D1D5DB" w:sz="1"/>
              <w:right w:val="single" w:color="D1D5DB" w:sz="1"/>
            </w:tcBorders>
            <w:shd w:fill="F1F5F9" w:val="clear"/>
            <w:tcMar>
              <w:top w:type="dxa" w:w="70"/>
              <w:left w:type="dxa" w:w="120"/>
              <w:bottom w:type="dxa" w:w="70"/>
              <w:right w:type="dxa" w:w="120"/>
            </w:tcMar>
          </w:tcPr>
          <w:p>
            <w:r>
              <w:rPr>
                <w:rFonts w:ascii="Arial" w:cs="Arial" w:eastAsia="Arial" w:hAnsi="Arial"/>
                <w:color w:val="0F172A"/>
                <w:sz w:val="19"/>
                <w:szCs w:val="19"/>
              </w:rPr>
              <w:t xml:space="preserve">Week 4</w:t>
            </w:r>
          </w:p>
        </w:tc>
        <w:tc>
          <w:tcPr>
            <w:tcW w:type="dxa" w:w="2100"/>
            <w:tcBorders>
              <w:top w:val="single" w:color="D1D5DB" w:sz="1"/>
              <w:left w:val="single" w:color="D1D5DB" w:sz="1"/>
              <w:bottom w:val="single" w:color="D1D5DB" w:sz="1"/>
              <w:right w:val="single" w:color="D1D5DB" w:sz="1"/>
            </w:tcBorders>
            <w:shd w:fill="F1F5F9" w:val="clear"/>
            <w:tcMar>
              <w:top w:type="dxa" w:w="70"/>
              <w:left w:type="dxa" w:w="120"/>
              <w:bottom w:type="dxa" w:w="70"/>
              <w:right w:type="dxa" w:w="120"/>
            </w:tcMar>
          </w:tcPr>
          <w:p>
            <w:r>
              <w:rPr>
                <w:rFonts w:ascii="Arial" w:cs="Arial" w:eastAsia="Arial" w:hAnsi="Arial"/>
                <w:color w:val="0F172A"/>
                <w:sz w:val="19"/>
                <w:szCs w:val="19"/>
              </w:rPr>
              <w:t xml:space="preserve">Dashboard &amp; Deployment</w:t>
            </w:r>
          </w:p>
        </w:tc>
        <w:tc>
          <w:tcPr>
            <w:tcW w:type="dxa" w:w="3480"/>
            <w:tcBorders>
              <w:top w:val="single" w:color="D1D5DB" w:sz="1"/>
              <w:left w:val="single" w:color="D1D5DB" w:sz="1"/>
              <w:bottom w:val="single" w:color="D1D5DB" w:sz="1"/>
              <w:right w:val="single" w:color="D1D5DB" w:sz="1"/>
            </w:tcBorders>
            <w:shd w:fill="F1F5F9" w:val="clear"/>
            <w:tcMar>
              <w:top w:type="dxa" w:w="70"/>
              <w:left w:type="dxa" w:w="120"/>
              <w:bottom w:type="dxa" w:w="70"/>
              <w:right w:type="dxa" w:w="120"/>
            </w:tcMar>
          </w:tcPr>
          <w:p>
            <w:r>
              <w:rPr>
                <w:rFonts w:ascii="Arial" w:cs="Arial" w:eastAsia="Arial" w:hAnsi="Arial"/>
                <w:color w:val="0F172A"/>
                <w:sz w:val="19"/>
                <w:szCs w:val="19"/>
              </w:rPr>
              <w:t xml:space="preserve">FastAPI backend. Doctor dashboard with all outputs. PDF export. Hosted on Hugging Face Spaces for demo.</w:t>
            </w:r>
          </w:p>
        </w:tc>
        <w:tc>
          <w:tcPr>
            <w:tcW w:type="dxa" w:w="3000"/>
            <w:tcBorders>
              <w:top w:val="single" w:color="D1D5DB" w:sz="1"/>
              <w:left w:val="single" w:color="D1D5DB" w:sz="1"/>
              <w:bottom w:val="single" w:color="D1D5DB" w:sz="1"/>
              <w:right w:val="single" w:color="D1D5DB" w:sz="1"/>
            </w:tcBorders>
            <w:shd w:fill="F1F5F9" w:val="clear"/>
            <w:tcMar>
              <w:top w:type="dxa" w:w="70"/>
              <w:left w:type="dxa" w:w="120"/>
              <w:bottom w:type="dxa" w:w="70"/>
              <w:right w:type="dxa" w:w="120"/>
            </w:tcMar>
          </w:tcPr>
          <w:p>
            <w:r>
              <w:rPr>
                <w:rFonts w:ascii="Arial" w:cs="Arial" w:eastAsia="Arial" w:hAnsi="Arial"/>
                <w:color w:val="0F172A"/>
                <w:sz w:val="19"/>
                <w:szCs w:val="19"/>
              </w:rPr>
              <w:t xml:space="preserve">How to serve PyTorch models via API. How to render MNE brain topography maps in a web interface. Clinical documentation standards.</w:t>
            </w:r>
          </w:p>
        </w:tc>
      </w:tr>
    </w:tbl>
    <w:p>
      <w:pPr>
        <w:spacing w:before="3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2456" w:sz="6"/>
              <w:left w:val="single" w:color="0F2456" w:sz="24"/>
              <w:bottom w:val="single" w:color="0F2456" w:sz="6"/>
              <w:right w:val="none" w:color="FFFFFF" w:sz="0"/>
            </w:tcBorders>
            <w:shd w:fill="DBEAFE" w:val="clear"/>
            <w:tcMar>
              <w:top w:type="dxa" w:w="100"/>
              <w:left w:type="dxa" w:w="200"/>
              <w:bottom w:type="dxa" w:w="100"/>
              <w:right w:type="dxa" w:w="120"/>
            </w:tcMar>
          </w:tcPr>
          <w:p>
            <w:pPr>
              <w:spacing w:before="0" w:after="60"/>
            </w:pPr>
            <w:r>
              <w:rPr>
                <w:rFonts w:ascii="Arial" w:cs="Arial" w:eastAsia="Arial" w:hAnsi="Arial"/>
                <w:b/>
                <w:bCs/>
                <w:color w:val="0F2456"/>
                <w:sz w:val="21"/>
                <w:szCs w:val="21"/>
              </w:rPr>
              <w:t xml:space="preserve">The Core Principle — Theory Before Building</w:t>
            </w:r>
          </w:p>
          <w:p>
            <w:pPr>
              <w:spacing w:before="30" w:after="30"/>
            </w:pPr>
            <w:r>
              <w:rPr>
                <w:rFonts w:ascii="Arial" w:cs="Arial" w:eastAsia="Arial" w:hAnsi="Arial"/>
                <w:color w:val="0F2456"/>
                <w:sz w:val="20"/>
                <w:szCs w:val="20"/>
              </w:rPr>
              <w:t xml:space="preserve">Your head's feedback was correct. The pipeline only makes sense if you understand what each step is trying to accomplish theoretically.</w:t>
            </w:r>
          </w:p>
          <w:p>
            <w:pPr>
              <w:spacing w:before="30" w:after="30"/>
            </w:pPr>
            <w:r>
              <w:rPr>
                <w:rFonts w:ascii="Arial" w:cs="Arial" w:eastAsia="Arial" w:hAnsi="Arial"/>
                <w:color w:val="0F2456"/>
                <w:sz w:val="20"/>
                <w:szCs w:val="20"/>
              </w:rPr>
              <w:t xml:space="preserve">Before writing any code for a step, be able to answer all four questions from memory: Why this? What does it do? What's next and why? Why not other approaches?</w:t>
            </w:r>
          </w:p>
          <w:p>
            <w:pPr>
              <w:spacing w:before="30" w:after="30"/>
            </w:pPr>
            <w:r>
              <w:rPr>
                <w:rFonts w:ascii="Arial" w:cs="Arial" w:eastAsia="Arial" w:hAnsi="Arial"/>
                <w:color w:val="0F2456"/>
                <w:sz w:val="20"/>
                <w:szCs w:val="20"/>
              </w:rPr>
              <w:t xml:space="preserve">If you cannot answer all four questions for a step, you are not ready to build it.</w:t>
            </w:r>
          </w:p>
          <w:p>
            <w:pPr>
              <w:spacing w:before="30" w:after="30"/>
            </w:pPr>
            <w:r>
              <w:rPr>
                <w:rFonts w:ascii="Arial" w:cs="Arial" w:eastAsia="Arial" w:hAnsi="Arial"/>
                <w:color w:val="0F2456"/>
                <w:sz w:val="20"/>
                <w:szCs w:val="20"/>
              </w:rPr>
              <w:t xml:space="preserve">Every architectural choice in this document has a reason rooted in neuroscience, signal processing theory, or machine learning theory — not personal preference.</w:t>
            </w:r>
          </w:p>
          <w:p>
            <w:pPr>
              <w:spacing w:before="30" w:after="30"/>
            </w:pPr>
            <w:r>
              <w:rPr>
                <w:rFonts w:ascii="Arial" w:cs="Arial" w:eastAsia="Arial" w:hAnsi="Arial"/>
                <w:color w:val="0F2456"/>
                <w:sz w:val="20"/>
                <w:szCs w:val="20"/>
              </w:rPr>
              <w:t xml:space="preserve">When you can explain the gamma band deficit, the frontal-temporal desynchronisation, and why PLV measures it — your pipeline will make complete theoretical sense.</w:t>
            </w:r>
          </w:p>
        </w:tc>
      </w:tr>
    </w:tbl>
    <w:p>
      <w:pPr>
        <w:spacing w:before="120" w:after="0"/>
      </w:pPr>
    </w:p>
    <w:p>
      <w:pPr>
        <w:spacing w:before="320" w:after="0"/>
      </w:pPr>
    </w:p>
    <w:p>
      <w:pPr>
        <w:spacing w:before="160" w:after="0"/>
      </w:pPr>
    </w:p>
    <w:p>
      <w:pPr>
        <w:spacing w:before="0" w:after="60"/>
      </w:pPr>
      <w:r>
        <w:rPr>
          <w:rFonts w:ascii="Arial" w:cs="Arial" w:eastAsia="Arial" w:hAnsi="Arial"/>
          <w:b/>
          <w:bCs/>
          <w:color w:val="0F2456"/>
          <w:sz w:val="26"/>
          <w:szCs w:val="26"/>
        </w:rPr>
        <w:t xml:space="preserve">One-Line Summary for Each Decision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563EB" w:sz="1"/>
              <w:left w:val="single" w:color="2563EB" w:sz="1"/>
              <w:bottom w:val="single" w:color="2563EB" w:sz="1"/>
              <w:right w:val="single" w:color="2563EB" w:sz="1"/>
            </w:tcBorders>
            <w:shd w:fill="0F245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Component</w:t>
            </w:r>
          </w:p>
        </w:tc>
        <w:tc>
          <w:tcPr>
            <w:tcW w:type="dxa" w:w="6360"/>
            <w:tcBorders>
              <w:top w:val="single" w:color="2563EB" w:sz="1"/>
              <w:left w:val="single" w:color="2563EB" w:sz="1"/>
              <w:bottom w:val="single" w:color="2563EB" w:sz="1"/>
              <w:right w:val="single" w:color="2563EB" w:sz="1"/>
            </w:tcBorders>
            <w:shd w:fill="0F245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One-Line Defence</w:t>
            </w:r>
          </w:p>
        </w:tc>
      </w:tr>
      <w:tr>
        <w:tc>
          <w:tcPr>
            <w:tcW w:type="dxa" w:w="30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0F172A"/>
                <w:sz w:val="19"/>
                <w:szCs w:val="19"/>
              </w:rPr>
              <w:t xml:space="preserve">ICA Preprocessing</w:t>
            </w:r>
          </w:p>
        </w:tc>
        <w:tc>
          <w:tcPr>
            <w:tcW w:type="dxa" w:w="63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0F172A"/>
                <w:sz w:val="19"/>
                <w:szCs w:val="19"/>
              </w:rPr>
              <w:t xml:space="preserve">Eye blinks are 10× larger than brain signals and broadband — only ICA removes them at the source.</w:t>
            </w:r>
          </w:p>
        </w:tc>
      </w:tr>
      <w:tr>
        <w:tc>
          <w:tcPr>
            <w:tcW w:type="dxa" w:w="3000"/>
            <w:tcBorders>
              <w:top w:val="single" w:color="D1D5DB" w:sz="1"/>
              <w:left w:val="single" w:color="D1D5DB" w:sz="1"/>
              <w:bottom w:val="single" w:color="D1D5DB" w:sz="1"/>
              <w:right w:val="single" w:color="D1D5DB" w:sz="1"/>
            </w:tcBorders>
            <w:shd w:fill="F1F5F9" w:val="clear"/>
            <w:tcMar>
              <w:top w:type="dxa" w:w="70"/>
              <w:left w:type="dxa" w:w="120"/>
              <w:bottom w:type="dxa" w:w="70"/>
              <w:right w:type="dxa" w:w="120"/>
            </w:tcMar>
          </w:tcPr>
          <w:p>
            <w:r>
              <w:rPr>
                <w:rFonts w:ascii="Arial" w:cs="Arial" w:eastAsia="Arial" w:hAnsi="Arial"/>
                <w:color w:val="0F172A"/>
                <w:sz w:val="19"/>
                <w:szCs w:val="19"/>
              </w:rPr>
              <w:t xml:space="preserve">CWT Scalogram</w:t>
            </w:r>
          </w:p>
        </w:tc>
        <w:tc>
          <w:tcPr>
            <w:tcW w:type="dxa" w:w="6360"/>
            <w:tcBorders>
              <w:top w:val="single" w:color="D1D5DB" w:sz="1"/>
              <w:left w:val="single" w:color="D1D5DB" w:sz="1"/>
              <w:bottom w:val="single" w:color="D1D5DB" w:sz="1"/>
              <w:right w:val="single" w:color="D1D5DB" w:sz="1"/>
            </w:tcBorders>
            <w:shd w:fill="F1F5F9" w:val="clear"/>
            <w:tcMar>
              <w:top w:type="dxa" w:w="70"/>
              <w:left w:type="dxa" w:w="120"/>
              <w:bottom w:type="dxa" w:w="70"/>
              <w:right w:type="dxa" w:w="120"/>
            </w:tcMar>
          </w:tcPr>
          <w:p>
            <w:r>
              <w:rPr>
                <w:rFonts w:ascii="Arial" w:cs="Arial" w:eastAsia="Arial" w:hAnsi="Arial"/>
                <w:color w:val="0F172A"/>
                <w:sz w:val="19"/>
                <w:szCs w:val="19"/>
              </w:rPr>
              <w:t xml:space="preserve">The only representation that preserves both when and at what frequency a brain event occurs.</w:t>
            </w:r>
          </w:p>
        </w:tc>
      </w:tr>
      <w:tr>
        <w:tc>
          <w:tcPr>
            <w:tcW w:type="dxa" w:w="30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0F172A"/>
                <w:sz w:val="19"/>
                <w:szCs w:val="19"/>
              </w:rPr>
              <w:t xml:space="preserve">PLV Connectivity</w:t>
            </w:r>
          </w:p>
        </w:tc>
        <w:tc>
          <w:tcPr>
            <w:tcW w:type="dxa" w:w="63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0F172A"/>
                <w:sz w:val="19"/>
                <w:szCs w:val="19"/>
              </w:rPr>
              <w:t xml:space="preserve">Schizophrenia is a disconnection syndrome — you cannot detect it without measuring inter-channel synchronisation.</w:t>
            </w:r>
          </w:p>
        </w:tc>
      </w:tr>
      <w:tr>
        <w:tc>
          <w:tcPr>
            <w:tcW w:type="dxa" w:w="3000"/>
            <w:tcBorders>
              <w:top w:val="single" w:color="D1D5DB" w:sz="1"/>
              <w:left w:val="single" w:color="D1D5DB" w:sz="1"/>
              <w:bottom w:val="single" w:color="D1D5DB" w:sz="1"/>
              <w:right w:val="single" w:color="D1D5DB" w:sz="1"/>
            </w:tcBorders>
            <w:shd w:fill="F1F5F9" w:val="clear"/>
            <w:tcMar>
              <w:top w:type="dxa" w:w="70"/>
              <w:left w:type="dxa" w:w="120"/>
              <w:bottom w:type="dxa" w:w="70"/>
              <w:right w:type="dxa" w:w="120"/>
            </w:tcMar>
          </w:tcPr>
          <w:p>
            <w:r>
              <w:rPr>
                <w:rFonts w:ascii="Arial" w:cs="Arial" w:eastAsia="Arial" w:hAnsi="Arial"/>
                <w:color w:val="0F172A"/>
                <w:sz w:val="19"/>
                <w:szCs w:val="19"/>
              </w:rPr>
              <w:t xml:space="preserve">EEG-Conformer</w:t>
            </w:r>
          </w:p>
        </w:tc>
        <w:tc>
          <w:tcPr>
            <w:tcW w:type="dxa" w:w="6360"/>
            <w:tcBorders>
              <w:top w:val="single" w:color="D1D5DB" w:sz="1"/>
              <w:left w:val="single" w:color="D1D5DB" w:sz="1"/>
              <w:bottom w:val="single" w:color="D1D5DB" w:sz="1"/>
              <w:right w:val="single" w:color="D1D5DB" w:sz="1"/>
            </w:tcBorders>
            <w:shd w:fill="F1F5F9" w:val="clear"/>
            <w:tcMar>
              <w:top w:type="dxa" w:w="70"/>
              <w:left w:type="dxa" w:w="120"/>
              <w:bottom w:type="dxa" w:w="70"/>
              <w:right w:type="dxa" w:w="120"/>
            </w:tcMar>
          </w:tcPr>
          <w:p>
            <w:r>
              <w:rPr>
                <w:rFonts w:ascii="Arial" w:cs="Arial" w:eastAsia="Arial" w:hAnsi="Arial"/>
                <w:color w:val="0F172A"/>
                <w:sz w:val="19"/>
                <w:szCs w:val="19"/>
              </w:rPr>
              <w:t xml:space="preserve">The only architecture designed for oscillatory EEG signals, combining local CNN features with global Transformer attention.</w:t>
            </w:r>
          </w:p>
        </w:tc>
      </w:tr>
      <w:tr>
        <w:tc>
          <w:tcPr>
            <w:tcW w:type="dxa" w:w="30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0F172A"/>
                <w:sz w:val="19"/>
                <w:szCs w:val="19"/>
              </w:rPr>
              <w:t xml:space="preserve">Graph Attention Network</w:t>
            </w:r>
          </w:p>
        </w:tc>
        <w:tc>
          <w:tcPr>
            <w:tcW w:type="dxa" w:w="63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0F172A"/>
                <w:sz w:val="19"/>
                <w:szCs w:val="19"/>
              </w:rPr>
              <w:t xml:space="preserve">Treats electrodes as a graph and learns which brain connections are most discriminative — GAT weights them, GCN does not.</w:t>
            </w:r>
          </w:p>
        </w:tc>
      </w:tr>
      <w:tr>
        <w:tc>
          <w:tcPr>
            <w:tcW w:type="dxa" w:w="3000"/>
            <w:tcBorders>
              <w:top w:val="single" w:color="D1D5DB" w:sz="1"/>
              <w:left w:val="single" w:color="D1D5DB" w:sz="1"/>
              <w:bottom w:val="single" w:color="D1D5DB" w:sz="1"/>
              <w:right w:val="single" w:color="D1D5DB" w:sz="1"/>
            </w:tcBorders>
            <w:shd w:fill="F1F5F9" w:val="clear"/>
            <w:tcMar>
              <w:top w:type="dxa" w:w="70"/>
              <w:left w:type="dxa" w:w="120"/>
              <w:bottom w:type="dxa" w:w="70"/>
              <w:right w:type="dxa" w:w="120"/>
            </w:tcMar>
          </w:tcPr>
          <w:p>
            <w:r>
              <w:rPr>
                <w:rFonts w:ascii="Arial" w:cs="Arial" w:eastAsia="Arial" w:hAnsi="Arial"/>
                <w:color w:val="0F172A"/>
                <w:sz w:val="19"/>
                <w:szCs w:val="19"/>
              </w:rPr>
              <w:t xml:space="preserve">Cross-Attention Fusion</w:t>
            </w:r>
          </w:p>
        </w:tc>
        <w:tc>
          <w:tcPr>
            <w:tcW w:type="dxa" w:w="6360"/>
            <w:tcBorders>
              <w:top w:val="single" w:color="D1D5DB" w:sz="1"/>
              <w:left w:val="single" w:color="D1D5DB" w:sz="1"/>
              <w:bottom w:val="single" w:color="D1D5DB" w:sz="1"/>
              <w:right w:val="single" w:color="D1D5DB" w:sz="1"/>
            </w:tcBorders>
            <w:shd w:fill="F1F5F9" w:val="clear"/>
            <w:tcMar>
              <w:top w:type="dxa" w:w="70"/>
              <w:left w:type="dxa" w:w="120"/>
              <w:bottom w:type="dxa" w:w="70"/>
              <w:right w:type="dxa" w:w="120"/>
            </w:tcMar>
          </w:tcPr>
          <w:p>
            <w:r>
              <w:rPr>
                <w:rFonts w:ascii="Arial" w:cs="Arial" w:eastAsia="Arial" w:hAnsi="Arial"/>
                <w:color w:val="0F172A"/>
                <w:sz w:val="19"/>
                <w:szCs w:val="19"/>
              </w:rPr>
              <w:t xml:space="preserve">Spectral features and connectivity features must inform each other dynamically — concatenation treats them as independent.</w:t>
            </w:r>
          </w:p>
        </w:tc>
      </w:tr>
      <w:tr>
        <w:tc>
          <w:tcPr>
            <w:tcW w:type="dxa" w:w="30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0F172A"/>
                <w:sz w:val="19"/>
                <w:szCs w:val="19"/>
              </w:rPr>
              <w:t xml:space="preserve">SimCLR Pretraining</w:t>
            </w:r>
          </w:p>
        </w:tc>
        <w:tc>
          <w:tcPr>
            <w:tcW w:type="dxa" w:w="63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0F172A"/>
                <w:sz w:val="19"/>
                <w:szCs w:val="19"/>
              </w:rPr>
              <w:t xml:space="preserve">84 subjects is too small for supervised learning from scratch — SSL pretraining learns EEG structure without needing labels.</w:t>
            </w:r>
          </w:p>
        </w:tc>
      </w:tr>
      <w:tr>
        <w:tc>
          <w:tcPr>
            <w:tcW w:type="dxa" w:w="3000"/>
            <w:tcBorders>
              <w:top w:val="single" w:color="D1D5DB" w:sz="1"/>
              <w:left w:val="single" w:color="D1D5DB" w:sz="1"/>
              <w:bottom w:val="single" w:color="D1D5DB" w:sz="1"/>
              <w:right w:val="single" w:color="D1D5DB" w:sz="1"/>
            </w:tcBorders>
            <w:shd w:fill="F1F5F9" w:val="clear"/>
            <w:tcMar>
              <w:top w:type="dxa" w:w="70"/>
              <w:left w:type="dxa" w:w="120"/>
              <w:bottom w:type="dxa" w:w="70"/>
              <w:right w:type="dxa" w:w="120"/>
            </w:tcMar>
          </w:tcPr>
          <w:p>
            <w:r>
              <w:rPr>
                <w:rFonts w:ascii="Arial" w:cs="Arial" w:eastAsia="Arial" w:hAnsi="Arial"/>
                <w:color w:val="0F172A"/>
                <w:sz w:val="19"/>
                <w:szCs w:val="19"/>
              </w:rPr>
              <w:t xml:space="preserve">Monte Carlo Dropout</w:t>
            </w:r>
          </w:p>
        </w:tc>
        <w:tc>
          <w:tcPr>
            <w:tcW w:type="dxa" w:w="6360"/>
            <w:tcBorders>
              <w:top w:val="single" w:color="D1D5DB" w:sz="1"/>
              <w:left w:val="single" w:color="D1D5DB" w:sz="1"/>
              <w:bottom w:val="single" w:color="D1D5DB" w:sz="1"/>
              <w:right w:val="single" w:color="D1D5DB" w:sz="1"/>
            </w:tcBorders>
            <w:shd w:fill="F1F5F9" w:val="clear"/>
            <w:tcMar>
              <w:top w:type="dxa" w:w="70"/>
              <w:left w:type="dxa" w:w="120"/>
              <w:bottom w:type="dxa" w:w="70"/>
              <w:right w:type="dxa" w:w="120"/>
            </w:tcMar>
          </w:tcPr>
          <w:p>
            <w:r>
              <w:rPr>
                <w:rFonts w:ascii="Arial" w:cs="Arial" w:eastAsia="Arial" w:hAnsi="Arial"/>
                <w:color w:val="0F172A"/>
                <w:sz w:val="19"/>
                <w:szCs w:val="19"/>
              </w:rPr>
              <w:t xml:space="preserve">A 54% prediction and an 89% prediction must look different to a doctor — MC Dropout provides the uncertainty interval.</w:t>
            </w:r>
          </w:p>
        </w:tc>
      </w:tr>
      <w:tr>
        <w:tc>
          <w:tcPr>
            <w:tcW w:type="dxa" w:w="30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0F172A"/>
                <w:sz w:val="19"/>
                <w:szCs w:val="19"/>
              </w:rPr>
              <w:t xml:space="preserve">GradCAM + SHAP + Radar</w:t>
            </w:r>
          </w:p>
        </w:tc>
        <w:tc>
          <w:tcPr>
            <w:tcW w:type="dxa" w:w="63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0F172A"/>
                <w:sz w:val="19"/>
                <w:szCs w:val="19"/>
              </w:rPr>
              <w:t xml:space="preserve">GradCAM = what, SHAP = where, Radar = how much — all three together constitute a complete clinical finding.</w:t>
            </w:r>
          </w:p>
        </w:tc>
      </w:tr>
      <w:tr>
        <w:tc>
          <w:tcPr>
            <w:tcW w:type="dxa" w:w="3000"/>
            <w:tcBorders>
              <w:top w:val="single" w:color="D1D5DB" w:sz="1"/>
              <w:left w:val="single" w:color="D1D5DB" w:sz="1"/>
              <w:bottom w:val="single" w:color="D1D5DB" w:sz="1"/>
              <w:right w:val="single" w:color="D1D5DB" w:sz="1"/>
            </w:tcBorders>
            <w:shd w:fill="F1F5F9" w:val="clear"/>
            <w:tcMar>
              <w:top w:type="dxa" w:w="70"/>
              <w:left w:type="dxa" w:w="120"/>
              <w:bottom w:type="dxa" w:w="70"/>
              <w:right w:type="dxa" w:w="120"/>
            </w:tcMar>
          </w:tcPr>
          <w:p>
            <w:r>
              <w:rPr>
                <w:rFonts w:ascii="Arial" w:cs="Arial" w:eastAsia="Arial" w:hAnsi="Arial"/>
                <w:color w:val="0F172A"/>
                <w:sz w:val="19"/>
                <w:szCs w:val="19"/>
              </w:rPr>
              <w:t xml:space="preserve">Severity Score + Dashboard</w:t>
            </w:r>
          </w:p>
        </w:tc>
        <w:tc>
          <w:tcPr>
            <w:tcW w:type="dxa" w:w="6360"/>
            <w:tcBorders>
              <w:top w:val="single" w:color="D1D5DB" w:sz="1"/>
              <w:left w:val="single" w:color="D1D5DB" w:sz="1"/>
              <w:bottom w:val="single" w:color="D1D5DB" w:sz="1"/>
              <w:right w:val="single" w:color="D1D5DB" w:sz="1"/>
            </w:tcBorders>
            <w:shd w:fill="F1F5F9" w:val="clear"/>
            <w:tcMar>
              <w:top w:type="dxa" w:w="70"/>
              <w:left w:type="dxa" w:w="120"/>
              <w:bottom w:type="dxa" w:w="70"/>
              <w:right w:type="dxa" w:w="120"/>
            </w:tcMar>
          </w:tcPr>
          <w:p>
            <w:r>
              <w:rPr>
                <w:rFonts w:ascii="Arial" w:cs="Arial" w:eastAsia="Arial" w:hAnsi="Arial"/>
                <w:color w:val="0F172A"/>
                <w:sz w:val="19"/>
                <w:szCs w:val="19"/>
              </w:rPr>
              <w:t xml:space="preserve">Binary yes/no has zero clinical utility — doctors need quantified, explainable, documentable decision support.</w:t>
            </w:r>
          </w:p>
        </w:tc>
      </w:tr>
    </w:tbl>
    <w:p>
      <w:pPr>
        <w:spacing w:before="480" w:after="0"/>
      </w:pPr>
    </w:p>
    <w:p>
      <w:pPr>
        <w:pBdr>
          <w:bottom w:val="single" w:color="2563EB" w:sz="8" w:space="1"/>
        </w:pBdr>
        <w:spacing w:before="0" w:after="120"/>
      </w:pPr>
    </w:p>
    <w:p>
      <w:pPr>
        <w:spacing w:before="80" w:after="40"/>
        <w:jc w:val="center"/>
      </w:pPr>
      <w:r>
        <w:rPr>
          <w:rFonts w:ascii="Arial" w:cs="Arial" w:eastAsia="Arial" w:hAnsi="Arial"/>
          <w:b w:val="false"/>
          <w:bCs w:val="false"/>
          <w:i/>
          <w:iCs/>
          <w:caps w:val="false"/>
          <w:color w:val="475569"/>
          <w:sz w:val="20"/>
          <w:szCs w:val="20"/>
        </w:rPr>
        <w:t xml:space="preserve">This document is a living reference. Read it before every meeting. Update it as your understanding deepens. The goal is not to memorise these words — it is to understand the reasoning so completely that you can reconstruct any explanation from first principles.</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563EB" w:sz="4" w:space="1"/>
      </w:pBdr>
      <w:tabs>
        <w:tab w:val="right" w:pos="9026"/>
      </w:tabs>
      <w:spacing w:before="120" w:after="0"/>
    </w:pPr>
    <w:r>
      <w:rPr>
        <w:rFonts w:ascii="Arial" w:cs="Arial" w:eastAsia="Arial" w:hAnsi="Arial"/>
        <w:color w:val="475569"/>
        <w:sz w:val="16"/>
        <w:szCs w:val="16"/>
      </w:rPr>
      <w:t xml:space="preserve">CONFIDENTIAL — Startup Internal Document</w:t>
    </w:r>
    <w:r>
      <w:rPr>
        <w:rFonts w:ascii="Arial" w:cs="Arial" w:eastAsia="Arial" w:hAnsi="Arial"/>
        <w:sz w:val="16"/>
        <w:szCs w:val="16"/>
      </w:rPr>
      <w:t xml:space="preserve">	</w:t>
    </w:r>
    <w:r>
      <w:rPr>
        <w:rFonts w:ascii="Arial" w:cs="Arial" w:eastAsia="Arial" w:hAnsi="Arial"/>
        <w:color w:val="475569"/>
        <w:sz w:val="16"/>
        <w:szCs w:val="16"/>
      </w:rPr>
      <w:t xml:space="preserve">Page </w:t>
    </w:r>
    <w:r>
      <w:rPr>
        <w:rFonts w:ascii="Arial" w:cs="Arial" w:eastAsia="Arial" w:hAnsi="Arial"/>
        <w:color w:val="47556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6" w:space="1"/>
      </w:pBdr>
      <w:tabs>
        <w:tab w:val="right" w:pos="9026"/>
      </w:tabs>
      <w:spacing w:before="0" w:after="120"/>
    </w:pPr>
    <w:r>
      <w:rPr>
        <w:rFonts w:ascii="Arial" w:cs="Arial" w:eastAsia="Arial" w:hAnsi="Arial"/>
        <w:color w:val="475569"/>
        <w:sz w:val="18"/>
        <w:szCs w:val="18"/>
      </w:rPr>
      <w:t xml:space="preserve">EEG Schizophrenia Detection System</w:t>
    </w:r>
    <w:r>
      <w:rPr>
        <w:rFonts w:ascii="Arial" w:cs="Arial" w:eastAsia="Arial" w:hAnsi="Arial"/>
        <w:sz w:val="18"/>
        <w:szCs w:val="18"/>
      </w:rPr>
      <w:t xml:space="preserve">	</w:t>
    </w:r>
    <w:r>
      <w:rPr>
        <w:rFonts w:ascii="Arial" w:cs="Arial" w:eastAsia="Arial" w:hAnsi="Arial"/>
        <w:i/>
        <w:iCs/>
        <w:color w:val="2563EB"/>
        <w:sz w:val="18"/>
        <w:szCs w:val="18"/>
      </w:rPr>
      <w:t xml:space="preserve">Theory &amp; Architecture Defense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F172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0F2456"/>
      <w:sz w:val="40"/>
      <w:szCs w:val="40"/>
    </w:rPr>
  </w:style>
  <w:style w:type="paragraph" w:styleId="Heading2">
    <w:name w:val="Heading 2"/>
    <w:basedOn w:val="Normal"/>
    <w:next w:val="Normal"/>
    <w:qFormat/>
    <w:pPr>
      <w:spacing w:before="240" w:after="120"/>
      <w:outlineLvl w:val="1"/>
    </w:pPr>
    <w:rPr>
      <w:rFonts w:ascii="Arial" w:cs="Arial" w:eastAsia="Arial" w:hAnsi="Arial"/>
      <w:b/>
      <w:bCs/>
      <w:color w:val="1E4FA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2026-02-27T04:42:16.877Z</dcterms:created>
  <dcterms:modified xsi:type="dcterms:W3CDTF">2026-02-27T04:42:16.877Z</dcterms:modified>
</cp:coreProperties>
</file>

<file path=docProps/custom.xml><?xml version="1.0" encoding="utf-8"?>
<Properties xmlns="http://schemas.openxmlformats.org/officeDocument/2006/custom-properties" xmlns:vt="http://schemas.openxmlformats.org/officeDocument/2006/docPropsVTypes"/>
</file>