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48924" w14:textId="77777777" w:rsidR="00DA6165" w:rsidRDefault="00000000">
      <w:pPr>
        <w:spacing w:before="340" w:after="340"/>
        <w:jc w:val="center"/>
        <w:rPr>
          <w:rFonts w:ascii="STFangsong" w:eastAsia="STFangsong" w:hAnsi="STFangsong" w:cs="STFangsong"/>
          <w:b/>
          <w:sz w:val="36"/>
          <w:szCs w:val="36"/>
        </w:rPr>
      </w:pPr>
      <w:r>
        <w:rPr>
          <w:rFonts w:ascii="STFangsong" w:eastAsia="STFangsong" w:hAnsi="STFangsong" w:cs="STFangsong"/>
          <w:b/>
          <w:sz w:val="36"/>
          <w:szCs w:val="36"/>
        </w:rPr>
        <w:t>國立中央大學資訊電機學院資訊工程系</w:t>
      </w:r>
    </w:p>
    <w:p w14:paraId="64648925" w14:textId="77777777" w:rsidR="00DA6165" w:rsidRDefault="00000000">
      <w:pPr>
        <w:spacing w:before="340" w:after="340"/>
        <w:jc w:val="center"/>
        <w:rPr>
          <w:rFonts w:ascii="STFangsong" w:eastAsia="STFangsong" w:hAnsi="STFangsong" w:cs="STFangsong"/>
          <w:b/>
          <w:sz w:val="36"/>
          <w:szCs w:val="36"/>
        </w:rPr>
      </w:pPr>
      <w:r>
        <w:rPr>
          <w:rFonts w:ascii="STFangsong" w:eastAsia="STFangsong" w:hAnsi="STFangsong" w:cs="STFangsong"/>
          <w:b/>
          <w:sz w:val="36"/>
          <w:szCs w:val="36"/>
        </w:rPr>
        <w:t>資料科學導論期末報告</w:t>
      </w:r>
    </w:p>
    <w:p w14:paraId="64648926" w14:textId="77777777" w:rsidR="00DA6165" w:rsidRPr="007769EC" w:rsidRDefault="00000000">
      <w:pPr>
        <w:spacing w:before="340" w:after="3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7769EC">
        <w:rPr>
          <w:rFonts w:ascii="Times New Roman" w:eastAsia="Times New Roman" w:hAnsi="Times New Roman" w:cs="Times New Roman"/>
          <w:color w:val="040C28"/>
          <w:sz w:val="30"/>
          <w:szCs w:val="30"/>
        </w:rPr>
        <w:t>Department of Computer Science &amp; Information Engineering</w:t>
      </w:r>
    </w:p>
    <w:p w14:paraId="64648927" w14:textId="77777777" w:rsidR="00DA6165" w:rsidRPr="007769EC" w:rsidRDefault="00000000">
      <w:pPr>
        <w:spacing w:before="340" w:after="3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7769EC">
        <w:rPr>
          <w:rFonts w:ascii="Times New Roman" w:eastAsia="Times New Roman" w:hAnsi="Times New Roman" w:cs="Times New Roman"/>
          <w:color w:val="040C28"/>
          <w:sz w:val="30"/>
          <w:szCs w:val="30"/>
        </w:rPr>
        <w:t>College of Electrical Engineering &amp; Computer Science</w:t>
      </w:r>
    </w:p>
    <w:p w14:paraId="64648928" w14:textId="77777777" w:rsidR="00DA6165" w:rsidRPr="007769EC" w:rsidRDefault="00000000">
      <w:pPr>
        <w:spacing w:before="340" w:after="34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7769EC">
        <w:rPr>
          <w:rFonts w:ascii="Times New Roman" w:eastAsia="Times New Roman" w:hAnsi="Times New Roman" w:cs="Times New Roman"/>
          <w:sz w:val="30"/>
          <w:szCs w:val="30"/>
        </w:rPr>
        <w:t>National Central University</w:t>
      </w:r>
    </w:p>
    <w:p w14:paraId="64648929" w14:textId="77777777" w:rsidR="00DA6165" w:rsidRPr="007769EC" w:rsidRDefault="00000000">
      <w:pPr>
        <w:spacing w:before="340" w:after="340"/>
        <w:jc w:val="center"/>
        <w:rPr>
          <w:rFonts w:ascii="Times New Roman" w:eastAsia="Times New Roman" w:hAnsi="Times New Roman" w:cs="Times New Roman"/>
          <w:sz w:val="30"/>
          <w:szCs w:val="30"/>
        </w:rPr>
      </w:pPr>
      <w:hyperlink r:id="rId7">
        <w:r w:rsidRPr="007769EC">
          <w:rPr>
            <w:rFonts w:ascii="Times New Roman" w:eastAsia="Times New Roman" w:hAnsi="Times New Roman" w:cs="Times New Roman"/>
            <w:sz w:val="30"/>
            <w:szCs w:val="30"/>
          </w:rPr>
          <w:t>Introduction to Data Science</w:t>
        </w:r>
      </w:hyperlink>
      <w:r w:rsidRPr="007769EC">
        <w:rPr>
          <w:rFonts w:ascii="Times New Roman" w:eastAsia="Times New Roman" w:hAnsi="Times New Roman" w:cs="Times New Roman"/>
          <w:sz w:val="30"/>
          <w:szCs w:val="30"/>
        </w:rPr>
        <w:t xml:space="preserve"> Final Report</w:t>
      </w:r>
    </w:p>
    <w:p w14:paraId="6464892A" w14:textId="77777777" w:rsidR="00DA6165" w:rsidRDefault="00DA6165">
      <w:pPr>
        <w:spacing w:before="340" w:after="3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464892B" w14:textId="77777777" w:rsidR="00DA6165" w:rsidRDefault="00000000">
      <w:pPr>
        <w:spacing w:before="340" w:after="340"/>
        <w:jc w:val="center"/>
        <w:rPr>
          <w:rFonts w:ascii="STFangsong" w:eastAsia="STFangsong" w:hAnsi="STFangsong" w:cs="STFangsong"/>
          <w:b/>
          <w:sz w:val="40"/>
          <w:szCs w:val="40"/>
        </w:rPr>
      </w:pPr>
      <w:r>
        <w:rPr>
          <w:rFonts w:ascii="STFangsong" w:eastAsia="STFangsong" w:hAnsi="STFangsong" w:cs="STFangsong"/>
          <w:b/>
          <w:sz w:val="40"/>
          <w:szCs w:val="40"/>
        </w:rPr>
        <w:t>基於機器學習的中風預測系統</w:t>
      </w:r>
    </w:p>
    <w:p w14:paraId="6464892C" w14:textId="77777777" w:rsidR="00DA6165" w:rsidRDefault="00000000">
      <w:pPr>
        <w:spacing w:before="340" w:after="3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Machine learning-based stroke prediction system</w:t>
      </w:r>
    </w:p>
    <w:p w14:paraId="6464892D" w14:textId="77777777" w:rsidR="00DA6165" w:rsidRDefault="00000000">
      <w:pPr>
        <w:spacing w:before="340" w:after="340"/>
        <w:rPr>
          <w:rFonts w:ascii="STFangsong" w:eastAsia="STFangsong" w:hAnsi="STFangsong" w:cs="STFangsong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6464892E" w14:textId="57F458DE" w:rsidR="00DA6165" w:rsidRDefault="00000000">
      <w:pPr>
        <w:spacing w:before="340" w:after="340"/>
        <w:rPr>
          <w:rFonts w:ascii="Times New Roman" w:eastAsia="Times New Roman" w:hAnsi="Times New Roman" w:cs="Times New Roman"/>
          <w:b/>
          <w:sz w:val="19"/>
          <w:szCs w:val="19"/>
        </w:rPr>
      </w:pPr>
      <w:r>
        <w:rPr>
          <w:rFonts w:ascii="STFangsong" w:eastAsia="STFangsong" w:hAnsi="STFangsong" w:cs="STFangsong"/>
          <w:b/>
          <w:sz w:val="40"/>
          <w:szCs w:val="40"/>
        </w:rPr>
        <w:t xml:space="preserve">       </w:t>
      </w:r>
      <w:r>
        <w:rPr>
          <w:rFonts w:ascii="STFangsong" w:eastAsia="STFangsong" w:hAnsi="STFangsong" w:cs="STFangsong"/>
          <w:b/>
          <w:sz w:val="38"/>
          <w:szCs w:val="38"/>
        </w:rPr>
        <w:t xml:space="preserve"> 劉韶颺                    </w:t>
      </w:r>
      <w:r w:rsidR="007769EC">
        <w:rPr>
          <w:rFonts w:ascii="STFangsong" w:eastAsia="STFangsong" w:hAnsi="STFangsong" w:cs="STFangsong"/>
          <w:b/>
          <w:sz w:val="38"/>
          <w:szCs w:val="38"/>
          <w:lang w:eastAsia="zh-CN"/>
        </w:rPr>
        <w:t xml:space="preserve"> </w:t>
      </w:r>
      <w:r>
        <w:rPr>
          <w:rFonts w:ascii="STFangsong" w:eastAsia="STFangsong" w:hAnsi="STFangsong" w:cs="STFangsong"/>
          <w:b/>
          <w:sz w:val="38"/>
          <w:szCs w:val="38"/>
        </w:rPr>
        <w:t>潘兆新                      劉佳璇</w:t>
      </w:r>
    </w:p>
    <w:p w14:paraId="6464892F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LIU, SHAO-YANG            PAN, ZHAO-XIN                 LIU, JIA-XUAN</w:t>
      </w:r>
    </w:p>
    <w:p w14:paraId="64648930" w14:textId="77777777" w:rsidR="00DA6165" w:rsidRDefault="00DA6165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</w:p>
    <w:p w14:paraId="64648931" w14:textId="77777777" w:rsidR="00DA6165" w:rsidRDefault="00000000">
      <w:pPr>
        <w:spacing w:before="340" w:after="340"/>
        <w:jc w:val="center"/>
        <w:rPr>
          <w:rFonts w:ascii="STFangsong" w:eastAsia="STFangsong" w:hAnsi="STFangsong" w:cs="STFangsong"/>
          <w:b/>
          <w:sz w:val="40"/>
          <w:szCs w:val="40"/>
        </w:rPr>
      </w:pPr>
      <w:r>
        <w:rPr>
          <w:rFonts w:ascii="STFangsong" w:eastAsia="STFangsong" w:hAnsi="STFangsong" w:cs="STFangsong"/>
          <w:b/>
          <w:sz w:val="40"/>
          <w:szCs w:val="40"/>
        </w:rPr>
        <w:t>教授：陳弘軒</w:t>
      </w:r>
    </w:p>
    <w:p w14:paraId="64648933" w14:textId="404EE212" w:rsidR="00DA6165" w:rsidRPr="007769EC" w:rsidRDefault="00000000" w:rsidP="007769EC">
      <w:pPr>
        <w:spacing w:before="340" w:after="340"/>
        <w:jc w:val="center"/>
        <w:rPr>
          <w:rFonts w:ascii="Times New Roman" w:hAnsi="Times New Roman" w:cs="Times New Roman" w:hint="eastAsia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hyperlink r:id="rId8">
        <w:r>
          <w:rPr>
            <w:rFonts w:ascii="Times New Roman" w:eastAsia="Times New Roman" w:hAnsi="Times New Roman" w:cs="Times New Roman"/>
            <w:sz w:val="30"/>
            <w:szCs w:val="30"/>
          </w:rPr>
          <w:t>Hung-Hsuan Chen</w:t>
        </w:r>
      </w:hyperlink>
      <w:r>
        <w:rPr>
          <w:rFonts w:ascii="Times New Roman" w:eastAsia="Times New Roman" w:hAnsi="Times New Roman" w:cs="Times New Roman"/>
          <w:sz w:val="30"/>
          <w:szCs w:val="30"/>
        </w:rPr>
        <w:t xml:space="preserve">  Ph.D.</w:t>
      </w:r>
    </w:p>
    <w:p w14:paraId="64648934" w14:textId="77777777" w:rsidR="00DA6165" w:rsidRDefault="00000000">
      <w:pPr>
        <w:spacing w:before="340" w:after="340"/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STFangsong" w:eastAsia="STFangsong" w:hAnsi="STFangsong" w:cs="STFangsong"/>
          <w:sz w:val="30"/>
          <w:szCs w:val="30"/>
        </w:rPr>
        <w:t xml:space="preserve">中華民國113年1月     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                                            JAN, 2024</w:t>
      </w:r>
    </w:p>
    <w:p w14:paraId="64648935" w14:textId="77777777" w:rsidR="00DA6165" w:rsidRDefault="00000000">
      <w:pPr>
        <w:spacing w:before="340" w:after="3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Gungsuh" w:eastAsia="Gungsuh" w:hAnsi="Gungsuh" w:cs="Gungsuh"/>
          <w:b/>
          <w:sz w:val="36"/>
          <w:szCs w:val="36"/>
        </w:rPr>
        <w:lastRenderedPageBreak/>
        <w:t xml:space="preserve">目次  </w:t>
      </w:r>
    </w:p>
    <w:p w14:paraId="64648936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>摘要 .............................................................................................................2</w:t>
      </w:r>
    </w:p>
    <w:p w14:paraId="64648937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 xml:space="preserve">1. 簡介 .........................................................................................................3 </w:t>
      </w:r>
    </w:p>
    <w:p w14:paraId="64648938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 xml:space="preserve">2. 資料集分析和處理..................................................................................4 </w:t>
      </w:r>
    </w:p>
    <w:p w14:paraId="64648939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ab/>
        <w:t>2.1 資料視覺化..................................................................................4</w:t>
      </w:r>
    </w:p>
    <w:p w14:paraId="6464893A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ab/>
        <w:t>2.2 資料處理   ...................................................................................5</w:t>
      </w:r>
    </w:p>
    <w:p w14:paraId="6464893B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>3. 模型訓練 .................................................................................................7</w:t>
      </w:r>
    </w:p>
    <w:p w14:paraId="6464893C" w14:textId="77777777" w:rsidR="00DA6165" w:rsidRDefault="00000000">
      <w:pPr>
        <w:spacing w:before="340" w:after="340"/>
        <w:ind w:firstLine="72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>3.1 度量指標 .....................................................................................7</w:t>
      </w:r>
    </w:p>
    <w:p w14:paraId="6464893D" w14:textId="77777777" w:rsidR="00DA6165" w:rsidRDefault="00000000">
      <w:pPr>
        <w:spacing w:before="340" w:after="340"/>
        <w:ind w:firstLine="72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3.2 SMOTE ........................................................................................7</w:t>
      </w:r>
    </w:p>
    <w:p w14:paraId="6464893E" w14:textId="77777777" w:rsidR="00DA6165" w:rsidRDefault="00000000">
      <w:pPr>
        <w:spacing w:before="340" w:after="340"/>
        <w:ind w:firstLine="72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3.3 xgboost .........................................................................................7</w:t>
      </w:r>
    </w:p>
    <w:p w14:paraId="6464893F" w14:textId="77777777" w:rsidR="00DA6165" w:rsidRDefault="00000000">
      <w:pPr>
        <w:spacing w:before="340" w:after="340"/>
        <w:ind w:firstLine="72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3.4 EasyEnsemble ..............................................................................8</w:t>
      </w:r>
    </w:p>
    <w:p w14:paraId="64648940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lastRenderedPageBreak/>
        <w:t xml:space="preserve">4. 訓練結果 ................................................................................................ 9 </w:t>
      </w:r>
    </w:p>
    <w:p w14:paraId="64648941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 xml:space="preserve">5. 網站部署 ...............................................................................................14 </w:t>
      </w:r>
    </w:p>
    <w:p w14:paraId="64648942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 xml:space="preserve">6. 結論........................................................................................................15 </w:t>
      </w:r>
    </w:p>
    <w:p w14:paraId="64648943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ab/>
        <w:t xml:space="preserve">6.1 本研究的貢獻............................................................................15 </w:t>
      </w:r>
    </w:p>
    <w:p w14:paraId="64648944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ab/>
        <w:t xml:space="preserve">6.2 可改進方向................................................................................15 </w:t>
      </w:r>
    </w:p>
    <w:p w14:paraId="64648945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Gungsuh" w:eastAsia="Gungsuh" w:hAnsi="Gungsuh" w:cs="Gungsuh"/>
          <w:sz w:val="30"/>
          <w:szCs w:val="30"/>
        </w:rPr>
        <w:t>參考文獻 ...................................................................................................16</w:t>
      </w:r>
    </w:p>
    <w:p w14:paraId="64648946" w14:textId="77777777" w:rsidR="00DA6165" w:rsidRDefault="00DA6165">
      <w:pPr>
        <w:spacing w:before="340" w:after="340"/>
        <w:rPr>
          <w:rFonts w:ascii="Times New Roman" w:eastAsia="Times New Roman" w:hAnsi="Times New Roman" w:cs="Times New Roman"/>
          <w:sz w:val="30"/>
          <w:szCs w:val="30"/>
        </w:rPr>
      </w:pPr>
    </w:p>
    <w:p w14:paraId="64648947" w14:textId="77777777" w:rsidR="00DA6165" w:rsidRDefault="00DA6165">
      <w:pPr>
        <w:spacing w:before="340" w:after="340"/>
        <w:rPr>
          <w:rFonts w:ascii="Times New Roman" w:eastAsia="Times New Roman" w:hAnsi="Times New Roman" w:cs="Times New Roman"/>
          <w:sz w:val="20"/>
          <w:szCs w:val="20"/>
        </w:rPr>
      </w:pPr>
    </w:p>
    <w:p w14:paraId="64648948" w14:textId="77777777" w:rsidR="00DA6165" w:rsidRDefault="00DA6165">
      <w:pPr>
        <w:spacing w:before="340" w:after="340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4648949" w14:textId="77777777" w:rsidR="00DA6165" w:rsidRDefault="00DA6165">
      <w:pPr>
        <w:spacing w:before="340" w:after="3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64894A" w14:textId="77777777" w:rsidR="00DA6165" w:rsidRDefault="00DA6165">
      <w:pPr>
        <w:spacing w:before="340" w:after="3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64894B" w14:textId="77777777" w:rsidR="00DA6165" w:rsidRDefault="00DA6165">
      <w:pPr>
        <w:spacing w:before="340" w:after="3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64894C" w14:textId="77777777" w:rsidR="00DA6165" w:rsidRDefault="00000000">
      <w:pPr>
        <w:spacing w:before="340" w:after="3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Gungsuh" w:eastAsia="Gungsuh" w:hAnsi="Gungsuh" w:cs="Gungsuh"/>
          <w:b/>
          <w:sz w:val="36"/>
          <w:szCs w:val="36"/>
        </w:rPr>
        <w:lastRenderedPageBreak/>
        <w:t>摘要</w:t>
      </w:r>
    </w:p>
    <w:p w14:paraId="6464894D" w14:textId="77777777" w:rsidR="00DA6165" w:rsidRDefault="00DA6165">
      <w:pPr>
        <w:spacing w:before="340" w:after="340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464894E" w14:textId="77777777" w:rsidR="00DA6165" w:rsidRDefault="00DA6165">
      <w:pPr>
        <w:spacing w:before="340" w:after="340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464894F" w14:textId="77777777" w:rsidR="00DA6165" w:rsidRDefault="00000000">
      <w:pPr>
        <w:spacing w:before="340" w:after="34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本研究旨在設計一個基於機器學習的中風預測系統，根據使用者輸入的相關資訊，預測中風的可能性。本研究採用了二元分類的方式，使用了Kaggle上的中風預測資料集，對資料進行了初步分析和前處理。接著，爲了克服數據集資料的不平衡，本研究嘗試了不同的方法進行訓練，包括SMOTE、對於不同的類別指定不同的訓練權重、EasyEnsemble，並使用了ROC曲線和AUC值來評估模型的效能。本研究將模型部署在一個網站上，讓使用者可以透過網頁表單輸入自己的資訊，並得到中風的預測結果和相關的建議。代碼可在</w:t>
      </w:r>
      <w:hyperlink r:id="rId9">
        <w:r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https://github.com/chris-pan-0220/stroke-prediction</w:t>
        </w:r>
      </w:hyperlink>
      <w:r>
        <w:rPr>
          <w:rFonts w:ascii="Gungsuh" w:eastAsia="Gungsuh" w:hAnsi="Gungsuh" w:cs="Gungsuh"/>
          <w:sz w:val="24"/>
          <w:szCs w:val="24"/>
        </w:rPr>
        <w:t>上獲得。</w:t>
      </w:r>
    </w:p>
    <w:p w14:paraId="64648950" w14:textId="77777777" w:rsidR="00DA6165" w:rsidRDefault="00DA6165">
      <w:pPr>
        <w:spacing w:before="340" w:after="3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4648951" w14:textId="77777777" w:rsidR="00DA6165" w:rsidRDefault="00DA6165">
      <w:pPr>
        <w:spacing w:before="340" w:after="3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4648952" w14:textId="77777777" w:rsidR="00DA6165" w:rsidRDefault="00DA6165">
      <w:pPr>
        <w:spacing w:before="340" w:after="3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4648953" w14:textId="77777777" w:rsidR="00DA6165" w:rsidRDefault="00DA6165">
      <w:pPr>
        <w:spacing w:before="340" w:after="3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4648954" w14:textId="77777777" w:rsidR="00DA6165" w:rsidRDefault="00DA6165">
      <w:pPr>
        <w:spacing w:before="340" w:after="3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4648955" w14:textId="77777777" w:rsidR="00DA6165" w:rsidRDefault="00DA6165">
      <w:pPr>
        <w:spacing w:before="340" w:after="3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4648956" w14:textId="77777777" w:rsidR="00DA6165" w:rsidRDefault="00DA6165">
      <w:pPr>
        <w:spacing w:before="340" w:after="3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4648957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Gungsuh" w:eastAsia="Gungsuh" w:hAnsi="Gungsuh" w:cs="Gungsuh"/>
          <w:b/>
          <w:sz w:val="36"/>
          <w:szCs w:val="36"/>
        </w:rPr>
        <w:t>1.簡介</w:t>
      </w:r>
    </w:p>
    <w:p w14:paraId="64648958" w14:textId="77777777" w:rsidR="00DA6165" w:rsidRDefault="00DA6165">
      <w:pPr>
        <w:spacing w:before="340" w:after="340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4648959" w14:textId="77777777" w:rsidR="00DA6165" w:rsidRDefault="00000000">
      <w:pPr>
        <w:spacing w:before="340" w:after="340" w:line="480" w:lineRule="auto"/>
        <w:ind w:firstLine="4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lastRenderedPageBreak/>
        <w:t>中風是一種常見的腦血管疾病，它發生在腦部的血管被阻塞或破裂，導致腦部缺血或出血，進而造成神經功能障礙或死亡。根據世界衛生組織的統計，中風是全球第二大死因，也是導致殘疾的主要原因之一。因此，預防和治療中風是一個重要的公共衛生課題。然而，並非所有的中風都可以通過預防措施來避免，有些中風是突發的，沒有明顯的先兆或症狀。因此，及早發現中風的跡象，及時就醫，是一種有效的二級預防策略。</w:t>
      </w:r>
    </w:p>
    <w:p w14:paraId="6464895A" w14:textId="77777777" w:rsidR="00DA6165" w:rsidRDefault="00DA6165">
      <w:pPr>
        <w:spacing w:before="340" w:after="340" w:line="480" w:lineRule="auto"/>
        <w:ind w:firstLine="400"/>
        <w:rPr>
          <w:rFonts w:ascii="Times New Roman" w:eastAsia="Times New Roman" w:hAnsi="Times New Roman" w:cs="Times New Roman"/>
          <w:sz w:val="24"/>
          <w:szCs w:val="24"/>
        </w:rPr>
      </w:pPr>
    </w:p>
    <w:p w14:paraId="6464895B" w14:textId="77777777" w:rsidR="00DA6165" w:rsidRDefault="00000000">
      <w:pPr>
        <w:spacing w:before="340" w:after="340" w:line="480" w:lineRule="auto"/>
        <w:ind w:firstLine="4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隨著人工智能的發展，機器學習作為AI的一個重要分支，已經在各個領域顯示出了強大的應用潛力，機器學習可以處理大量的數據，發現數據中的隱含的模式和關聯，並提供客觀和準確的分析和預測。因此機器學習也可以用於中風的預測，利用患者的基本資訊和健康狀況，計算出中風的可能性，並提供相應的建議。這樣可以幫助高危人群及時發現中風的風險，並採取適當的預防措施，從而降低中風的發生率和死亡率。</w:t>
      </w:r>
    </w:p>
    <w:p w14:paraId="6464895C" w14:textId="77777777" w:rsidR="00DA6165" w:rsidRDefault="00DA6165">
      <w:pPr>
        <w:spacing w:before="340" w:after="340" w:line="480" w:lineRule="auto"/>
        <w:ind w:firstLine="400"/>
        <w:rPr>
          <w:rFonts w:ascii="Times New Roman" w:eastAsia="Times New Roman" w:hAnsi="Times New Roman" w:cs="Times New Roman"/>
          <w:sz w:val="24"/>
          <w:szCs w:val="24"/>
        </w:rPr>
      </w:pPr>
    </w:p>
    <w:p w14:paraId="6464895D" w14:textId="77777777" w:rsidR="00DA6165" w:rsidRDefault="00000000">
      <w:pPr>
        <w:spacing w:before="340" w:after="340" w:line="480" w:lineRule="auto"/>
        <w:ind w:firstLine="4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本研究的目的是設計和實作一個中風預測系統，利用機器學習的方法，根據使用者輸入的相關資訊，如年齡、性別、職業等，預測中風的可能性，並提供一個簡單的網站介面，讓使用者可以方便地使用本研究的成果。</w:t>
      </w:r>
    </w:p>
    <w:p w14:paraId="6464895E" w14:textId="77777777" w:rsidR="00DA6165" w:rsidRDefault="00DA6165">
      <w:pPr>
        <w:spacing w:before="340" w:after="340" w:line="480" w:lineRule="auto"/>
        <w:ind w:firstLine="400"/>
        <w:rPr>
          <w:rFonts w:ascii="Times New Roman" w:eastAsia="Times New Roman" w:hAnsi="Times New Roman" w:cs="Times New Roman"/>
          <w:sz w:val="24"/>
          <w:szCs w:val="24"/>
        </w:rPr>
      </w:pPr>
    </w:p>
    <w:p w14:paraId="6464895F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36"/>
          <w:szCs w:val="36"/>
        </w:rPr>
      </w:pPr>
      <w:r>
        <w:rPr>
          <w:rFonts w:ascii="Gungsuh" w:eastAsia="Gungsuh" w:hAnsi="Gungsuh" w:cs="Gungsuh"/>
          <w:b/>
          <w:color w:val="111111"/>
          <w:sz w:val="36"/>
          <w:szCs w:val="36"/>
        </w:rPr>
        <w:t>2.資料集分析和處理</w:t>
      </w:r>
    </w:p>
    <w:p w14:paraId="64648960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</w:p>
    <w:p w14:paraId="64648961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Gungsuh" w:eastAsia="Gungsuh" w:hAnsi="Gungsuh" w:cs="Gungsuh"/>
          <w:color w:val="111111"/>
          <w:sz w:val="24"/>
          <w:szCs w:val="24"/>
        </w:rPr>
        <w:t>本研究使用了Kaggle上的一個公開資料集，包含了15,304筆病患的相關資訊，包含12個特徵欄位。</w:t>
      </w:r>
    </w:p>
    <w:p w14:paraId="64648962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noProof/>
          <w:sz w:val="21"/>
          <w:szCs w:val="21"/>
        </w:rPr>
        <w:drawing>
          <wp:inline distT="114300" distB="114300" distL="114300" distR="114300" wp14:anchorId="64648A0C" wp14:editId="64648A0D">
            <wp:extent cx="5731200" cy="1168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63" w14:textId="77777777" w:rsidR="00DA6165" w:rsidRDefault="00000000">
      <w:pPr>
        <w:spacing w:before="100" w:after="10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Gungsuh" w:eastAsia="Gungsuh" w:hAnsi="Gungsuh" w:cs="Gungsuh"/>
          <w:b/>
          <w:color w:val="111111"/>
          <w:sz w:val="20"/>
          <w:szCs w:val="20"/>
        </w:rPr>
        <w:t>圖 1 資料集信息</w:t>
      </w:r>
    </w:p>
    <w:p w14:paraId="64648964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sz w:val="25"/>
          <w:szCs w:val="25"/>
        </w:rPr>
      </w:pPr>
    </w:p>
    <w:p w14:paraId="64648965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Gungsuh" w:eastAsia="Gungsuh" w:hAnsi="Gungsuh" w:cs="Gungsuh"/>
          <w:color w:val="111111"/>
          <w:sz w:val="24"/>
          <w:szCs w:val="24"/>
        </w:rPr>
        <w:t>本研究對資料進行了以下幾個步驟的分析和處理：</w:t>
      </w:r>
    </w:p>
    <w:p w14:paraId="64648966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Gungsuh" w:eastAsia="Gungsuh" w:hAnsi="Gungsuh" w:cs="Gungsuh"/>
          <w:b/>
          <w:color w:val="111111"/>
          <w:sz w:val="24"/>
          <w:szCs w:val="24"/>
        </w:rPr>
        <w:t>2.1資料視覺化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4648967" w14:textId="77777777" w:rsidR="00DA6165" w:rsidRDefault="00000000">
      <w:pPr>
        <w:ind w:left="7560" w:hanging="3780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Gungsuh" w:eastAsia="Gungsuh" w:hAnsi="Gungsuh" w:cs="Gungsuh"/>
          <w:b/>
          <w:color w:val="111111"/>
          <w:sz w:val="20"/>
          <w:szCs w:val="20"/>
        </w:rPr>
        <w:t>圖2 性別與中風的關係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4648A0E" wp14:editId="64648A0F">
            <wp:simplePos x="0" y="0"/>
            <wp:positionH relativeFrom="column">
              <wp:posOffset>-1424</wp:posOffset>
            </wp:positionH>
            <wp:positionV relativeFrom="paragraph">
              <wp:posOffset>143036</wp:posOffset>
            </wp:positionV>
            <wp:extent cx="5731200" cy="2146300"/>
            <wp:effectExtent l="0" t="0" r="0" b="0"/>
            <wp:wrapTopAndBottom distT="114300" distB="11430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648968" w14:textId="77777777" w:rsidR="00DA6165" w:rsidRDefault="00000000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sz w:val="18"/>
          <w:szCs w:val="18"/>
        </w:rPr>
        <w:drawing>
          <wp:inline distT="114300" distB="114300" distL="114300" distR="114300" wp14:anchorId="64648A10" wp14:editId="64648A11">
            <wp:extent cx="5731200" cy="21844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69" w14:textId="77777777" w:rsidR="00DA6165" w:rsidRDefault="00000000">
      <w:pPr>
        <w:ind w:firstLine="54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Gungsuh" w:eastAsia="Gungsuh" w:hAnsi="Gungsuh" w:cs="Gungsuh"/>
          <w:b/>
          <w:color w:val="111111"/>
          <w:sz w:val="20"/>
          <w:szCs w:val="20"/>
        </w:rPr>
        <w:t>圖3高血壓和心臟病與中風的關係</w:t>
      </w:r>
    </w:p>
    <w:p w14:paraId="6464896A" w14:textId="77777777" w:rsidR="00DA6165" w:rsidRDefault="00000000">
      <w:pPr>
        <w:ind w:firstLine="54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drawing>
          <wp:inline distT="114300" distB="114300" distL="114300" distR="114300" wp14:anchorId="64648A12" wp14:editId="64648A13">
            <wp:extent cx="5731200" cy="21336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6464896B" w14:textId="77777777" w:rsidR="00DA6165" w:rsidRDefault="00000000">
      <w:pPr>
        <w:ind w:firstLine="54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Gungsuh" w:eastAsia="Gungsuh" w:hAnsi="Gungsuh" w:cs="Gungsuh"/>
          <w:b/>
          <w:color w:val="111111"/>
          <w:sz w:val="20"/>
          <w:szCs w:val="20"/>
        </w:rPr>
        <w:t>圖4 工作類型與中風的關係</w:t>
      </w:r>
    </w:p>
    <w:p w14:paraId="6464896C" w14:textId="77777777" w:rsidR="00DA6165" w:rsidRDefault="00000000">
      <w:pPr>
        <w:ind w:left="7040" w:hanging="3260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</w:p>
    <w:p w14:paraId="6464896D" w14:textId="77777777" w:rsidR="00DA6165" w:rsidRDefault="00000000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114300" distB="114300" distL="114300" distR="114300" wp14:anchorId="64648A14" wp14:editId="64648A15">
            <wp:extent cx="2457450" cy="39719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4648A16" wp14:editId="64648A17">
            <wp:simplePos x="0" y="0"/>
            <wp:positionH relativeFrom="column">
              <wp:posOffset>2619375</wp:posOffset>
            </wp:positionH>
            <wp:positionV relativeFrom="paragraph">
              <wp:posOffset>1095375</wp:posOffset>
            </wp:positionV>
            <wp:extent cx="3675608" cy="2890838"/>
            <wp:effectExtent l="0" t="0" r="0" b="0"/>
            <wp:wrapSquare wrapText="bothSides" distT="114300" distB="114300" distL="114300" distR="1143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5608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64896E" w14:textId="77777777" w:rsidR="00DA6165" w:rsidRDefault="00000000">
      <w:pPr>
        <w:ind w:firstLine="540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 xml:space="preserve"> 圖5 年齡與中風的關係 </w:t>
      </w:r>
      <w:r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                        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>圖6 平均血糖值與中風的關係</w:t>
      </w:r>
    </w:p>
    <w:p w14:paraId="6464896F" w14:textId="77777777" w:rsidR="00DA6165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 w14:paraId="64648970" w14:textId="77777777" w:rsidR="00DA6165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由圖2可以看出資料集中風的群體中，男性比女性略高，且性別為other的群體只有一筆資料，因此移除other；由圖3可以看出分別患高血壓和分別患心臟病的人中風的相關係數很小，但是同時換高血壓和心臟病的人中風的概率明顯升高；由圖4可以看出雖然大多數人的工作型態都是private，但是Self-employed中風的比例稍微高一些；由圖5可以看出年齡越高，中風的概率越大；由圖6可以看出沒中</w:t>
      </w:r>
      <w:r>
        <w:rPr>
          <w:rFonts w:ascii="Gungsuh" w:eastAsia="Gungsuh" w:hAnsi="Gungsuh" w:cs="Gungsuh"/>
          <w:sz w:val="24"/>
          <w:szCs w:val="24"/>
        </w:rPr>
        <w:lastRenderedPageBreak/>
        <w:t>風的人主要血糖值主要都分布在平均值上；而中風人的主要血糖值除了分布在平均值上，也分布在血糖值偏高的部分。</w:t>
      </w:r>
    </w:p>
    <w:p w14:paraId="64648971" w14:textId="77777777" w:rsidR="00DA6165" w:rsidRDefault="0000000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Gungsuh" w:eastAsia="Gungsuh" w:hAnsi="Gungsuh" w:cs="Gungsuh"/>
          <w:b/>
          <w:sz w:val="24"/>
          <w:szCs w:val="24"/>
        </w:rPr>
        <w:t>2.2資料處理</w:t>
      </w:r>
    </w:p>
    <w:p w14:paraId="64648972" w14:textId="77777777" w:rsidR="00DA6165" w:rsidRDefault="00000000">
      <w:p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4648973" w14:textId="77777777" w:rsidR="00DA6165" w:rsidRDefault="00000000">
      <w:pPr>
        <w:numPr>
          <w:ilvl w:val="0"/>
          <w:numId w:val="1"/>
        </w:numPr>
        <w:spacing w:line="480" w:lineRule="auto"/>
        <w:rPr>
          <w:color w:val="111111"/>
          <w:sz w:val="20"/>
          <w:szCs w:val="20"/>
        </w:rPr>
      </w:pPr>
      <w:r>
        <w:rPr>
          <w:rFonts w:ascii="Gungsuh" w:eastAsia="Gungsuh" w:hAnsi="Gungsuh" w:cs="Gungsuh"/>
          <w:b/>
          <w:color w:val="111111"/>
          <w:sz w:val="20"/>
          <w:szCs w:val="20"/>
        </w:rPr>
        <w:t>選取代表性對象</w:t>
      </w:r>
      <w:r>
        <w:rPr>
          <w:rFonts w:ascii="Gungsuh" w:eastAsia="Gungsuh" w:hAnsi="Gungsuh" w:cs="Gungsuh"/>
          <w:color w:val="111111"/>
          <w:sz w:val="20"/>
          <w:szCs w:val="20"/>
        </w:rPr>
        <w:t>：</w:t>
      </w:r>
    </w:p>
    <w:p w14:paraId="64648974" w14:textId="77777777" w:rsidR="00DA6165" w:rsidRDefault="00000000">
      <w:pPr>
        <w:spacing w:line="480" w:lineRule="auto"/>
        <w:ind w:left="720" w:firstLine="720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16歲以下的樣本比較沒有代表性，因爲一般認為心臟疾病、高血壓與中風會比較有相關性，但是對於幼齡兒童來說，我們不知道做這些檢測的可信度是否足夠，而對於稍長一點的青少年，此兩種疾病是完全沒有，將資料納入訓練可能會影響結果。所以本研究選取了16嵗以上的人作爲樣本數據。</w:t>
      </w:r>
    </w:p>
    <w:p w14:paraId="64648975" w14:textId="77777777" w:rsidR="00DA6165" w:rsidRDefault="00DA6165">
      <w:pPr>
        <w:spacing w:line="480" w:lineRule="auto"/>
        <w:ind w:left="720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76" w14:textId="77777777" w:rsidR="00DA6165" w:rsidRDefault="00DA6165">
      <w:pPr>
        <w:spacing w:line="480" w:lineRule="auto"/>
        <w:ind w:left="720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77" w14:textId="77777777" w:rsidR="00DA6165" w:rsidRDefault="00000000">
      <w:pPr>
        <w:numPr>
          <w:ilvl w:val="0"/>
          <w:numId w:val="1"/>
        </w:numPr>
        <w:spacing w:line="480" w:lineRule="auto"/>
        <w:rPr>
          <w:color w:val="111111"/>
          <w:sz w:val="20"/>
          <w:szCs w:val="20"/>
        </w:rPr>
      </w:pPr>
      <w:r>
        <w:rPr>
          <w:rFonts w:ascii="Gungsuh" w:eastAsia="Gungsuh" w:hAnsi="Gungsuh" w:cs="Gungsuh"/>
          <w:b/>
          <w:color w:val="111111"/>
          <w:sz w:val="20"/>
          <w:szCs w:val="20"/>
        </w:rPr>
        <w:t>極端值處理</w:t>
      </w:r>
      <w:r>
        <w:rPr>
          <w:rFonts w:ascii="Gungsuh" w:eastAsia="Gungsuh" w:hAnsi="Gungsuh" w:cs="Gungsuh"/>
          <w:color w:val="111111"/>
          <w:sz w:val="20"/>
          <w:szCs w:val="20"/>
        </w:rPr>
        <w:t>：</w:t>
      </w:r>
    </w:p>
    <w:p w14:paraId="64648978" w14:textId="77777777" w:rsidR="00DA6165" w:rsidRDefault="00000000">
      <w:pPr>
        <w:spacing w:line="480" w:lineRule="auto"/>
        <w:ind w:left="720" w:firstLine="720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本研究發現資料集中有一些極端值，如BMI達到80以上，這些值可能是輸入錯誤或者是異常個案，會影響模型的準確性，因此本研究將binning來減少極端值的影響，只保留正常範圍內的資料。</w:t>
      </w:r>
    </w:p>
    <w:p w14:paraId="64648979" w14:textId="77777777" w:rsidR="00DA6165" w:rsidRDefault="00DA6165">
      <w:pPr>
        <w:spacing w:line="480" w:lineRule="auto"/>
        <w:ind w:left="720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7A" w14:textId="77777777" w:rsidR="00DA6165" w:rsidRDefault="00DA6165">
      <w:pPr>
        <w:spacing w:line="480" w:lineRule="auto"/>
        <w:ind w:left="720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7B" w14:textId="77777777" w:rsidR="00DA6165" w:rsidRDefault="00000000">
      <w:pPr>
        <w:numPr>
          <w:ilvl w:val="0"/>
          <w:numId w:val="1"/>
        </w:numPr>
        <w:spacing w:line="480" w:lineRule="auto"/>
        <w:rPr>
          <w:color w:val="111111"/>
          <w:sz w:val="20"/>
          <w:szCs w:val="20"/>
        </w:rPr>
      </w:pPr>
      <w:r>
        <w:rPr>
          <w:rFonts w:ascii="Gungsuh" w:eastAsia="Gungsuh" w:hAnsi="Gungsuh" w:cs="Gungsuh"/>
          <w:b/>
          <w:color w:val="111111"/>
          <w:sz w:val="20"/>
          <w:szCs w:val="20"/>
        </w:rPr>
        <w:t>編碼</w:t>
      </w:r>
      <w:r>
        <w:rPr>
          <w:rFonts w:ascii="Gungsuh" w:eastAsia="Gungsuh" w:hAnsi="Gungsuh" w:cs="Gungsuh"/>
          <w:color w:val="111111"/>
          <w:sz w:val="20"/>
          <w:szCs w:val="20"/>
        </w:rPr>
        <w:t>：</w:t>
      </w:r>
    </w:p>
    <w:p w14:paraId="6464897C" w14:textId="77777777" w:rsidR="00DA6165" w:rsidRDefault="00000000">
      <w:pPr>
        <w:spacing w:line="480" w:lineRule="auto"/>
        <w:ind w:left="720" w:firstLine="720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本研究對一些類別型的特徵進行了編碼，如性別、工作型態、居住地和吸菸狀況，將它們轉換成數值型的特徵，以便模型可以處理。本研究使用了one-hot encoding的方法，將每個類別轉換成一個二元的特徵，表示該類別是否存在。</w:t>
      </w:r>
    </w:p>
    <w:p w14:paraId="6464897D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7E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7F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0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1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2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3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4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5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6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7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8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9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A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B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C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D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E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8F" w14:textId="77777777" w:rsidR="00DA6165" w:rsidRDefault="00000000">
      <w:pPr>
        <w:spacing w:before="100" w:after="100" w:line="480" w:lineRule="auto"/>
        <w:ind w:left="-360"/>
        <w:rPr>
          <w:rFonts w:ascii="Times New Roman" w:eastAsia="Times New Roman" w:hAnsi="Times New Roman" w:cs="Times New Roman"/>
          <w:b/>
          <w:color w:val="111111"/>
          <w:sz w:val="36"/>
          <w:szCs w:val="36"/>
        </w:rPr>
      </w:pPr>
      <w:r>
        <w:rPr>
          <w:rFonts w:ascii="Gungsuh" w:eastAsia="Gungsuh" w:hAnsi="Gungsuh" w:cs="Gungsuh"/>
          <w:b/>
          <w:color w:val="111111"/>
          <w:sz w:val="36"/>
          <w:szCs w:val="36"/>
        </w:rPr>
        <w:t>3.模型訓練</w:t>
      </w:r>
    </w:p>
    <w:p w14:paraId="64648990" w14:textId="77777777" w:rsidR="00DA6165" w:rsidRDefault="00000000">
      <w:pPr>
        <w:spacing w:before="100" w:after="100" w:line="480" w:lineRule="auto"/>
        <w:ind w:left="-360" w:firstLine="4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Gungsuh" w:eastAsia="Gungsuh" w:hAnsi="Gungsuh" w:cs="Gungsuh"/>
          <w:color w:val="111111"/>
          <w:sz w:val="24"/>
          <w:szCs w:val="24"/>
        </w:rPr>
        <w:t>爲了克服數據集資料的不平衡，本研究嘗試了不同的方法進行訓練，包括SMOTE、對於不同的類別指定不同的訓練權重、EasyEnsemble。並使用了AUC作為評估模型性能的指標。</w:t>
      </w:r>
    </w:p>
    <w:p w14:paraId="64648991" w14:textId="77777777" w:rsidR="00DA6165" w:rsidRDefault="00DA6165">
      <w:pPr>
        <w:spacing w:before="100" w:after="100" w:line="480" w:lineRule="auto"/>
        <w:ind w:left="-360" w:firstLine="4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64648992" w14:textId="77777777" w:rsidR="00DA6165" w:rsidRDefault="00000000">
      <w:pPr>
        <w:spacing w:before="100" w:after="100" w:line="480" w:lineRule="auto"/>
        <w:ind w:left="-36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Gungsuh" w:eastAsia="Gungsuh" w:hAnsi="Gungsuh" w:cs="Gungsuh"/>
          <w:b/>
          <w:color w:val="111111"/>
          <w:sz w:val="24"/>
          <w:szCs w:val="24"/>
        </w:rPr>
        <w:t>3.1 度量指標</w:t>
      </w:r>
    </w:p>
    <w:p w14:paraId="64648993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b/>
          <w:color w:val="111111"/>
          <w:sz w:val="20"/>
          <w:szCs w:val="20"/>
        </w:rPr>
        <w:t>ROC(Receiver operator characteristic）曲線</w:t>
      </w:r>
      <w:r>
        <w:rPr>
          <w:rFonts w:ascii="Gungsuh" w:eastAsia="Gungsuh" w:hAnsi="Gungsuh" w:cs="Gungsuh"/>
          <w:color w:val="111111"/>
          <w:sz w:val="20"/>
          <w:szCs w:val="20"/>
        </w:rPr>
        <w:t>：ROC空間將偽陽性率（FPR）定義為 X 軸，真陽性率（TPR）定義為 Y 軸。TPR表示在所有實際為陽性的樣本中，被正確地判斷為陽性之比率。FPR表示在所有實際為陰性的樣本中，被錯誤地判斷為陽性之比率。ROC曲線反映了不同閾值下，分類器的敏感度和特異度的變化情況。</w:t>
      </w:r>
    </w:p>
    <w:p w14:paraId="64648994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11111"/>
          <w:sz w:val="20"/>
          <w:szCs w:val="20"/>
        </w:rPr>
        <w:t>AUC(Area under the Curve of ROC)</w:t>
      </w:r>
      <w:r>
        <w:rPr>
          <w:rFonts w:ascii="Gungsuh" w:eastAsia="Gungsuh" w:hAnsi="Gungsuh" w:cs="Gungsuh"/>
          <w:color w:val="111111"/>
          <w:sz w:val="20"/>
          <w:szCs w:val="20"/>
        </w:rPr>
        <w:t>：ROC曲線下方的面積，其意義為：</w:t>
      </w:r>
    </w:p>
    <w:p w14:paraId="64648995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AUC = 1，是完美分類器，採用這個預測模型時，存在至少一個閾值能得出完美預測。</w:t>
      </w:r>
    </w:p>
    <w:p w14:paraId="64648996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0.5 &lt; AUC &lt; 1，優於隨機猜測。這個分類器（模型）妥善設定閾值的話，能有預測價值。</w:t>
      </w:r>
    </w:p>
    <w:p w14:paraId="64648997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AUC = 0.5，跟隨機猜測一樣，模型沒有預測價值。</w:t>
      </w:r>
    </w:p>
    <w:p w14:paraId="64648998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AUC &lt; 0.5，比隨機猜測還差；但只要總是反預測而行，就優於隨機猜測。</w:t>
      </w:r>
    </w:p>
    <w:p w14:paraId="64648999" w14:textId="77777777" w:rsidR="00DA6165" w:rsidRDefault="00000000">
      <w:pPr>
        <w:spacing w:before="100" w:after="100" w:line="480" w:lineRule="auto"/>
        <w:ind w:left="-360"/>
        <w:rPr>
          <w:rFonts w:ascii="Times New Roman" w:eastAsia="Times New Roman" w:hAnsi="Times New Roman" w:cs="Times New Roman"/>
          <w:b/>
          <w:color w:val="111111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11111"/>
          <w:sz w:val="20"/>
          <w:szCs w:val="20"/>
        </w:rPr>
        <w:t xml:space="preserve"> </w:t>
      </w:r>
    </w:p>
    <w:p w14:paraId="6464899A" w14:textId="77777777" w:rsidR="00DA6165" w:rsidRDefault="00000000">
      <w:pPr>
        <w:spacing w:before="100" w:after="100" w:line="480" w:lineRule="auto"/>
        <w:ind w:left="-36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3.2 SMOTE</w:t>
      </w:r>
    </w:p>
    <w:p w14:paraId="6464899B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SMOTE是一種對少數類別進行上採樣的方法，它可以通過在少數類別的樣本之間插值生成新的合成樣本，從而增加少數類別的數量，平衡類別分佈。該方法的步驟如下：</w:t>
      </w:r>
    </w:p>
    <w:p w14:paraId="6464899C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1. 設定一個採樣倍率 N，也就是對每個樣本需要生成幾個合成樣本</w:t>
      </w:r>
    </w:p>
    <w:p w14:paraId="6464899D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2. 設定一個近鄰值 K ，針對該樣本找出 K 個最近鄰樣本並從中隨機選一個</w:t>
      </w:r>
    </w:p>
    <w:p w14:paraId="6464899E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lastRenderedPageBreak/>
        <w:t>3. 根據公式</w:t>
      </w:r>
      <w:r>
        <w:rPr>
          <w:rFonts w:ascii="Times New Roman" w:eastAsia="Times New Roman" w:hAnsi="Times New Roman" w:cs="Times New Roman"/>
          <w:noProof/>
          <w:color w:val="111111"/>
          <w:sz w:val="20"/>
          <w:szCs w:val="20"/>
        </w:rPr>
        <w:drawing>
          <wp:inline distT="114300" distB="114300" distL="114300" distR="114300" wp14:anchorId="64648A18" wp14:editId="64648A19">
            <wp:extent cx="2943225" cy="1905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ungsuh" w:eastAsia="Gungsuh" w:hAnsi="Gungsuh" w:cs="Gungsuh"/>
          <w:color w:val="111111"/>
          <w:sz w:val="20"/>
          <w:szCs w:val="20"/>
        </w:rPr>
        <w:t>來創造 N 個樣本</w:t>
      </w:r>
    </w:p>
    <w:p w14:paraId="6464899F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A0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A1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A2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A3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A4" w14:textId="77777777" w:rsidR="00DA6165" w:rsidRDefault="00000000">
      <w:pPr>
        <w:spacing w:before="100" w:after="100" w:line="480" w:lineRule="auto"/>
        <w:ind w:left="-36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3.3 Xgboost</w:t>
      </w:r>
    </w:p>
    <w:p w14:paraId="646489A5" w14:textId="77777777" w:rsidR="00DA6165" w:rsidRDefault="00000000">
      <w:pPr>
        <w:spacing w:line="480" w:lineRule="auto"/>
        <w:jc w:val="both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xgboost是一種基於梯度提升決策樹的集成學習方法，它可以自動處理缺失值和類別變量，並且具有高效、靈活和可擴展的特點。我們使用了xgboost內置的scale_pos_weight參數來處理類別不平衡的問題，該參數可以根據類別的比例調整損失函數的權重。</w:t>
      </w:r>
    </w:p>
    <w:p w14:paraId="646489A6" w14:textId="77777777" w:rsidR="00DA6165" w:rsidRDefault="00DA6165">
      <w:pPr>
        <w:spacing w:line="480" w:lineRule="auto"/>
        <w:jc w:val="both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A7" w14:textId="77777777" w:rsidR="00DA6165" w:rsidRDefault="00000000">
      <w:pPr>
        <w:spacing w:before="100" w:after="100" w:line="480" w:lineRule="auto"/>
        <w:ind w:left="-36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3.4 EasyEnsemble</w:t>
      </w:r>
    </w:p>
    <w:p w14:paraId="646489A8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EasyEnsemble是一種對多數類別進行下採樣的方法，先將資料切分成好數個子集，並且對多數標籤做隨機採樣，採樣次數等於子集數量，並且採樣數量等於少數類別的數量。將採樣後的多數類別資料，以及少數類別資料放入每一個子集中，對於每一個子集進行使用不同的分類器進行ensemble learning。進行預測時，會將資料輸入每一個分類器，並將這些預測結果進行加權。</w:t>
      </w:r>
    </w:p>
    <w:p w14:paraId="646489A9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AA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AB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AC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AD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AE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AF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0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1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2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3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4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5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6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7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8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</w:rPr>
      </w:pPr>
    </w:p>
    <w:p w14:paraId="646489B9" w14:textId="77777777" w:rsidR="00DA6165" w:rsidRDefault="00000000">
      <w:pPr>
        <w:spacing w:before="100" w:after="100" w:line="480" w:lineRule="auto"/>
        <w:ind w:left="-360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b/>
          <w:color w:val="111111"/>
          <w:sz w:val="30"/>
          <w:szCs w:val="30"/>
        </w:rPr>
        <w:t>4.訓練結果</w:t>
      </w:r>
    </w:p>
    <w:p w14:paraId="646489BA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本研究採用的baseline是Xgboost，由圖7可知在測試集上的ROC curve幾乎趨近於random classifier，無法很有效的處理不平衡的數據集。</w:t>
      </w:r>
    </w:p>
    <w:p w14:paraId="646489BB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BC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Model-l SMOTE+Xgboost是對訓練集採用SMOTE進行上採樣，然後再使用Xgboost進行訓練。如圖9、10雖然在訓練集上的ROC curve有顯著的提升，但是在測試集上的ROC curve一樣幾乎趨近於random classifier，代表加入SMOTE方法依然無法很有效的處理不平衡的數據集。</w:t>
      </w:r>
    </w:p>
    <w:p w14:paraId="646489BD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BE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Mode-2 Xgboost+scale_pos_weight是使用Xgboost進行訓練，並且使用scale_pos_weight參數來調整訓練時兩種類別的權重比例。從下圖11、12可以看到在測試集上的ROC curve表現有顯著的提升，此一方法能夠讓模型成功學習不平衡的數據。</w:t>
      </w:r>
    </w:p>
    <w:p w14:paraId="646489BF" w14:textId="77777777" w:rsidR="00DA6165" w:rsidRDefault="00DA6165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C0" w14:textId="77777777" w:rsidR="00DA6165" w:rsidRDefault="00000000">
      <w:pPr>
        <w:spacing w:line="480" w:lineRule="auto"/>
        <w:rPr>
          <w:rFonts w:ascii="Times New Roman" w:eastAsia="Times New Roman" w:hAnsi="Times New Roman" w:cs="Times New Roman"/>
          <w:color w:val="111111"/>
          <w:sz w:val="20"/>
          <w:szCs w:val="20"/>
        </w:rPr>
      </w:pPr>
      <w:r>
        <w:rPr>
          <w:rFonts w:ascii="Gungsuh" w:eastAsia="Gungsuh" w:hAnsi="Gungsuh" w:cs="Gungsuh"/>
          <w:color w:val="111111"/>
          <w:sz w:val="20"/>
          <w:szCs w:val="20"/>
        </w:rPr>
        <w:t>Model-3 EasyEnsemble使用多個分類器對不平衡數據集進行採樣並進行集成學習，由圖13、14的訓練集、測試集結果來看，都有最佳的表現。</w:t>
      </w:r>
    </w:p>
    <w:p w14:paraId="646489C1" w14:textId="77777777" w:rsidR="00DA6165" w:rsidRDefault="00DA6165">
      <w:pP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</w:p>
    <w:p w14:paraId="646489C2" w14:textId="77777777" w:rsidR="00DA6165" w:rsidRDefault="00000000">
      <w:pP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Baseline: Xgboost</w:t>
      </w:r>
    </w:p>
    <w:p w14:paraId="646489C3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C4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</w:pPr>
      <w:r>
        <w:rPr>
          <w:rFonts w:ascii="Times New Roman" w:eastAsia="Times New Roman" w:hAnsi="Times New Roman" w:cs="Times New Roman"/>
          <w:color w:val="111111"/>
          <w:sz w:val="16"/>
          <w:szCs w:val="16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  <w:t xml:space="preserve">   </w:t>
      </w:r>
      <w:r>
        <w:rPr>
          <w:rFonts w:ascii="Times New Roman" w:eastAsia="Times New Roman" w:hAnsi="Times New Roman" w:cs="Times New Roman"/>
          <w:b/>
          <w:noProof/>
          <w:color w:val="111111"/>
          <w:sz w:val="18"/>
          <w:szCs w:val="18"/>
        </w:rPr>
        <w:drawing>
          <wp:inline distT="114300" distB="114300" distL="114300" distR="114300" wp14:anchorId="64648A1A" wp14:editId="64648A1B">
            <wp:extent cx="4594311" cy="352105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311" cy="352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C5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  <w:t xml:space="preserve">                                                      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 xml:space="preserve"> 圖7 train-baseline</w:t>
      </w:r>
    </w:p>
    <w:p w14:paraId="646489C6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114300" distB="114300" distL="114300" distR="114300" wp14:anchorId="64648A1C" wp14:editId="64648A1D">
            <wp:extent cx="4641199" cy="3548063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199" cy="3548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C7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                                      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>圖8 test-baseline</w:t>
      </w:r>
    </w:p>
    <w:p w14:paraId="646489C8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C9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CA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CB" w14:textId="77777777" w:rsidR="00DA6165" w:rsidRDefault="00000000">
      <w:pP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Model-1: SMOTE + Xgboost</w:t>
      </w:r>
    </w:p>
    <w:p w14:paraId="646489CC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646489CD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lastRenderedPageBreak/>
        <w:drawing>
          <wp:inline distT="114300" distB="114300" distL="114300" distR="114300" wp14:anchorId="64648A1E" wp14:editId="64648A1F">
            <wp:extent cx="4662488" cy="3576566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576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CE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  <w:t xml:space="preserve">                                            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>圖9 train-Xgboost+SMOTE</w:t>
      </w:r>
    </w:p>
    <w:p w14:paraId="646489CF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646489D0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114300" distB="114300" distL="114300" distR="114300" wp14:anchorId="64648A20" wp14:editId="64648A21">
            <wp:extent cx="4683776" cy="358852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776" cy="358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D1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  <w:t xml:space="preserve">                                              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>圖10 test-Xgboost+SMOTE</w:t>
      </w:r>
    </w:p>
    <w:p w14:paraId="646489D2" w14:textId="77777777" w:rsidR="00DA6165" w:rsidRDefault="00DA6165">
      <w:pP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</w:p>
    <w:p w14:paraId="646489D3" w14:textId="77777777" w:rsidR="00DA6165" w:rsidRDefault="00000000">
      <w:pP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 Model-2: Xgboost + scale_pos_weight</w:t>
      </w:r>
    </w:p>
    <w:p w14:paraId="646489D4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646489D5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lastRenderedPageBreak/>
        <w:drawing>
          <wp:inline distT="114300" distB="114300" distL="114300" distR="114300" wp14:anchorId="64648A22" wp14:editId="64648A23">
            <wp:extent cx="4557713" cy="348718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487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D6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  <w:t xml:space="preserve">                                       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 xml:space="preserve"> 圖11 train-Xgboost+scale_pos_weight</w:t>
      </w:r>
    </w:p>
    <w:p w14:paraId="646489D7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646489D8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114300" distB="114300" distL="114300" distR="114300" wp14:anchorId="64648A24" wp14:editId="64648A25">
            <wp:extent cx="4707879" cy="360757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879" cy="360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D9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  <w:t xml:space="preserve">                                   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 xml:space="preserve">  圖12 test-Xgboost+scale_pos_weight</w:t>
      </w:r>
    </w:p>
    <w:p w14:paraId="646489DA" w14:textId="77777777" w:rsidR="00DA6165" w:rsidRDefault="00000000">
      <w:pP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 </w:t>
      </w:r>
    </w:p>
    <w:p w14:paraId="646489DB" w14:textId="77777777" w:rsidR="00DA6165" w:rsidRDefault="00000000">
      <w:pPr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Model-3: EasyEnsemble</w:t>
      </w:r>
    </w:p>
    <w:p w14:paraId="646489DC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lastRenderedPageBreak/>
        <w:drawing>
          <wp:inline distT="114300" distB="114300" distL="114300" distR="114300" wp14:anchorId="64648A26" wp14:editId="64648A27">
            <wp:extent cx="4729163" cy="3631841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63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DD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  <w:t xml:space="preserve">                                         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 xml:space="preserve">     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>圖13 train-EasyEnsemble</w:t>
      </w:r>
    </w:p>
    <w:p w14:paraId="646489DE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114300" distB="114300" distL="114300" distR="114300" wp14:anchorId="64648A28" wp14:editId="64648A29">
            <wp:extent cx="4832149" cy="3705578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149" cy="3705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DF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18"/>
          <w:szCs w:val="18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 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 xml:space="preserve"> 圖14 test-EasyEnsemble</w:t>
      </w:r>
    </w:p>
    <w:p w14:paraId="646489E0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</w:pPr>
    </w:p>
    <w:p w14:paraId="646489E1" w14:textId="77777777" w:rsidR="00DA6165" w:rsidRDefault="00000000">
      <w:pPr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Gungsuh" w:eastAsia="Gungsuh" w:hAnsi="Gungsuh" w:cs="Gungsuh"/>
          <w:color w:val="111111"/>
          <w:sz w:val="24"/>
          <w:szCs w:val="24"/>
        </w:rPr>
        <w:lastRenderedPageBreak/>
        <w:t xml:space="preserve">   本研究將三種模型的預測結果進行了比較和分析，發現EasyEnsemble的模型表現最好。本研究認為，這是因為EasyEnsemble的模型可以有效地解決資料的不平衡問題，並且可以利用多個分類器的集成學習來提高預測的準確性和穩定性。</w:t>
      </w:r>
    </w:p>
    <w:p w14:paraId="646489E2" w14:textId="77777777" w:rsidR="00DA6165" w:rsidRDefault="00DA6165">
      <w:pPr>
        <w:rPr>
          <w:rFonts w:ascii="Times New Roman" w:eastAsia="Times New Roman" w:hAnsi="Times New Roman" w:cs="Times New Roman"/>
          <w:color w:val="111111"/>
          <w:sz w:val="20"/>
          <w:szCs w:val="20"/>
        </w:rPr>
      </w:pPr>
    </w:p>
    <w:p w14:paraId="646489E3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feature importance</w:t>
      </w:r>
    </w:p>
    <w:p w14:paraId="646489E4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11111"/>
          <w:sz w:val="24"/>
          <w:szCs w:val="24"/>
        </w:rPr>
        <w:drawing>
          <wp:inline distT="114300" distB="114300" distL="114300" distR="114300" wp14:anchorId="64648A2A" wp14:editId="64648A2B">
            <wp:extent cx="5395913" cy="2393204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393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E5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18"/>
          <w:szCs w:val="18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b/>
          <w:color w:val="111111"/>
        </w:rPr>
        <w:t xml:space="preserve">              </w:t>
      </w:r>
      <w:r>
        <w:rPr>
          <w:rFonts w:ascii="Gungsuh" w:eastAsia="Gungsuh" w:hAnsi="Gungsuh" w:cs="Gungsuh"/>
          <w:b/>
          <w:color w:val="111111"/>
          <w:sz w:val="20"/>
          <w:szCs w:val="20"/>
        </w:rPr>
        <w:t>圖15  feature importance</w:t>
      </w:r>
    </w:p>
    <w:p w14:paraId="646489E6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</w:p>
    <w:p w14:paraId="646489E7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Gungsuh" w:eastAsia="Gungsuh" w:hAnsi="Gungsuh" w:cs="Gungsuh"/>
          <w:color w:val="111111"/>
          <w:sz w:val="24"/>
          <w:szCs w:val="24"/>
        </w:rPr>
        <w:t>由圖15，每一個classifier的feature importance都不太相同, 但是重要的feature大致一樣.縂體來看，有三個特徵起到決定性的作用，分別是：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age</w:t>
      </w:r>
      <w:r>
        <w:rPr>
          <w:rFonts w:ascii="Gungsuh" w:eastAsia="Gungsuh" w:hAnsi="Gungsuh" w:cs="Gungsuh"/>
          <w:color w:val="111111"/>
          <w:sz w:val="24"/>
          <w:szCs w:val="24"/>
        </w:rPr>
        <w:t>、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avg_glucose_level</w:t>
      </w:r>
      <w:r>
        <w:rPr>
          <w:rFonts w:ascii="Gungsuh" w:eastAsia="Gungsuh" w:hAnsi="Gungsuh" w:cs="Gungsuh"/>
          <w:color w:val="111111"/>
          <w:sz w:val="24"/>
          <w:szCs w:val="24"/>
        </w:rPr>
        <w:t>、</w:t>
      </w:r>
      <w:r>
        <w:rPr>
          <w:rFonts w:ascii="Times New Roman" w:eastAsia="Times New Roman" w:hAnsi="Times New Roman" w:cs="Times New Roman"/>
          <w:b/>
          <w:color w:val="111111"/>
          <w:sz w:val="24"/>
          <w:szCs w:val="24"/>
        </w:rPr>
        <w:t>bmi</w:t>
      </w:r>
      <w:r>
        <w:rPr>
          <w:rFonts w:ascii="Gungsuh" w:eastAsia="Gungsuh" w:hAnsi="Gungsuh" w:cs="Gungsuh"/>
          <w:color w:val="111111"/>
          <w:sz w:val="24"/>
          <w:szCs w:val="24"/>
        </w:rPr>
        <w:t>。</w:t>
      </w:r>
    </w:p>
    <w:p w14:paraId="646489E8" w14:textId="77777777" w:rsidR="00DA6165" w:rsidRDefault="00000000">
      <w:pPr>
        <w:spacing w:before="100" w:after="100"/>
        <w:ind w:left="-283"/>
        <w:rPr>
          <w:rFonts w:ascii="Times New Roman" w:eastAsia="Times New Roman" w:hAnsi="Times New Roman" w:cs="Times New Roman"/>
          <w:b/>
          <w:sz w:val="54"/>
          <w:szCs w:val="54"/>
        </w:rPr>
      </w:pPr>
      <w:r>
        <w:rPr>
          <w:rFonts w:ascii="Gungsuh" w:eastAsia="Gungsuh" w:hAnsi="Gungsuh" w:cs="Gungsuh"/>
          <w:b/>
          <w:color w:val="111111"/>
          <w:sz w:val="36"/>
          <w:szCs w:val="36"/>
        </w:rPr>
        <w:t>5.網站部署</w:t>
      </w:r>
    </w:p>
    <w:p w14:paraId="646489E9" w14:textId="77777777" w:rsidR="00DA6165" w:rsidRDefault="00000000">
      <w:pPr>
        <w:spacing w:before="340" w:after="34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為了讓使用者可以方便地使用我們的模型，我們將模型部署在一個網站上，讓使用者可以透過網頁表單輸入自己的相關資訊，並得到中風的預測結果。我們使用了Flask作為網站框架，並使用了Bootstrap作為網頁設計。</w:t>
      </w:r>
    </w:p>
    <w:p w14:paraId="646489EA" w14:textId="77777777" w:rsidR="00DA6165" w:rsidRDefault="00000000">
      <w:pPr>
        <w:spacing w:before="340" w:after="34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19050" distB="19050" distL="19050" distR="19050" wp14:anchorId="64648A2C" wp14:editId="64648A2D">
            <wp:extent cx="2525550" cy="386612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5550" cy="3866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489EB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Gungsuh" w:eastAsia="Gungsuh" w:hAnsi="Gungsuh" w:cs="Gungsuh"/>
          <w:b/>
          <w:sz w:val="18"/>
          <w:szCs w:val="18"/>
        </w:rPr>
        <w:t xml:space="preserve">                                                                                    圖16.網站使用界面截圖</w:t>
      </w:r>
    </w:p>
    <w:p w14:paraId="646489EC" w14:textId="77777777" w:rsidR="00DA6165" w:rsidRDefault="00000000">
      <w:pPr>
        <w:spacing w:before="340" w:after="34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使用者可以在表單中填寫自己的年齡、性別、職業、血壓、心臟病、血糖、BMI、吸菸狀況等資訊，並點擊提交按鈕，就可以得到我們的模型的預測結果和相關的建議。模型會根據使用者的資訊，計算出中風的可能性，並將其顯示在網頁上。</w:t>
      </w:r>
    </w:p>
    <w:p w14:paraId="646489ED" w14:textId="77777777" w:rsidR="00DA6165" w:rsidRDefault="00DA6165">
      <w:pPr>
        <w:spacing w:before="340" w:after="3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6489EE" w14:textId="77777777" w:rsidR="00DA6165" w:rsidRDefault="00DA6165">
      <w:pPr>
        <w:spacing w:before="340" w:after="3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6489EF" w14:textId="77777777" w:rsidR="00DA6165" w:rsidRDefault="00000000">
      <w:pPr>
        <w:pStyle w:val="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kod8li98t4ac" w:colFirst="0" w:colLast="0"/>
      <w:bookmarkEnd w:id="0"/>
      <w:r>
        <w:rPr>
          <w:rFonts w:ascii="Gungsuh" w:eastAsia="Gungsuh" w:hAnsi="Gungsuh" w:cs="Gungsuh"/>
          <w:b/>
          <w:sz w:val="36"/>
          <w:szCs w:val="36"/>
        </w:rPr>
        <w:t>6.結論</w:t>
      </w:r>
    </w:p>
    <w:p w14:paraId="646489F0" w14:textId="77777777" w:rsidR="00DA6165" w:rsidRDefault="00000000">
      <w:pPr>
        <w:spacing w:before="340" w:after="34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Gungsuh" w:eastAsia="Gungsuh" w:hAnsi="Gungsuh" w:cs="Gungsuh"/>
          <w:sz w:val="24"/>
          <w:szCs w:val="24"/>
        </w:rPr>
        <w:t>在本研究中，我們設計和實作了一個基於機器學習的中風預測系統，利用EasyEnsemble和XGBoost的方法，根據使用者輸入的相關資訊，預測中風的可能性。我們使用了一個Kaggle公開的中風預測資料集，對資料進行了分析和前處</w:t>
      </w:r>
      <w:r>
        <w:rPr>
          <w:rFonts w:ascii="Gungsuh" w:eastAsia="Gungsuh" w:hAnsi="Gungsuh" w:cs="Gungsuh"/>
          <w:sz w:val="24"/>
          <w:szCs w:val="24"/>
        </w:rPr>
        <w:lastRenderedPageBreak/>
        <w:t>理，並使用了AUC作為模型的評估指標。我們的實驗結果顯示，我們的模型在處理資料類別不平衡的問題上有顯著的改善，並且對正負類別有良好的區分能力。我們還對我們的模型進行了特徵重要性的分析，發現年齡、平均血糖值和BMI是最重要的三個特徵，與常識和文獻中的發現相一致。本研究的模型部署在一個網站上，讓使用者可以方便地使用模型，並得到中風的預測結果和相關的建議。</w:t>
      </w:r>
    </w:p>
    <w:p w14:paraId="646489F1" w14:textId="77777777" w:rsidR="00DA6165" w:rsidRDefault="00000000">
      <w:pPr>
        <w:spacing w:before="340" w:after="340" w:line="48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Gungsuh" w:eastAsia="Gungsuh" w:hAnsi="Gungsuh" w:cs="Gungsuh"/>
          <w:b/>
          <w:sz w:val="24"/>
          <w:szCs w:val="24"/>
        </w:rPr>
        <w:t>6.1本研究的貢獻：</w:t>
      </w:r>
    </w:p>
    <w:p w14:paraId="646489F2" w14:textId="77777777" w:rsidR="00DA6165" w:rsidRDefault="00000000">
      <w:pPr>
        <w:spacing w:line="48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使用了EasyEnsemble的方法，有效地處理了資料類別不平衡的問題，並提高了模型的預測準確性和穩定性。</w:t>
      </w:r>
    </w:p>
    <w:p w14:paraId="646489F3" w14:textId="77777777" w:rsidR="00DA6165" w:rsidRDefault="00000000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對模型進行了特徵重要性的分析，發現了影響中風的風險的主要因素。</w:t>
      </w:r>
    </w:p>
    <w:p w14:paraId="646489F4" w14:textId="77777777" w:rsidR="00DA6165" w:rsidRDefault="00000000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將模型部署在一個網站上，讓使用者可以方便地使用模型，並得到中風的預測結果。</w:t>
      </w:r>
    </w:p>
    <w:p w14:paraId="646489F5" w14:textId="77777777" w:rsidR="00DA6165" w:rsidRDefault="00DA6165">
      <w:pPr>
        <w:spacing w:before="340" w:after="34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6489F6" w14:textId="77777777" w:rsidR="00DA6165" w:rsidRDefault="00000000">
      <w:pPr>
        <w:spacing w:before="340" w:after="34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Gungsuh" w:eastAsia="Gungsuh" w:hAnsi="Gungsuh" w:cs="Gungsuh"/>
          <w:b/>
          <w:sz w:val="24"/>
          <w:szCs w:val="24"/>
        </w:rPr>
        <w:t>6.2可以改進的方向：</w:t>
      </w:r>
    </w:p>
    <w:p w14:paraId="646489F7" w14:textId="77777777" w:rsidR="00DA6165" w:rsidRDefault="00000000">
      <w:pPr>
        <w:spacing w:before="340" w:after="340" w:line="48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可以嘗試使用不同的資料集來訓練模型，並且使用更多的特徵來提高模型的預測能力。也可以嘗試使用更多的方法來處理資料類別不平衡的問題，如權重調整、成本敏感學習等，並且比較不同方法的效果和優缺點。</w:t>
      </w:r>
    </w:p>
    <w:p w14:paraId="646489F8" w14:textId="77777777" w:rsidR="00DA6165" w:rsidRDefault="00DA6165">
      <w:pPr>
        <w:spacing w:before="340" w:after="340"/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14:paraId="646489F9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6489FA" w14:textId="77777777" w:rsidR="00DA6165" w:rsidRDefault="00000000">
      <w:pPr>
        <w:spacing w:before="100" w:after="10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Gungsuh" w:eastAsia="Gungsuh" w:hAnsi="Gungsuh" w:cs="Gungsuh"/>
          <w:b/>
          <w:sz w:val="36"/>
          <w:szCs w:val="36"/>
        </w:rPr>
        <w:t>參考文獻</w:t>
      </w:r>
    </w:p>
    <w:p w14:paraId="646489FB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6489FC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46489FD" w14:textId="77777777" w:rsidR="00DA6165" w:rsidRDefault="00DA6165"/>
    <w:p w14:paraId="646489FE" w14:textId="77777777" w:rsidR="00DA6165" w:rsidRDefault="00000000">
      <w:hyperlink r:id="rId27">
        <w:r>
          <w:rPr>
            <w:color w:val="1155CC"/>
            <w:u w:val="single"/>
          </w:rPr>
          <w:t>http://ntur.lib.ntu.edu.tw/bitstream/246246/160578/1/56.pdf</w:t>
        </w:r>
      </w:hyperlink>
    </w:p>
    <w:p w14:paraId="646489FF" w14:textId="77777777" w:rsidR="00DA6165" w:rsidRDefault="00DA6165"/>
    <w:p w14:paraId="64648A00" w14:textId="77777777" w:rsidR="00DA6165" w:rsidRDefault="00000000">
      <w:hyperlink r:id="rId28">
        <w:r>
          <w:rPr>
            <w:color w:val="1155CC"/>
            <w:u w:val="single"/>
          </w:rPr>
          <w:t>https://www.commonhealth.com.tw/book/66</w:t>
        </w:r>
      </w:hyperlink>
    </w:p>
    <w:p w14:paraId="64648A01" w14:textId="77777777" w:rsidR="00DA6165" w:rsidRDefault="00DA6165"/>
    <w:p w14:paraId="64648A02" w14:textId="77777777" w:rsidR="00DA6165" w:rsidRDefault="00000000">
      <w:hyperlink r:id="rId29">
        <w:r>
          <w:rPr>
            <w:color w:val="1155CC"/>
            <w:u w:val="single"/>
          </w:rPr>
          <w:t>https://www.cmuh.cmu.edu.tw/HealthEdus/Detail?no=4771</w:t>
        </w:r>
      </w:hyperlink>
    </w:p>
    <w:p w14:paraId="64648A03" w14:textId="77777777" w:rsidR="00DA6165" w:rsidRDefault="00DA6165"/>
    <w:p w14:paraId="64648A04" w14:textId="77777777" w:rsidR="00DA6165" w:rsidRDefault="00000000">
      <w:hyperlink r:id="rId30">
        <w:r>
          <w:rPr>
            <w:color w:val="1155CC"/>
            <w:u w:val="single"/>
          </w:rPr>
          <w:t>https://www1.cgmh.org.tw/strokelnk/07/20160603/20160603_1.pdf</w:t>
        </w:r>
      </w:hyperlink>
    </w:p>
    <w:p w14:paraId="64648A05" w14:textId="77777777" w:rsidR="00DA6165" w:rsidRDefault="00DA6165"/>
    <w:p w14:paraId="64648A06" w14:textId="77777777" w:rsidR="00DA6165" w:rsidRDefault="00000000">
      <w:hyperlink r:id="rId31">
        <w:r>
          <w:rPr>
            <w:color w:val="1155CC"/>
            <w:u w:val="single"/>
          </w:rPr>
          <w:t>http://www.dmcare.org.tw/up3/2005-4-%E6%88%B4%E9%81%93%E6%81%A9.pdf</w:t>
        </w:r>
      </w:hyperlink>
    </w:p>
    <w:p w14:paraId="64648A07" w14:textId="77777777" w:rsidR="00DA6165" w:rsidRDefault="00DA6165"/>
    <w:p w14:paraId="64648A08" w14:textId="77777777" w:rsidR="00DA6165" w:rsidRDefault="00000000">
      <w:pPr>
        <w:rPr>
          <w:rFonts w:ascii="Times New Roman" w:eastAsia="Times New Roman" w:hAnsi="Times New Roman" w:cs="Times New Roman"/>
          <w:color w:val="3C3C3B"/>
          <w:sz w:val="24"/>
          <w:szCs w:val="24"/>
        </w:rPr>
      </w:pPr>
      <w:hyperlink r:id="rId32">
        <w:r>
          <w:rPr>
            <w:color w:val="1155CC"/>
            <w:u w:val="single"/>
          </w:rPr>
          <w:t>https://getbootstrap.com/docs/5.3/getting-started/introduction/</w:t>
        </w:r>
      </w:hyperlink>
    </w:p>
    <w:p w14:paraId="64648A09" w14:textId="77777777" w:rsidR="00DA6165" w:rsidRDefault="00DA6165">
      <w:pPr>
        <w:spacing w:before="100" w:after="100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4648A0A" w14:textId="77777777" w:rsidR="00DA6165" w:rsidRDefault="00000000">
      <w:pPr>
        <w:spacing w:before="340" w:after="34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</w:p>
    <w:p w14:paraId="64648A0B" w14:textId="77777777" w:rsidR="00DA6165" w:rsidRDefault="00DA6165">
      <w:pPr>
        <w:rPr>
          <w:rFonts w:ascii="Times New Roman" w:eastAsia="Times New Roman" w:hAnsi="Times New Roman" w:cs="Times New Roman"/>
        </w:rPr>
      </w:pPr>
    </w:p>
    <w:sectPr w:rsidR="00DA6165">
      <w:footerReference w:type="default" r:id="rId33"/>
      <w:footerReference w:type="first" r:id="rId34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204BC" w14:textId="77777777" w:rsidR="00193BF3" w:rsidRDefault="00193BF3">
      <w:pPr>
        <w:spacing w:line="240" w:lineRule="auto"/>
      </w:pPr>
      <w:r>
        <w:separator/>
      </w:r>
    </w:p>
  </w:endnote>
  <w:endnote w:type="continuationSeparator" w:id="0">
    <w:p w14:paraId="64616FE4" w14:textId="77777777" w:rsidR="00193BF3" w:rsidRDefault="00193B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48A2E" w14:textId="63247EAB" w:rsidR="00DA6165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7769EC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48A2F" w14:textId="77777777" w:rsidR="00DA6165" w:rsidRDefault="00DA61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D8EF8" w14:textId="77777777" w:rsidR="00193BF3" w:rsidRDefault="00193BF3">
      <w:pPr>
        <w:spacing w:line="240" w:lineRule="auto"/>
      </w:pPr>
      <w:r>
        <w:separator/>
      </w:r>
    </w:p>
  </w:footnote>
  <w:footnote w:type="continuationSeparator" w:id="0">
    <w:p w14:paraId="724340C0" w14:textId="77777777" w:rsidR="00193BF3" w:rsidRDefault="00193B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ED6D4E"/>
    <w:multiLevelType w:val="multilevel"/>
    <w:tmpl w:val="1A28B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99614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6165"/>
    <w:rsid w:val="00193BF3"/>
    <w:rsid w:val="007769EC"/>
    <w:rsid w:val="00DA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48924"/>
  <w15:docId w15:val="{45C25ECC-73DA-40A0-B59E-8CF587656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C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hyperlink" Target="https://ncueeclass.ncu.edu.tw/course/21795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cmuh.cmu.edu.tw/HealthEdus/Detail?no=477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etbootstrap.com/docs/5.3/getting-started/introductio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commonhealth.com.tw/book/66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www.dmcare.org.tw/up3/2005-4-%E6%88%B4%E9%81%93%E6%81%A9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hris-pan-0220/stroke-predict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ntur.lib.ntu.edu.tw/bitstream/246246/160578/1/56.pdf" TargetMode="External"/><Relationship Id="rId30" Type="http://schemas.openxmlformats.org/officeDocument/2006/relationships/hyperlink" Target="https://www1.cgmh.org.tw/strokelnk/07/20160603/20160603_1.pdf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scholars.ncu.edu.tw/zh/persons/hung-hsuan-ch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1253</Words>
  <Characters>7148</Characters>
  <Application>Microsoft Office Word</Application>
  <DocSecurity>0</DocSecurity>
  <Lines>59</Lines>
  <Paragraphs>16</Paragraphs>
  <ScaleCrop>false</ScaleCrop>
  <Company/>
  <LinksUpToDate>false</LinksUpToDate>
  <CharactersWithSpaces>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劉韶颺 (110605006)</cp:lastModifiedBy>
  <cp:revision>2</cp:revision>
  <dcterms:created xsi:type="dcterms:W3CDTF">2024-01-08T07:15:00Z</dcterms:created>
  <dcterms:modified xsi:type="dcterms:W3CDTF">2024-01-08T07:16:00Z</dcterms:modified>
</cp:coreProperties>
</file>