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updated on 2021-04-14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Single cell cDNA mutation calling: </w:t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5"/>
          <w:szCs w:val="25"/>
          <w:highlight w:val="white"/>
        </w:rPr>
      </w:pPr>
      <w:r w:rsidDel="00000000" w:rsidR="00000000" w:rsidRPr="00000000">
        <w:rPr>
          <w:color w:val="333333"/>
          <w:sz w:val="25"/>
          <w:szCs w:val="25"/>
          <w:highlight w:val="white"/>
          <w:rtl w:val="0"/>
        </w:rPr>
        <w:t xml:space="preserve">performance comparison between Loop Genomics and R2C2 </w:t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ageBreakBefore w:val="0"/>
        <w:rPr/>
      </w:pPr>
      <w:bookmarkStart w:colFirst="0" w:colLast="0" w:name="_9v1wdx4doqjm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We will select 2 cell lines with distinct mutation profiles, and mix them in an experiment to evaluate the specificity of Loop Genomics' method.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NCI-H358 and K-562 (blue columns in the table below), both of which I have been using,  could be two convenient options. They are derived from lung and blood respectively, so we should be able to easily distinguish them in the accompanying single-cell RNAseq data.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Mutations in the table below are based on either Depmap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https://depmap.org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or COSMIC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https://cancer.sanger.ac.uk/cell_lines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The unverified or conflicting information is marked as "maybe".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We will select a panel of genes (20) to cover a wide range of expression levels and transcript lengths.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the table below, L= mRNA length.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the table below, numbers indicate expression (nRPKM) for each gene in each cell line (data source: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http://resdev.gene.com/genehub6/#/summary/gene/ENSG00000120693/4093/human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ageBreakBefore w:val="0"/>
        <w:rPr/>
      </w:pPr>
      <w:bookmarkStart w:colFirst="0" w:colLast="0" w:name="_cxoy0oy6rqoc" w:id="1"/>
      <w:bookmarkEnd w:id="1"/>
      <w:r w:rsidDel="00000000" w:rsidR="00000000" w:rsidRPr="00000000">
        <w:rPr>
          <w:rtl w:val="0"/>
        </w:rPr>
        <w:t xml:space="preserve">Table 1, Potential genes of interest for cDNA enrichment and mutation calling</w:t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305"/>
        <w:gridCol w:w="1365"/>
        <w:gridCol w:w="1770"/>
        <w:gridCol w:w="1455"/>
        <w:gridCol w:w="1357.5"/>
        <w:gridCol w:w="1357.5"/>
        <w:tblGridChange w:id="0">
          <w:tblGrid>
            <w:gridCol w:w="750"/>
            <w:gridCol w:w="1305"/>
            <w:gridCol w:w="1365"/>
            <w:gridCol w:w="1770"/>
            <w:gridCol w:w="1455"/>
            <w:gridCol w:w="1357.5"/>
            <w:gridCol w:w="1357.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Blood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Colon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HCC1171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highlight w:val="white"/>
                <w:rtl w:val="0"/>
              </w:rPr>
              <w:t xml:space="preserve">NCI-H358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highlight w:val="white"/>
                <w:rtl w:val="0"/>
              </w:rPr>
              <w:t xml:space="preserve">K-562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LS-180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SW403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DNAJB1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L=2233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S186= (c.558C&gt;A)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CTNNB1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L=3720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89.4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142.7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T75A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43.1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84.3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S45F (homo)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87.6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KRAS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81.8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G12C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22.6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maybe G12C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7.4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G12D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8.1 maybe G12V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TP53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L=2591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18.7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N247I (homo)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homozygous deletion?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1.8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maybe Q136fs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49.7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9.4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BCL6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L=3575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4.3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A45S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CBL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L=11241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D792H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FANCC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(L=4612)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S57C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1.7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maybe intronic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JAK2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2.2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R1117M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TP63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L=4927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6.5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maybe V364I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0.03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ERBB3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0.14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2.7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R611W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49.9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DROSHA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maybe R219I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5.8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maybe R1066H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ASXL1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L=7056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Y591*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maybe S444*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EGFR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L=5616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HOXA9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L=2076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0.001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D192N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17.5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HOXD11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L=1463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0.001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E294K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0.001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SMAD9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0.07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maybe H130N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FGFR1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maybe R240H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0.04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PTPRC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M769K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BRAF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L=2949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3.7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15.2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D211G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APC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L=10740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4.7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R1788C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PI3KCA</w:t>
            </w:r>
          </w:p>
          <w:p w:rsidR="00000000" w:rsidDel="00000000" w:rsidP="00000000" w:rsidRDefault="00000000" w:rsidRPr="00000000" w14:paraId="000000EB">
            <w:pPr>
              <w:pageBreakBefore w:val="0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L=3724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5.5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1.8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H1047R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2.6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maybe Q546K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PTEN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L=5572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ALK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L=6267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f" w:val="clear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pageBreakBefore w:val="0"/>
        <w:rPr>
          <w:color w:val="333333"/>
          <w:sz w:val="21"/>
          <w:szCs w:val="21"/>
          <w:highlight w:val="white"/>
        </w:rPr>
      </w:pPr>
      <w:bookmarkStart w:colFirst="0" w:colLast="0" w:name="_om6ums946rc6" w:id="2"/>
      <w:bookmarkEnd w:id="2"/>
      <w:r w:rsidDel="00000000" w:rsidR="00000000" w:rsidRPr="00000000">
        <w:rPr>
          <w:rtl w:val="0"/>
        </w:rPr>
        <w:t xml:space="preserve">gCell RNAseq data analysis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7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5"/>
        <w:pageBreakBefore w:val="0"/>
        <w:rPr/>
      </w:pPr>
      <w:bookmarkStart w:colFirst="0" w:colLast="0" w:name="_f5ptl0gr50ct" w:id="3"/>
      <w:bookmarkEnd w:id="3"/>
      <w:r w:rsidDel="00000000" w:rsidR="00000000" w:rsidRPr="00000000">
        <w:rPr>
          <w:rtl w:val="0"/>
        </w:rPr>
        <w:t xml:space="preserve">In-house RNAseq data location:</w:t>
      </w:r>
    </w:p>
    <w:p w:rsidR="00000000" w:rsidDel="00000000" w:rsidP="00000000" w:rsidRDefault="00000000" w:rsidRPr="00000000" w14:paraId="00000117">
      <w:pPr>
        <w:pageBreakBefore w:val="0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NGS ID 171: SAM635643 </w:t>
      </w:r>
      <w:r w:rsidDel="00000000" w:rsidR="00000000" w:rsidRPr="00000000">
        <w:rPr>
          <w:sz w:val="21"/>
          <w:szCs w:val="21"/>
          <w:rtl w:val="0"/>
        </w:rPr>
        <w:t xml:space="preserve">NCI-H358 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LIB2525 </w:t>
      </w: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POOL1647 and POOL1179</w:t>
      </w:r>
    </w:p>
    <w:p w:rsidR="00000000" w:rsidDel="00000000" w:rsidP="00000000" w:rsidRDefault="00000000" w:rsidRPr="00000000" w14:paraId="0000011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5"/>
          <w:szCs w:val="15"/>
          <w:rtl w:val="0"/>
        </w:rPr>
        <w:t xml:space="preserve">fastq files: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/gne/data/dnaseq/processed_runs/R250/results</w:t>
      </w:r>
    </w:p>
    <w:p w:rsidR="00000000" w:rsidDel="00000000" w:rsidP="00000000" w:rsidRDefault="00000000" w:rsidRPr="00000000" w14:paraId="00000119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LIB2525_SAM635643_L7_R1.fastq.gz</w:t>
      </w:r>
    </w:p>
    <w:p w:rsidR="00000000" w:rsidDel="00000000" w:rsidP="00000000" w:rsidRDefault="00000000" w:rsidRPr="00000000" w14:paraId="0000011A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LIB2525_SAM635643_L7_R2.fastq.gz</w:t>
      </w:r>
    </w:p>
    <w:p w:rsidR="00000000" w:rsidDel="00000000" w:rsidP="00000000" w:rsidRDefault="00000000" w:rsidRPr="00000000" w14:paraId="0000011B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NGS ID 171: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SAM636855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K-562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LIB6663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fastq files: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/gne/data/dnaseq/processed_runs/R1048/results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LIB6663_SAM636855_L4_R1.fastq.gz</w:t>
      </w:r>
    </w:p>
    <w:p w:rsidR="00000000" w:rsidDel="00000000" w:rsidP="00000000" w:rsidRDefault="00000000" w:rsidRPr="00000000" w14:paraId="0000011F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LIB6663_SAM636855_L4_R2.fastq.gz</w:t>
      </w:r>
    </w:p>
    <w:p w:rsidR="00000000" w:rsidDel="00000000" w:rsidP="00000000" w:rsidRDefault="00000000" w:rsidRPr="00000000" w14:paraId="00000120">
      <w:pPr>
        <w:pageBreakBefore w:val="0"/>
        <w:rPr>
          <w:rFonts w:ascii="Verdana" w:cs="Verdana" w:eastAsia="Verdana" w:hAnsi="Verdan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NGS1799 data analysis for gCell RNA Seq access denied (this may not be very useful)</w:t>
      </w:r>
    </w:p>
    <w:p w:rsidR="00000000" w:rsidDel="00000000" w:rsidP="00000000" w:rsidRDefault="00000000" w:rsidRPr="00000000" w14:paraId="00000122">
      <w:pPr>
        <w:pageBreakBefore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This is optional: NGS2535 gCell cell lines stranded RNA-seq: need to know which SAM ID is which cell line</w:t>
      </w:r>
    </w:p>
    <w:p w:rsidR="00000000" w:rsidDel="00000000" w:rsidP="00000000" w:rsidRDefault="00000000" w:rsidRPr="00000000" w14:paraId="00000123">
      <w:pPr>
        <w:pageBreakBefore w:val="0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5"/>
        <w:pageBreakBefore w:val="0"/>
        <w:rPr/>
      </w:pPr>
      <w:bookmarkStart w:colFirst="0" w:colLast="0" w:name="_yryi4iatf41j" w:id="4"/>
      <w:bookmarkEnd w:id="4"/>
      <w:r w:rsidDel="00000000" w:rsidR="00000000" w:rsidRPr="00000000">
        <w:rPr>
          <w:rtl w:val="0"/>
        </w:rPr>
        <w:t xml:space="preserve">Analysis procedure: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1,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Using STAR to align 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Alignment results: </w:t>
      </w:r>
    </w:p>
    <w:p w:rsidR="00000000" w:rsidDel="00000000" w:rsidP="00000000" w:rsidRDefault="00000000" w:rsidRPr="00000000" w14:paraId="00000128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Rosalind: /gne/data/dnaseq/analysis/wub31/gCellMutation/NCIH358/STARoutput/</w:t>
      </w:r>
    </w:p>
    <w:p w:rsidR="00000000" w:rsidDel="00000000" w:rsidP="00000000" w:rsidRDefault="00000000" w:rsidRPr="00000000" w14:paraId="0000012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Rosalind: /gne/data/dnaseq/analysis/wub31/gCellMutation/K562/STARoutput/</w:t>
      </w:r>
    </w:p>
    <w:p w:rsidR="00000000" w:rsidDel="00000000" w:rsidP="00000000" w:rsidRDefault="00000000" w:rsidRPr="00000000" w14:paraId="0000012A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2, Sort and index (done)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Results are stored in the same STARouput folders</w:t>
      </w:r>
    </w:p>
    <w:p w:rsidR="00000000" w:rsidDel="00000000" w:rsidP="00000000" w:rsidRDefault="00000000" w:rsidRPr="00000000" w14:paraId="0000012D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3, example:  reads pileup at KRAS G12C for NCI-H358(done)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[mpileup] 1 samples in 1 input files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12 25245351 C 306 &lt;&lt;&lt;&lt;&lt;&lt;&lt;&lt;&lt;&lt;,$,aaaa,aaa.AAAAa,aaaaaaaA.aaaaaa,aaa,,Aaa,aAAaa,aaAA.Aa.aa,aa,,aa,a..A.AAAAAA,aaAAAAaaaaa,aaaaaAaaaAAA.,aaaa.aaAa,a,aa,a,aaaaaaaaa,a,,aaaaaa,,aaaaaaaaaaa,a,a,,aaaaaa,aa,aaaaaaaaaa,aA.AAa.aaa,aaa,aaaaaaa,,aaaaa,,a,aaaaaaaa,aaaaaaAaaaaaa,aa,,aaaa,aa,,,a,,aaa,.aaa,aaA.a,aaAAAaa.A.AaAa,a,aa,aaa..^~,^~,^~, II@FEB2???B@====C===o&gt;qHkFFFFFFDFFHHHHHHHHHHHHHHJHJJJrJHIJIJJsoJJIJJGJJJJFEIJJJlgIEJJJJJJJIJGJJIJGEJJJJCJJJI?IJJEJJJJGJJFJJJJIJG1JJI@IJJGJJJJJJJJIJGHHIIJJGJJJJHIIJIGDJJJIJJJIJJJJJJJGFJJJGJIJFHJJJJJJJBJJIFGJJIIJJHJJJIJIIIJJJJJJJIIJJIIJJJJJIHHAFFDFFFFFFFFFFFFFDFCFF?FFCF@CE&gt;JEDFD@DDF2FD;FFDFCCDDDDDDADDCCFDCC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Conclusion: This confirms that most reads have the C--&gt;A mutation as expected.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4, Estimate zygosity (I am using % of mutated reads in all reads spanning the position as an approximation)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5, Summary for all mutations of interest (done)</w:t>
      </w:r>
    </w:p>
    <w:p w:rsidR="00000000" w:rsidDel="00000000" w:rsidP="00000000" w:rsidRDefault="00000000" w:rsidRPr="00000000" w14:paraId="00000138">
      <w:pPr>
        <w:pStyle w:val="Heading5"/>
        <w:pageBreakBefore w:val="0"/>
        <w:rPr/>
      </w:pPr>
      <w:bookmarkStart w:colFirst="0" w:colLast="0" w:name="_sk2bxjobjikj" w:id="5"/>
      <w:bookmarkEnd w:id="5"/>
      <w:r w:rsidDel="00000000" w:rsidR="00000000" w:rsidRPr="00000000">
        <w:rPr>
          <w:rtl w:val="0"/>
        </w:rPr>
        <w:t xml:space="preserve"> Table 2, confirmed mutations and their prevalence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gene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mutation (amino acid)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position on GRCh38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NCI-H358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RNAseq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K-562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RNAseq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DNAJB1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S186=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19:14516700-14516700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G--&gt;T 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CTNNB1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T75A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3:41224735-41224735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A--&gt;G 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KRAS</w:t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G12C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12:25245351-25245351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C--&gt;A 72%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TP53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Q136fs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17:7675205-7675206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deletion 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insertion of a G 5%,20%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BCL6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A45S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3:187733561-187733561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C--&gt;A 28%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CBL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D792H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11:119298480-119298480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G--&gt;C 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FANCC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S57C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9:95247512-95247512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G--&gt;C 26%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JAK2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R1117M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9:5126742-5126742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G--&gt;T 54%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TP63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V364I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3:189868677-189868677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G--&gt;A 49%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ERBB3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R611W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12:56094528-56094528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C--&gt;T 79%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DROSHA</w:t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R219I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5:31526277-31526277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C--&gt;A 28%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C--&gt;G 0.6% (1/159 reads)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ASXL1</w:t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Y591*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20:32434485-32434485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C--&gt;A 29%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EGFR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none reported in NCI-H358 and K-562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HOXA9</w:t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D192N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7:27164884-27164884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HOXD11</w:t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E294K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2:176109005-176109005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SMAD9</w:t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H130N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13:36879301-36879301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FGFR1</w:t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R240H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8:38426241-38426241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C--&gt;T 73%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PTPRC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M769K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1"/>
                <w:szCs w:val="21"/>
                <w:shd w:fill="fcfaf8" w:val="clear"/>
                <w:rtl w:val="0"/>
              </w:rPr>
              <w:t xml:space="preserve">1:198735155-198735155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T--&gt;A (1 read coverage)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 mutation (335 reads)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BRAF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none reported in NCI-H358 and K-562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APC</w:t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none reported in NCI-H358 and K-562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PI3KCA</w:t>
            </w:r>
          </w:p>
          <w:p w:rsidR="00000000" w:rsidDel="00000000" w:rsidP="00000000" w:rsidRDefault="00000000" w:rsidRPr="00000000" w14:paraId="000001BA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none reported in NCI-H358 and K-562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PTEN</w:t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none reported in NCI-H358 and K-562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ALK</w:t>
            </w:r>
          </w:p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none reported in NCI-H358 and K-562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Questions : answers updated on April 26</w:t>
      </w:r>
    </w:p>
    <w:p w:rsidR="00000000" w:rsidDel="00000000" w:rsidP="00000000" w:rsidRDefault="00000000" w:rsidRPr="00000000" w14:paraId="000001CC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 you have any data to show ? How do we really know it works ? </w:t>
      </w:r>
    </w:p>
    <w:p w:rsidR="00000000" w:rsidDel="00000000" w:rsidP="00000000" w:rsidRDefault="00000000" w:rsidRPr="00000000" w14:paraId="000001CE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How much material ? → For single-cell experiments, they recommend doing the pcr amplification in a real time fashion and stop the amplification before the plateau stage which helps to reduce chimera.</w:t>
      </w:r>
    </w:p>
    <w:p w:rsidR="00000000" w:rsidDel="00000000" w:rsidP="00000000" w:rsidRDefault="00000000" w:rsidRPr="00000000" w14:paraId="000001CF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can we directly compare to long reads post selection ? </w:t>
      </w:r>
    </w:p>
    <w:p w:rsidR="00000000" w:rsidDel="00000000" w:rsidP="00000000" w:rsidRDefault="00000000" w:rsidRPr="00000000" w14:paraId="000001D0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Can we get the oligo design to order the capture probes ourselves ? → They will use either IDT or Twist probes depending on scale. They will send us the oligo design.</w:t>
      </w:r>
    </w:p>
    <w:p w:rsidR="00000000" w:rsidDel="00000000" w:rsidP="00000000" w:rsidRDefault="00000000" w:rsidRPr="00000000" w14:paraId="000001D1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What info do you need from us other than gene names ? → gene names or fasta files</w:t>
      </w:r>
    </w:p>
    <w:p w:rsidR="00000000" w:rsidDel="00000000" w:rsidP="00000000" w:rsidRDefault="00000000" w:rsidRPr="00000000" w14:paraId="000001D2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the price still 10K for 4 samples ?  </w:t>
      </w:r>
    </w:p>
    <w:p w:rsidR="00000000" w:rsidDel="00000000" w:rsidP="00000000" w:rsidRDefault="00000000" w:rsidRPr="00000000" w14:paraId="000001D3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Timeline?</w:t>
      </w:r>
    </w:p>
    <w:p w:rsidR="00000000" w:rsidDel="00000000" w:rsidP="00000000" w:rsidRDefault="00000000" w:rsidRPr="00000000" w14:paraId="000001D4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We will also test a synthetic transcript mix (Lexogen SIRV-set 4) (Is this mix compatible, transcript lengths, number, complexity etc.) RT conditions → They take the RNA directly, that makes this easy, send a few ul of few ng/ul.</w:t>
      </w:r>
    </w:p>
    <w:p w:rsidR="00000000" w:rsidDel="00000000" w:rsidP="00000000" w:rsidRDefault="00000000" w:rsidRPr="00000000" w14:paraId="000001D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Table 3. List of 50 genes of interest </w:t>
      </w:r>
    </w:p>
    <w:p w:rsidR="00000000" w:rsidDel="00000000" w:rsidP="00000000" w:rsidRDefault="00000000" w:rsidRPr="00000000" w14:paraId="000001D9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KRAS</w:t>
      </w:r>
    </w:p>
    <w:p w:rsidR="00000000" w:rsidDel="00000000" w:rsidP="00000000" w:rsidRDefault="00000000" w:rsidRPr="00000000" w14:paraId="000001DA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BRAF</w:t>
      </w:r>
    </w:p>
    <w:p w:rsidR="00000000" w:rsidDel="00000000" w:rsidP="00000000" w:rsidRDefault="00000000" w:rsidRPr="00000000" w14:paraId="000001DB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CTNNB1</w:t>
      </w:r>
    </w:p>
    <w:p w:rsidR="00000000" w:rsidDel="00000000" w:rsidP="00000000" w:rsidRDefault="00000000" w:rsidRPr="00000000" w14:paraId="000001DC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ERBB3</w:t>
      </w:r>
    </w:p>
    <w:p w:rsidR="00000000" w:rsidDel="00000000" w:rsidP="00000000" w:rsidRDefault="00000000" w:rsidRPr="00000000" w14:paraId="000001DD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FGFR1</w:t>
      </w:r>
    </w:p>
    <w:p w:rsidR="00000000" w:rsidDel="00000000" w:rsidP="00000000" w:rsidRDefault="00000000" w:rsidRPr="00000000" w14:paraId="000001DE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MAP2K1</w:t>
      </w:r>
    </w:p>
    <w:p w:rsidR="00000000" w:rsidDel="00000000" w:rsidP="00000000" w:rsidRDefault="00000000" w:rsidRPr="00000000" w14:paraId="000001DF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NRAS</w:t>
      </w:r>
    </w:p>
    <w:p w:rsidR="00000000" w:rsidDel="00000000" w:rsidP="00000000" w:rsidRDefault="00000000" w:rsidRPr="00000000" w14:paraId="000001E0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PIK3CA</w:t>
      </w:r>
    </w:p>
    <w:p w:rsidR="00000000" w:rsidDel="00000000" w:rsidP="00000000" w:rsidRDefault="00000000" w:rsidRPr="00000000" w14:paraId="000001E1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RAF1</w:t>
      </w:r>
    </w:p>
    <w:p w:rsidR="00000000" w:rsidDel="00000000" w:rsidP="00000000" w:rsidRDefault="00000000" w:rsidRPr="00000000" w14:paraId="000001E2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STK11</w:t>
      </w:r>
    </w:p>
    <w:p w:rsidR="00000000" w:rsidDel="00000000" w:rsidP="00000000" w:rsidRDefault="00000000" w:rsidRPr="00000000" w14:paraId="000001E3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KEAP1</w:t>
      </w:r>
    </w:p>
    <w:p w:rsidR="00000000" w:rsidDel="00000000" w:rsidP="00000000" w:rsidRDefault="00000000" w:rsidRPr="00000000" w14:paraId="000001E4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APC</w:t>
      </w:r>
    </w:p>
    <w:p w:rsidR="00000000" w:rsidDel="00000000" w:rsidP="00000000" w:rsidRDefault="00000000" w:rsidRPr="00000000" w14:paraId="000001E5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TP53</w:t>
      </w:r>
    </w:p>
    <w:p w:rsidR="00000000" w:rsidDel="00000000" w:rsidP="00000000" w:rsidRDefault="00000000" w:rsidRPr="00000000" w14:paraId="000001E6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AKT1</w:t>
      </w:r>
    </w:p>
    <w:p w:rsidR="00000000" w:rsidDel="00000000" w:rsidP="00000000" w:rsidRDefault="00000000" w:rsidRPr="00000000" w14:paraId="000001E7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ALG3</w:t>
      </w:r>
    </w:p>
    <w:p w:rsidR="00000000" w:rsidDel="00000000" w:rsidP="00000000" w:rsidRDefault="00000000" w:rsidRPr="00000000" w14:paraId="000001E8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ARAF</w:t>
      </w:r>
    </w:p>
    <w:p w:rsidR="00000000" w:rsidDel="00000000" w:rsidP="00000000" w:rsidRDefault="00000000" w:rsidRPr="00000000" w14:paraId="000001E9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CBL</w:t>
      </w:r>
    </w:p>
    <w:p w:rsidR="00000000" w:rsidDel="00000000" w:rsidP="00000000" w:rsidRDefault="00000000" w:rsidRPr="00000000" w14:paraId="000001EA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CRK</w:t>
      </w:r>
    </w:p>
    <w:p w:rsidR="00000000" w:rsidDel="00000000" w:rsidP="00000000" w:rsidRDefault="00000000" w:rsidRPr="00000000" w14:paraId="000001EB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DUSP14</w:t>
      </w:r>
    </w:p>
    <w:p w:rsidR="00000000" w:rsidDel="00000000" w:rsidP="00000000" w:rsidRDefault="00000000" w:rsidRPr="00000000" w14:paraId="000001EC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DUSP7</w:t>
      </w:r>
    </w:p>
    <w:p w:rsidR="00000000" w:rsidDel="00000000" w:rsidP="00000000" w:rsidRDefault="00000000" w:rsidRPr="00000000" w14:paraId="000001ED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EGFR</w:t>
      </w:r>
    </w:p>
    <w:p w:rsidR="00000000" w:rsidDel="00000000" w:rsidP="00000000" w:rsidRDefault="00000000" w:rsidRPr="00000000" w14:paraId="000001EE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ERBB2</w:t>
      </w:r>
    </w:p>
    <w:p w:rsidR="00000000" w:rsidDel="00000000" w:rsidP="00000000" w:rsidRDefault="00000000" w:rsidRPr="00000000" w14:paraId="000001EF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FGFR2</w:t>
      </w:r>
    </w:p>
    <w:p w:rsidR="00000000" w:rsidDel="00000000" w:rsidP="00000000" w:rsidRDefault="00000000" w:rsidRPr="00000000" w14:paraId="000001F0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FGFR3</w:t>
      </w:r>
    </w:p>
    <w:p w:rsidR="00000000" w:rsidDel="00000000" w:rsidP="00000000" w:rsidRDefault="00000000" w:rsidRPr="00000000" w14:paraId="000001F1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FGFR4</w:t>
      </w:r>
    </w:p>
    <w:p w:rsidR="00000000" w:rsidDel="00000000" w:rsidP="00000000" w:rsidRDefault="00000000" w:rsidRPr="00000000" w14:paraId="000001F2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HRAS</w:t>
      </w:r>
    </w:p>
    <w:p w:rsidR="00000000" w:rsidDel="00000000" w:rsidP="00000000" w:rsidRDefault="00000000" w:rsidRPr="00000000" w14:paraId="000001F3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MAP2K7</w:t>
      </w:r>
    </w:p>
    <w:p w:rsidR="00000000" w:rsidDel="00000000" w:rsidP="00000000" w:rsidRDefault="00000000" w:rsidRPr="00000000" w14:paraId="000001F4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MAP3K11</w:t>
      </w:r>
    </w:p>
    <w:p w:rsidR="00000000" w:rsidDel="00000000" w:rsidP="00000000" w:rsidRDefault="00000000" w:rsidRPr="00000000" w14:paraId="000001F5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MAP3K12</w:t>
      </w:r>
    </w:p>
    <w:p w:rsidR="00000000" w:rsidDel="00000000" w:rsidP="00000000" w:rsidRDefault="00000000" w:rsidRPr="00000000" w14:paraId="000001F6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MAP4K1</w:t>
      </w:r>
    </w:p>
    <w:p w:rsidR="00000000" w:rsidDel="00000000" w:rsidP="00000000" w:rsidRDefault="00000000" w:rsidRPr="00000000" w14:paraId="000001F7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MAPK1</w:t>
      </w:r>
    </w:p>
    <w:p w:rsidR="00000000" w:rsidDel="00000000" w:rsidP="00000000" w:rsidRDefault="00000000" w:rsidRPr="00000000" w14:paraId="000001F8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MAPK14</w:t>
      </w:r>
    </w:p>
    <w:p w:rsidR="00000000" w:rsidDel="00000000" w:rsidP="00000000" w:rsidRDefault="00000000" w:rsidRPr="00000000" w14:paraId="000001F9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MAPK3</w:t>
      </w:r>
    </w:p>
    <w:p w:rsidR="00000000" w:rsidDel="00000000" w:rsidP="00000000" w:rsidRDefault="00000000" w:rsidRPr="00000000" w14:paraId="000001FA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MAPK7</w:t>
      </w:r>
    </w:p>
    <w:p w:rsidR="00000000" w:rsidDel="00000000" w:rsidP="00000000" w:rsidRDefault="00000000" w:rsidRPr="00000000" w14:paraId="000001FB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MAPK9</w:t>
      </w:r>
    </w:p>
    <w:p w:rsidR="00000000" w:rsidDel="00000000" w:rsidP="00000000" w:rsidRDefault="00000000" w:rsidRPr="00000000" w14:paraId="000001FC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MET</w:t>
      </w:r>
    </w:p>
    <w:p w:rsidR="00000000" w:rsidDel="00000000" w:rsidP="00000000" w:rsidRDefault="00000000" w:rsidRPr="00000000" w14:paraId="000001FD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MYC</w:t>
      </w:r>
    </w:p>
    <w:p w:rsidR="00000000" w:rsidDel="00000000" w:rsidP="00000000" w:rsidRDefault="00000000" w:rsidRPr="00000000" w14:paraId="000001FE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NTRK2</w:t>
      </w:r>
    </w:p>
    <w:p w:rsidR="00000000" w:rsidDel="00000000" w:rsidP="00000000" w:rsidRDefault="00000000" w:rsidRPr="00000000" w14:paraId="000001FF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PIK3R1</w:t>
      </w:r>
    </w:p>
    <w:p w:rsidR="00000000" w:rsidDel="00000000" w:rsidP="00000000" w:rsidRDefault="00000000" w:rsidRPr="00000000" w14:paraId="00000200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PTCH1</w:t>
      </w:r>
    </w:p>
    <w:p w:rsidR="00000000" w:rsidDel="00000000" w:rsidP="00000000" w:rsidRDefault="00000000" w:rsidRPr="00000000" w14:paraId="00000201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PTCH2</w:t>
      </w:r>
    </w:p>
    <w:p w:rsidR="00000000" w:rsidDel="00000000" w:rsidP="00000000" w:rsidRDefault="00000000" w:rsidRPr="00000000" w14:paraId="00000202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ROR1</w:t>
      </w:r>
    </w:p>
    <w:p w:rsidR="00000000" w:rsidDel="00000000" w:rsidP="00000000" w:rsidRDefault="00000000" w:rsidRPr="00000000" w14:paraId="00000203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RPS6KA1</w:t>
      </w:r>
    </w:p>
    <w:p w:rsidR="00000000" w:rsidDel="00000000" w:rsidP="00000000" w:rsidRDefault="00000000" w:rsidRPr="00000000" w14:paraId="00000204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RPS6KA5</w:t>
      </w:r>
    </w:p>
    <w:p w:rsidR="00000000" w:rsidDel="00000000" w:rsidP="00000000" w:rsidRDefault="00000000" w:rsidRPr="00000000" w14:paraId="00000205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RRAS</w:t>
      </w:r>
    </w:p>
    <w:p w:rsidR="00000000" w:rsidDel="00000000" w:rsidP="00000000" w:rsidRDefault="00000000" w:rsidRPr="00000000" w14:paraId="00000206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SHOC2</w:t>
      </w:r>
    </w:p>
    <w:p w:rsidR="00000000" w:rsidDel="00000000" w:rsidP="00000000" w:rsidRDefault="00000000" w:rsidRPr="00000000" w14:paraId="00000207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SOS1</w:t>
      </w:r>
    </w:p>
    <w:p w:rsidR="00000000" w:rsidDel="00000000" w:rsidP="00000000" w:rsidRDefault="00000000" w:rsidRPr="00000000" w14:paraId="00000208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SOS2</w:t>
      </w:r>
    </w:p>
    <w:p w:rsidR="00000000" w:rsidDel="00000000" w:rsidP="00000000" w:rsidRDefault="00000000" w:rsidRPr="00000000" w14:paraId="00000209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SRC</w:t>
      </w:r>
    </w:p>
    <w:p w:rsidR="00000000" w:rsidDel="00000000" w:rsidP="00000000" w:rsidRDefault="00000000" w:rsidRPr="00000000" w14:paraId="0000020A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YWHAE</w:t>
      </w:r>
    </w:p>
    <w:p w:rsidR="00000000" w:rsidDel="00000000" w:rsidP="00000000" w:rsidRDefault="00000000" w:rsidRPr="00000000" w14:paraId="0000020B">
      <w:pPr>
        <w:pageBreakBefore w:val="0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shd w:fill="ffffff" w:val="clear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pmap.org" TargetMode="External"/><Relationship Id="rId7" Type="http://schemas.openxmlformats.org/officeDocument/2006/relationships/hyperlink" Target="https://cancer.sanger.ac.uk/cell_lines" TargetMode="External"/><Relationship Id="rId8" Type="http://schemas.openxmlformats.org/officeDocument/2006/relationships/hyperlink" Target="http://resdev.gene.com/genehub6/#/summary/gene/ENSG00000120693/4093/hu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