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A2" w:rsidRPr="007B34A2" w:rsidRDefault="007B34A2" w:rsidP="007B34A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  <w:lang w:eastAsia="en-IN"/>
        </w:rPr>
      </w:pPr>
      <w:r w:rsidRPr="007B34A2"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  <w:lang w:eastAsia="en-IN"/>
        </w:rPr>
        <w:t>Distribution Channels</w:t>
      </w:r>
    </w:p>
    <w:p w:rsidR="007B34A2" w:rsidRPr="007B34A2" w:rsidRDefault="007B34A2" w:rsidP="007B34A2">
      <w:pPr>
        <w:spacing w:after="210" w:line="240" w:lineRule="auto"/>
        <w:rPr>
          <w:rFonts w:ascii="Arial" w:eastAsia="Times New Roman" w:hAnsi="Arial" w:cs="Arial"/>
          <w:color w:val="5A5A5A"/>
          <w:sz w:val="23"/>
          <w:szCs w:val="23"/>
          <w:lang w:eastAsia="en-IN"/>
        </w:rPr>
      </w:pPr>
      <w:r w:rsidRPr="007B34A2">
        <w:rPr>
          <w:rFonts w:ascii="Arial" w:eastAsia="Times New Roman" w:hAnsi="Arial" w:cs="Arial"/>
          <w:b/>
          <w:bCs/>
          <w:color w:val="5A5A5A"/>
          <w:sz w:val="23"/>
          <w:szCs w:val="23"/>
          <w:lang w:eastAsia="en-IN"/>
        </w:rPr>
        <w:t>Distribution channels</w:t>
      </w:r>
      <w:r w:rsidRPr="007B34A2">
        <w:rPr>
          <w:rFonts w:ascii="Arial" w:eastAsia="Times New Roman" w:hAnsi="Arial" w:cs="Arial"/>
          <w:color w:val="5A5A5A"/>
          <w:sz w:val="23"/>
          <w:szCs w:val="23"/>
          <w:lang w:eastAsia="en-IN"/>
        </w:rPr>
        <w:t> in marketing are one of the classic “4 Ps” (product, promotion, price, placement a.k.a. “distribution”). They’re a key element in your entire marketing strategy — they help you expand your reach and grow revenue.</w:t>
      </w:r>
    </w:p>
    <w:tbl>
      <w:tblPr>
        <w:tblpPr w:leftFromText="180" w:rightFromText="180" w:vertAnchor="text" w:horzAnchor="margin" w:tblpY="727"/>
        <w:tblW w:w="141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4721"/>
        <w:gridCol w:w="4721"/>
        <w:gridCol w:w="4718"/>
      </w:tblGrid>
      <w:tr w:rsidR="007B34A2" w:rsidRPr="007B34A2" w:rsidTr="007B34A2">
        <w:tc>
          <w:tcPr>
            <w:tcW w:w="1667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9A9A9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7B34A2" w:rsidRPr="007B34A2" w:rsidRDefault="007B34A2" w:rsidP="007B34A2">
            <w:pPr>
              <w:spacing w:before="225" w:after="225" w:line="288" w:lineRule="atLeast"/>
              <w:jc w:val="center"/>
              <w:rPr>
                <w:rFonts w:ascii="proxima-nova" w:eastAsia="Times New Roman" w:hAnsi="proxima-nova" w:cs="Arial"/>
                <w:b/>
                <w:bCs/>
                <w:color w:val="FFFFFF"/>
                <w:sz w:val="31"/>
                <w:szCs w:val="31"/>
                <w:lang w:eastAsia="en-IN"/>
              </w:rPr>
            </w:pPr>
            <w:r w:rsidRPr="007B34A2">
              <w:rPr>
                <w:rFonts w:ascii="proxima-nova" w:eastAsia="Times New Roman" w:hAnsi="proxima-nova" w:cs="Arial"/>
                <w:b/>
                <w:bCs/>
                <w:color w:val="FFFFFF"/>
                <w:sz w:val="31"/>
                <w:szCs w:val="31"/>
                <w:lang w:eastAsia="en-IN"/>
              </w:rPr>
              <w:t>DIRECT TO END USERS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9A9A9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7B34A2" w:rsidRPr="007B34A2" w:rsidRDefault="007B34A2" w:rsidP="007B34A2">
            <w:pPr>
              <w:spacing w:before="225" w:after="225" w:line="288" w:lineRule="atLeast"/>
              <w:jc w:val="center"/>
              <w:rPr>
                <w:rFonts w:ascii="proxima-nova" w:eastAsia="Times New Roman" w:hAnsi="proxima-nova" w:cs="Arial"/>
                <w:b/>
                <w:bCs/>
                <w:color w:val="FFFFFF"/>
                <w:sz w:val="31"/>
                <w:szCs w:val="31"/>
                <w:lang w:eastAsia="en-IN"/>
              </w:rPr>
            </w:pPr>
            <w:r w:rsidRPr="007B34A2">
              <w:rPr>
                <w:rFonts w:ascii="proxima-nova" w:eastAsia="Times New Roman" w:hAnsi="proxima-nova" w:cs="Arial"/>
                <w:b/>
                <w:bCs/>
                <w:color w:val="FFFFFF"/>
                <w:sz w:val="31"/>
                <w:szCs w:val="31"/>
                <w:lang w:eastAsia="en-IN"/>
              </w:rPr>
              <w:t>SELL THROUGH A DEALER NETWORK</w:t>
            </w:r>
          </w:p>
        </w:tc>
        <w:tc>
          <w:tcPr>
            <w:tcW w:w="1666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9A9A9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7B34A2" w:rsidRPr="007B34A2" w:rsidRDefault="007B34A2" w:rsidP="007B34A2">
            <w:pPr>
              <w:spacing w:before="225" w:after="225" w:line="288" w:lineRule="atLeast"/>
              <w:jc w:val="center"/>
              <w:rPr>
                <w:rFonts w:ascii="proxima-nova" w:eastAsia="Times New Roman" w:hAnsi="proxima-nova" w:cs="Arial"/>
                <w:b/>
                <w:bCs/>
                <w:color w:val="FFFFFF"/>
                <w:sz w:val="31"/>
                <w:szCs w:val="31"/>
                <w:lang w:eastAsia="en-IN"/>
              </w:rPr>
            </w:pPr>
            <w:r w:rsidRPr="007B34A2">
              <w:rPr>
                <w:rFonts w:ascii="proxima-nova" w:eastAsia="Times New Roman" w:hAnsi="proxima-nova" w:cs="Arial"/>
                <w:b/>
                <w:bCs/>
                <w:color w:val="FFFFFF"/>
                <w:sz w:val="31"/>
                <w:szCs w:val="31"/>
                <w:lang w:eastAsia="en-IN"/>
              </w:rPr>
              <w:t>SELL THROUGH A VAR (VALUE-ADDED RESELLER)</w:t>
            </w:r>
          </w:p>
        </w:tc>
      </w:tr>
      <w:tr w:rsidR="007B34A2" w:rsidRPr="007B34A2" w:rsidTr="007B34A2"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7B34A2" w:rsidRPr="007B34A2" w:rsidRDefault="007B34A2" w:rsidP="007B34A2">
            <w:pPr>
              <w:spacing w:before="225" w:after="225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We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have a sales team that sells directly to 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Various GYMs which then again provide service to their customers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>.</w:t>
            </w:r>
          </w:p>
          <w:p w:rsidR="007B34A2" w:rsidRPr="007B34A2" w:rsidRDefault="007B34A2" w:rsidP="007B34A2">
            <w:pPr>
              <w:spacing w:after="210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We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have a second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ary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subscription plan for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budget customers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. Instead of using 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our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sales team, 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we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sell this line directly to end-users through our website and marketing campaigns.</w:t>
            </w:r>
          </w:p>
          <w:p w:rsidR="007B34A2" w:rsidRPr="007B34A2" w:rsidRDefault="007B34A2" w:rsidP="007B34A2">
            <w:pPr>
              <w:spacing w:after="0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7B34A2" w:rsidRPr="007B34A2" w:rsidRDefault="007B34A2" w:rsidP="007B34A2">
            <w:pPr>
              <w:spacing w:after="0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We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sell a product through a geographical network of dealers who sell to end-users in their areas. The dealers may service the product as well.</w:t>
            </w:r>
          </w:p>
          <w:p w:rsidR="007B34A2" w:rsidRPr="007B34A2" w:rsidRDefault="007B34A2" w:rsidP="007B34A2">
            <w:pPr>
              <w:spacing w:after="0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O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>ur dealers are essen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tially our customers, and we 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have a strong program to train and support them with marketing campaigns and materials.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2F2F2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7B34A2" w:rsidRPr="007B34A2" w:rsidRDefault="007B34A2" w:rsidP="007B34A2">
            <w:pPr>
              <w:spacing w:after="0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We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 sell a product to a company who bundles it with services or other products and resells it.</w:t>
            </w:r>
          </w:p>
          <w:p w:rsidR="007B34A2" w:rsidRPr="007B34A2" w:rsidRDefault="007B34A2" w:rsidP="007B34A2">
            <w:pPr>
              <w:spacing w:after="210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That company is called a Value Added Reseller 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>(VAR) because it adds value to our product (like AMAZON, FLIPKART)</w:t>
            </w:r>
          </w:p>
          <w:p w:rsidR="007B34A2" w:rsidRPr="007B34A2" w:rsidRDefault="007B34A2" w:rsidP="007B34A2">
            <w:pPr>
              <w:spacing w:after="0" w:line="324" w:lineRule="atLeast"/>
              <w:rPr>
                <w:rFonts w:ascii="proxima-nova" w:eastAsia="Times New Roman" w:hAnsi="proxima-nova" w:cs="Arial"/>
                <w:color w:val="3A3A3A"/>
                <w:lang w:eastAsia="en-IN"/>
              </w:rPr>
            </w:pP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>A VAR may work with an end-user to determine the right products and configurations, and then im</w:t>
            </w:r>
            <w:r>
              <w:rPr>
                <w:rFonts w:ascii="proxima-nova" w:eastAsia="Times New Roman" w:hAnsi="proxima-nova" w:cs="Arial"/>
                <w:color w:val="3A3A3A"/>
                <w:lang w:eastAsia="en-IN"/>
              </w:rPr>
              <w:t xml:space="preserve">plement a system that includes </w:t>
            </w:r>
            <w:r w:rsidRPr="007B34A2">
              <w:rPr>
                <w:rFonts w:ascii="proxima-nova" w:eastAsia="Times New Roman" w:hAnsi="proxima-nova" w:cs="Arial"/>
                <w:color w:val="3A3A3A"/>
                <w:lang w:eastAsia="en-IN"/>
              </w:rPr>
              <w:t>our product.</w:t>
            </w:r>
          </w:p>
        </w:tc>
      </w:tr>
    </w:tbl>
    <w:p w:rsidR="00E84B59" w:rsidRDefault="00E84B59"/>
    <w:p w:rsidR="007B34A2" w:rsidRDefault="007B34A2"/>
    <w:p w:rsidR="007B34A2" w:rsidRDefault="007B34A2"/>
    <w:p w:rsidR="007B34A2" w:rsidRDefault="007B34A2"/>
    <w:p w:rsidR="007B34A2" w:rsidRDefault="007B34A2" w:rsidP="007B34A2">
      <w:pPr>
        <w:pStyle w:val="Heading3"/>
        <w:spacing w:before="450" w:after="150" w:line="312" w:lineRule="atLeast"/>
        <w:rPr>
          <w:rFonts w:ascii="proxima-nova" w:hAnsi="proxima-nova"/>
          <w:color w:val="3A3A3A"/>
          <w:sz w:val="38"/>
          <w:szCs w:val="38"/>
        </w:rPr>
      </w:pPr>
      <w:r>
        <w:rPr>
          <w:rStyle w:val="Strong"/>
          <w:rFonts w:ascii="proxima-nova" w:hAnsi="proxima-nova"/>
          <w:b w:val="0"/>
          <w:bCs w:val="0"/>
          <w:color w:val="3A3A3A"/>
          <w:sz w:val="38"/>
          <w:szCs w:val="38"/>
        </w:rPr>
        <w:lastRenderedPageBreak/>
        <w:t>Minimize pricing conflicts</w:t>
      </w:r>
    </w:p>
    <w:p w:rsidR="007B34A2" w:rsidRDefault="007B34A2" w:rsidP="007B34A2">
      <w:pPr>
        <w:pStyle w:val="NormalWeb"/>
        <w:spacing w:before="0" w:beforeAutospacing="0" w:after="210" w:afterAutospacing="0"/>
        <w:rPr>
          <w:color w:val="5A5A5A"/>
        </w:rPr>
      </w:pPr>
      <w:r>
        <w:rPr>
          <w:color w:val="5A5A5A"/>
        </w:rPr>
        <w:t>When using</w:t>
      </w:r>
      <w:r>
        <w:rPr>
          <w:color w:val="5A5A5A"/>
        </w:rPr>
        <w:t xml:space="preserve"> multiple channels, carefully map out the price for each step in your channel and include a fair profit for each type of partner. Then compare the price that the end-user will pay; if a customer can buy from one channel at a lower price than from another, your partners will rightfully have concerns. Pricing conflict is</w:t>
      </w:r>
      <w:r>
        <w:rPr>
          <w:color w:val="5A5A5A"/>
        </w:rPr>
        <w:t xml:space="preserve"> common, and it can jeopardize our entire strategy, so do </w:t>
      </w:r>
      <w:r>
        <w:rPr>
          <w:color w:val="5A5A5A"/>
        </w:rPr>
        <w:t>our best to map out the price at each step and develop the best solution possible.</w:t>
      </w:r>
    </w:p>
    <w:p w:rsidR="007B34A2" w:rsidRDefault="007B34A2" w:rsidP="007B34A2">
      <w:pPr>
        <w:pStyle w:val="Heading3"/>
        <w:spacing w:before="450" w:after="150" w:line="312" w:lineRule="atLeast"/>
        <w:rPr>
          <w:rFonts w:ascii="proxima-nova" w:hAnsi="proxima-nova"/>
          <w:color w:val="3A3A3A"/>
          <w:sz w:val="38"/>
          <w:szCs w:val="38"/>
        </w:rPr>
      </w:pPr>
      <w:r>
        <w:rPr>
          <w:rStyle w:val="Strong"/>
          <w:rFonts w:ascii="proxima-nova" w:hAnsi="proxima-nova"/>
          <w:b w:val="0"/>
          <w:bCs w:val="0"/>
          <w:color w:val="3A3A3A"/>
          <w:sz w:val="38"/>
          <w:szCs w:val="38"/>
        </w:rPr>
        <w:t>Drive revenue through the channel</w:t>
      </w:r>
    </w:p>
    <w:p w:rsidR="007B34A2" w:rsidRDefault="007B34A2" w:rsidP="007B34A2">
      <w:pPr>
        <w:pStyle w:val="NormalWeb"/>
        <w:spacing w:before="0" w:beforeAutospacing="0" w:after="210" w:afterAutospacing="0"/>
        <w:rPr>
          <w:color w:val="5A5A5A"/>
        </w:rPr>
      </w:pPr>
      <w:r>
        <w:rPr>
          <w:color w:val="5A5A5A"/>
        </w:rPr>
        <w:t>Servi</w:t>
      </w:r>
      <w:r>
        <w:rPr>
          <w:color w:val="5A5A5A"/>
        </w:rPr>
        <w:t xml:space="preserve">ce </w:t>
      </w:r>
      <w:r>
        <w:rPr>
          <w:color w:val="5A5A5A"/>
        </w:rPr>
        <w:t xml:space="preserve">our channel partners as </w:t>
      </w:r>
      <w:r w:rsidR="00807881">
        <w:rPr>
          <w:color w:val="5A5A5A"/>
        </w:rPr>
        <w:t>we would</w:t>
      </w:r>
      <w:r>
        <w:rPr>
          <w:color w:val="5A5A5A"/>
        </w:rPr>
        <w:t xml:space="preserve"> service your best customers and work with them to drive revenue. For example, provide them with marketing funds or materials to promote y</w:t>
      </w:r>
      <w:bookmarkStart w:id="0" w:name="_GoBack"/>
      <w:bookmarkEnd w:id="0"/>
      <w:r>
        <w:rPr>
          <w:color w:val="5A5A5A"/>
        </w:rPr>
        <w:t>our products; run campaigns to generate leads and forward them to your partners.</w:t>
      </w:r>
    </w:p>
    <w:p w:rsidR="007B34A2" w:rsidRDefault="007B34A2"/>
    <w:sectPr w:rsidR="007B34A2" w:rsidSect="007B34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A2"/>
    <w:rsid w:val="007B34A2"/>
    <w:rsid w:val="00807881"/>
    <w:rsid w:val="00E8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16D4"/>
  <w15:chartTrackingRefBased/>
  <w15:docId w15:val="{3CBA45B6-EBFF-415C-BE1C-F193A08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4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DCDDDD"/>
            <w:right w:val="none" w:sz="0" w:space="0" w:color="auto"/>
          </w:divBdr>
        </w:div>
      </w:divsChild>
    </w:div>
    <w:div w:id="1618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Arora</dc:creator>
  <cp:keywords/>
  <dc:description/>
  <cp:lastModifiedBy>Sunny Arora</cp:lastModifiedBy>
  <cp:revision>1</cp:revision>
  <dcterms:created xsi:type="dcterms:W3CDTF">2018-03-19T18:17:00Z</dcterms:created>
  <dcterms:modified xsi:type="dcterms:W3CDTF">2018-03-19T18:31:00Z</dcterms:modified>
</cp:coreProperties>
</file>