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ЛАБОРАТОРНАЯ РАБОТА № 1</w:t>
      </w:r>
    </w:p>
    <w:p>
      <w:pPr>
        <w:jc w:val="center"/>
      </w:pPr>
      <w:r>
        <w:rPr>
          <w:b/>
          <w:i w:val="0"/>
          <w:sz w:val="28"/>
        </w:rPr>
        <w:t>ПРОГНОЗ ЦЕЛЕВЫХ ПОКАЗАТЕЛЕЙ ДЕЯТЕЛЬНОСТИ ПРЕДПРИЯТИЯ</w:t>
      </w:r>
    </w:p>
    <w:p>
      <w:pPr>
        <w:jc w:val="center"/>
      </w:pPr>
      <w:r>
        <w:rPr>
          <w:b w:val="0"/>
          <w:i/>
          <w:sz w:val="24"/>
        </w:rPr>
        <w:t>Вариант 3. Показатель: «Затраты на обучение персонала, руб.»</w:t>
      </w:r>
    </w:p>
    <w:p>
      <w:pPr>
        <w:pStyle w:val="Heading2"/>
      </w:pPr>
      <w:r>
        <w:t>1. Цель работы</w:t>
      </w:r>
    </w:p>
    <w:p>
      <w:r>
        <w:rPr>
          <w:b w:val="0"/>
          <w:i w:val="0"/>
          <w:sz w:val="24"/>
        </w:rPr>
        <w:t>С использованием средств Excel и методов аналитического выравнивания временного ряда построить не менее пяти линий тренда различного вида, определить для каждой из них уравнение и коэффициент достоверности аппроксимации R², выбрать наилучшую модель по максимуму R² и рассчитать по её уравнению прогноз показателя на 5 временных шагов вперёд. Все линии тренда должны быть отображены на одном графике, подписаны в легенде и обозначены индивидуальными цветами.</w:t>
      </w:r>
    </w:p>
    <w:p>
      <w:pPr>
        <w:pStyle w:val="Heading2"/>
      </w:pPr>
      <w:r>
        <w:t>2. Исходные данные</w:t>
      </w:r>
    </w:p>
    <w:p>
      <w:r>
        <w:rPr>
          <w:b w:val="0"/>
          <w:i w:val="0"/>
          <w:sz w:val="24"/>
        </w:rPr>
        <w:t>Данные по варианту 3 (затраты на обучение персонала, руб., за 2014–2020 гг.) приведены в таблице 1. Здесь t — номер уровня ряда (шаг квантования — 1 год).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Год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Уровень ряда 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Затраты, руб.</w:t>
            </w:r>
          </w:p>
        </w:tc>
      </w:tr>
      <w:tr>
        <w:tc>
          <w:tcPr>
            <w:tcW w:type="dxa" w:w="2880"/>
          </w:tcPr>
          <w:p>
            <w:r>
              <w:t>2014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66.0</w:t>
            </w:r>
          </w:p>
        </w:tc>
      </w:tr>
      <w:tr>
        <w:tc>
          <w:tcPr>
            <w:tcW w:type="dxa" w:w="2880"/>
          </w:tcPr>
          <w:p>
            <w:r>
              <w:t>2015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62.0</w:t>
            </w:r>
          </w:p>
        </w:tc>
      </w:tr>
      <w:tr>
        <w:tc>
          <w:tcPr>
            <w:tcW w:type="dxa" w:w="2880"/>
          </w:tcPr>
          <w:p>
            <w:r>
              <w:t>2016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50.0</w:t>
            </w:r>
          </w:p>
        </w:tc>
      </w:tr>
      <w:tr>
        <w:tc>
          <w:tcPr>
            <w:tcW w:type="dxa" w:w="2880"/>
          </w:tcPr>
          <w:p>
            <w:r>
              <w:t>2017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51.0</w:t>
            </w:r>
          </w:p>
        </w:tc>
      </w:tr>
      <w:tr>
        <w:tc>
          <w:tcPr>
            <w:tcW w:type="dxa" w:w="2880"/>
          </w:tcPr>
          <w:p>
            <w:r>
              <w:t>2018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45.0</w:t>
            </w:r>
          </w:p>
        </w:tc>
      </w:tr>
      <w:tr>
        <w:tc>
          <w:tcPr>
            <w:tcW w:type="dxa" w:w="2880"/>
          </w:tcPr>
          <w:p>
            <w:r>
              <w:t>2019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46.0</w:t>
            </w:r>
          </w:p>
        </w:tc>
      </w:tr>
      <w:tr>
        <w:tc>
          <w:tcPr>
            <w:tcW w:type="dxa" w:w="2880"/>
          </w:tcPr>
          <w:p>
            <w:r>
              <w:t>2020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35.0</w:t>
            </w:r>
          </w:p>
        </w:tc>
      </w:tr>
    </w:tbl>
    <w:p>
      <w:r>
        <w:rPr>
          <w:b w:val="0"/>
          <w:i w:val="0"/>
          <w:sz w:val="24"/>
        </w:rPr>
      </w:r>
    </w:p>
    <w:p>
      <w:pPr>
        <w:jc w:val="center"/>
      </w:pPr>
      <w:r>
        <w:rPr>
          <w:b w:val="0"/>
          <w:i/>
          <w:sz w:val="24"/>
        </w:rPr>
        <w:t>Таблица 1</w:t>
      </w:r>
    </w:p>
    <w:p>
      <w:pPr>
        <w:pStyle w:val="Heading2"/>
      </w:pPr>
      <w:r>
        <w:t>3. Линии тренда и коэффициенты достоверности</w:t>
      </w:r>
    </w:p>
    <w:p>
      <w:r>
        <w:rPr>
          <w:b w:val="0"/>
          <w:i w:val="0"/>
          <w:sz w:val="24"/>
        </w:rPr>
        <w:t>Для временного ряда построены семь линий тренда: линейная, полиномиальная степени 2, 3 и 4, логарифмическая, экспоненциальная и степенная. Уравнения и коэффициенты достоверности аппроксимации R² приведены в таблице 2, графическое представление — на рис. 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Модель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Уравнение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R²</w:t>
            </w:r>
          </w:p>
        </w:tc>
      </w:tr>
      <w:tr>
        <w:tc>
          <w:tcPr>
            <w:tcW w:type="dxa" w:w="2880"/>
          </w:tcPr>
          <w:p>
            <w:r>
              <w:t>Линейная</w:t>
            </w:r>
          </w:p>
        </w:tc>
        <w:tc>
          <w:tcPr>
            <w:tcW w:type="dxa" w:w="2880"/>
          </w:tcPr>
          <w:p>
            <w:r>
              <w:t>y = 69.2857 − 4.6429·t</w:t>
            </w:r>
          </w:p>
        </w:tc>
        <w:tc>
          <w:tcPr>
            <w:tcW w:type="dxa" w:w="2880"/>
          </w:tcPr>
          <w:p>
            <w:r>
              <w:t>0.9098</w:t>
            </w:r>
          </w:p>
        </w:tc>
      </w:tr>
      <w:tr>
        <w:tc>
          <w:tcPr>
            <w:tcW w:type="dxa" w:w="2880"/>
          </w:tcPr>
          <w:p>
            <w:r>
              <w:t>Полиномиальная (степень 2)</w:t>
            </w:r>
          </w:p>
        </w:tc>
        <w:tc>
          <w:tcPr>
            <w:tcW w:type="dxa" w:w="2880"/>
          </w:tcPr>
          <w:p>
            <w:r>
              <w:t>y = 0.1905·t² − 6.1667·t + 71.5714</w:t>
            </w:r>
          </w:p>
        </w:tc>
        <w:tc>
          <w:tcPr>
            <w:tcW w:type="dxa" w:w="2880"/>
          </w:tcPr>
          <w:p>
            <w:r>
              <w:t>0.9144</w:t>
            </w:r>
          </w:p>
        </w:tc>
      </w:tr>
      <w:tr>
        <w:tc>
          <w:tcPr>
            <w:tcW w:type="dxa" w:w="2880"/>
          </w:tcPr>
          <w:p>
            <w:r>
              <w:t>Полиномиальная (степень 3)</w:t>
            </w:r>
          </w:p>
        </w:tc>
        <w:tc>
          <w:tcPr>
            <w:tcW w:type="dxa" w:w="2880"/>
          </w:tcPr>
          <w:p>
            <w:r>
              <w:t>y = −0.2778·t³ + 3.5238·t² − 17.5556·t + 81.5714</w:t>
            </w:r>
          </w:p>
        </w:tc>
        <w:tc>
          <w:tcPr>
            <w:tcW w:type="dxa" w:w="2880"/>
          </w:tcPr>
          <w:p>
            <w:r>
              <w:t>0.9395</w:t>
            </w:r>
          </w:p>
        </w:tc>
      </w:tr>
      <w:tr>
        <w:tc>
          <w:tcPr>
            <w:tcW w:type="dxa" w:w="2880"/>
          </w:tcPr>
          <w:p>
            <w:r>
              <w:t>Полиномиальная (степень 4)</w:t>
            </w:r>
          </w:p>
        </w:tc>
        <w:tc>
          <w:tcPr>
            <w:tcW w:type="dxa" w:w="2880"/>
          </w:tcPr>
          <w:p>
            <w:r>
              <w:t>y = −0.1970·t⁴ + 2.8737·t³ − 13.5000·t² + 17.7864·t + 59.2857</w:t>
            </w:r>
          </w:p>
        </w:tc>
        <w:tc>
          <w:tcPr>
            <w:tcW w:type="dxa" w:w="2880"/>
          </w:tcPr>
          <w:p>
            <w:r>
              <w:t>0.9660</w:t>
            </w:r>
          </w:p>
        </w:tc>
      </w:tr>
      <w:tr>
        <w:tc>
          <w:tcPr>
            <w:tcW w:type="dxa" w:w="2880"/>
          </w:tcPr>
          <w:p>
            <w:r>
              <w:t>Логарифмическая</w:t>
            </w:r>
          </w:p>
        </w:tc>
        <w:tc>
          <w:tcPr>
            <w:tcW w:type="dxa" w:w="2880"/>
          </w:tcPr>
          <w:p>
            <w:r>
              <w:t>y = 68.3681 − 14.4955·ln(t)</w:t>
            </w:r>
          </w:p>
        </w:tc>
        <w:tc>
          <w:tcPr>
            <w:tcW w:type="dxa" w:w="2880"/>
          </w:tcPr>
          <w:p>
            <w:r>
              <w:t>0.8912</w:t>
            </w:r>
          </w:p>
        </w:tc>
      </w:tr>
      <w:tr>
        <w:tc>
          <w:tcPr>
            <w:tcW w:type="dxa" w:w="2880"/>
          </w:tcPr>
          <w:p>
            <w:r>
              <w:t>Экспоненциальная</w:t>
            </w:r>
          </w:p>
        </w:tc>
        <w:tc>
          <w:tcPr>
            <w:tcW w:type="dxa" w:w="2880"/>
          </w:tcPr>
          <w:p>
            <w:r>
              <w:t>y = 72.2049·e^(−0.0930·t)</w:t>
            </w:r>
          </w:p>
        </w:tc>
        <w:tc>
          <w:tcPr>
            <w:tcW w:type="dxa" w:w="2880"/>
          </w:tcPr>
          <w:p>
            <w:r>
              <w:t>0.9153</w:t>
            </w:r>
          </w:p>
        </w:tc>
      </w:tr>
      <w:tr>
        <w:tc>
          <w:tcPr>
            <w:tcW w:type="dxa" w:w="2880"/>
          </w:tcPr>
          <w:p>
            <w:r>
              <w:t>Степенная</w:t>
            </w:r>
          </w:p>
        </w:tc>
        <w:tc>
          <w:tcPr>
            <w:tcW w:type="dxa" w:w="2880"/>
          </w:tcPr>
          <w:p>
            <w:r>
              <w:t>y = 70.2485·t^(−0.2830)</w:t>
            </w:r>
          </w:p>
        </w:tc>
        <w:tc>
          <w:tcPr>
            <w:tcW w:type="dxa" w:w="2880"/>
          </w:tcPr>
          <w:p>
            <w:r>
              <w:t>0.8566</w:t>
            </w:r>
          </w:p>
        </w:tc>
      </w:tr>
    </w:tbl>
    <w:p>
      <w:r>
        <w:rPr>
          <w:b w:val="0"/>
          <w:i w:val="0"/>
          <w:sz w:val="24"/>
        </w:rPr>
      </w:r>
    </w:p>
    <w:p>
      <w:pPr>
        <w:jc w:val="center"/>
      </w:pPr>
      <w:r>
        <w:rPr>
          <w:b w:val="0"/>
          <w:i/>
          <w:sz w:val="24"/>
        </w:rPr>
        <w:t>Таблица 2 — уравнения линий тренда и коэффициенты достоверности</w:t>
      </w:r>
    </w:p>
    <w:p>
      <w:r>
        <w:drawing>
          <wp:inline xmlns:a="http://schemas.openxmlformats.org/drawingml/2006/main" xmlns:pic="http://schemas.openxmlformats.org/drawingml/2006/picture">
            <wp:extent cx="8820000" cy="55965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v3_trend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5596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4"/>
        </w:rPr>
        <w:t>Рис. 1. Временной ряд, линии тренда (уравнения и R² — в легенде) и прогноз на 5 шагов вперёд</w:t>
      </w:r>
    </w:p>
    <w:p>
      <w:pPr>
        <w:pStyle w:val="Heading2"/>
      </w:pPr>
      <w:r>
        <w:t>4. Выбор наилучшей модели</w:t>
      </w:r>
    </w:p>
    <w:p>
      <w:r>
        <w:rPr>
          <w:b w:val="0"/>
          <w:i w:val="0"/>
          <w:sz w:val="24"/>
        </w:rPr>
        <w:t>Наибольший коэффициент достоверности R² = 0.9660 (96,6% дисперсии ряда объяснено моделью) имеет модель «Полиномиальная (степень 4)». Сравнение моделей по R² показано на рис. 2.</w:t>
      </w:r>
    </w:p>
    <w:p>
      <w:r>
        <w:rPr>
          <w:b w:val="0"/>
          <w:i w:val="0"/>
          <w:sz w:val="24"/>
        </w:rPr>
        <w:t>Уравнение лучшей модели:  ŷ = −0.1970·t⁴ + 2.8737·t³ − 13.5000·t² + 17.7864·t + 59.2857,   R² = 0.9660.</w:t>
      </w:r>
    </w:p>
    <w:p>
      <w:r>
        <w:drawing>
          <wp:inline xmlns:a="http://schemas.openxmlformats.org/drawingml/2006/main" xmlns:pic="http://schemas.openxmlformats.org/drawingml/2006/picture">
            <wp:extent cx="5760000" cy="28944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v3_r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94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4"/>
        </w:rPr>
        <w:t>Рис. 2. Сравнение коэффициентов достоверности R² по выбранным моделям</w:t>
      </w:r>
    </w:p>
    <w:p>
      <w:pPr>
        <w:pStyle w:val="Heading2"/>
      </w:pPr>
      <w:r>
        <w:t>5. Прогноз на 5 временных шагов вперёд</w:t>
      </w:r>
    </w:p>
    <w:p>
      <w:r>
        <w:rPr>
          <w:b w:val="0"/>
          <w:i w:val="0"/>
          <w:sz w:val="24"/>
        </w:rPr>
        <w:t>Прогнозные значения получены подстановкой t = 8, 9, …, 12 (2021–2025 гг.) в уравнение выбранной модели (таблица 3, рис. 3).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Год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Прогноз ŷ, руб.</w:t>
            </w:r>
          </w:p>
        </w:tc>
      </w:tr>
      <w:tr>
        <w:tc>
          <w:tcPr>
            <w:tcW w:type="dxa" w:w="2880"/>
          </w:tcPr>
          <w:p>
            <w:r>
              <w:t>2021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2.143</w:t>
            </w:r>
          </w:p>
        </w:tc>
      </w:tr>
      <w:tr>
        <w:tc>
          <w:tcPr>
            <w:tcW w:type="dxa" w:w="2880"/>
          </w:tcPr>
          <w:p>
            <w:r>
              <w:t>2022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-71.500</w:t>
            </w:r>
          </w:p>
        </w:tc>
      </w:tr>
      <w:tr>
        <w:tc>
          <w:tcPr>
            <w:tcW w:type="dxa" w:w="2880"/>
          </w:tcPr>
          <w:p>
            <w:r>
              <w:t>2023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-208.810</w:t>
            </w:r>
          </w:p>
        </w:tc>
      </w:tr>
      <w:tr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-437.452</w:t>
            </w:r>
          </w:p>
        </w:tc>
      </w:tr>
      <w:tr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-789.823</w:t>
            </w:r>
          </w:p>
        </w:tc>
      </w:tr>
    </w:tbl>
    <w:p>
      <w:r>
        <w:rPr>
          <w:b w:val="0"/>
          <w:i w:val="0"/>
          <w:sz w:val="24"/>
        </w:rPr>
      </w:r>
    </w:p>
    <w:p>
      <w:pPr>
        <w:jc w:val="center"/>
      </w:pPr>
      <w:r>
        <w:rPr>
          <w:b w:val="0"/>
          <w:i/>
          <w:sz w:val="24"/>
        </w:rPr>
        <w:t>Таблица 3 — прогноз по лучшей модели на 2021–2025 гг.</w:t>
      </w:r>
    </w:p>
    <w:p>
      <w:r>
        <w:drawing>
          <wp:inline xmlns:a="http://schemas.openxmlformats.org/drawingml/2006/main" xmlns:pic="http://schemas.openxmlformats.org/drawingml/2006/picture">
            <wp:extent cx="5580000" cy="33818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v3_foreca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8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4"/>
        </w:rPr>
        <w:t>Рис. 3. Прогноз «Затрат на обучение персонала» на 5 шагов вперёд</w:t>
      </w:r>
    </w:p>
    <w:p>
      <w:pPr>
        <w:pStyle w:val="Heading2"/>
      </w:pPr>
      <w:r>
        <w:t>6. Замечание об адекватности экстраполяции</w:t>
      </w:r>
    </w:p>
    <w:p>
      <w:r>
        <w:rPr>
          <w:b w:val="0"/>
          <w:i w:val="0"/>
          <w:sz w:val="24"/>
        </w:rPr>
        <w:t>Наибольший R² у полинома 4-й степени достигается за счёт тесной подгонки под исходные точки; при экстраполяции далеко за пределами наблюдаемого интервала крылья полинома высокой степени быстро уводят прогноз в область отрицательных значений (t = 10…12), что экономически невозможно для затрат. Поэтому для практического краткосрочного прогноза этого убывающего ряда целесообразно дополнительно рассмотреть экспоненциальную модель (ŷ = 72.2049·e^(−0.0930·t), R² = 0.9153) и квадратичную модель (ŷ = 0.1905·t² − 6.1667·t + 71.5714, R² = 0.9144), которые дают монотонно убывающие и всегда положительные значения.</w:t>
      </w:r>
    </w:p>
    <w:p>
      <w:pPr>
        <w:pStyle w:val="Heading2"/>
      </w:pPr>
      <w:r>
        <w:t>7. Вывод</w:t>
      </w:r>
    </w:p>
    <w:p>
      <w:r>
        <w:rPr>
          <w:b w:val="0"/>
          <w:i w:val="0"/>
          <w:sz w:val="24"/>
        </w:rPr>
        <w:t>В ходе работы построен график временного ряда «Затраты на обучение персонала», к нему подобраны 7 линий тренда различного вида; для каждой линии определены уравнение и коэффициент достоверности R². Лучшей по R² признана модель «Полиномиальная (степень 4)» (R² = 0.9660). По уравнению выбранной модели выполнен прогноз на 5 шагов вперёд (2021–2025 гг.): 2021 г. — 2.14; 2022 г. — -71.50; 2023 г. — -208.81; 2024 г. — -437.45; 2025 г. — -789.82 руб.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