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лабораторной работе № 2</w:t>
      </w:r>
    </w:p>
    <w:p>
      <w:pPr>
        <w:jc w:val="center"/>
      </w:pPr>
      <w:r>
        <w:rPr>
          <w:b/>
          <w:sz w:val="26"/>
        </w:rPr>
        <w:t>«Система взаимосвязанных основных технико-экономических (управленческих) показателей организации»</w:t>
        <w:br/>
        <w:t>Вариант 3</w:t>
      </w:r>
    </w:p>
    <w:p>
      <w:pPr>
        <w:pStyle w:val="Heading1"/>
      </w:pPr>
      <w:r>
        <w:t>1. Цель и порядок выполнения работы</w:t>
      </w:r>
    </w:p>
    <w:p>
      <w:pPr>
        <w:jc w:val="both"/>
      </w:pPr>
      <w:r>
        <w:rPr>
          <w:b w:val="0"/>
          <w:i w:val="0"/>
        </w:rPr>
        <w:t>Цель работы — разработать годовой план организации, выпускающей два вида продукции (Продукт А и Продукт В), и представить его в виде системы взаимосвязанных управленческих таблиц. Управленческий цикл включает планирование, учет и контроль, поэтому в каждой таблице предусмотрены колонки «план», «факт» и «откл». На этапе планирования рассчитываются только плановые значения; фактические данные появятся после выполнения плана, отклонение определяется как «факт − план».</w:t>
      </w:r>
    </w:p>
    <w:p>
      <w:pPr>
        <w:jc w:val="both"/>
      </w:pPr>
      <w:r>
        <w:rPr>
          <w:b w:val="0"/>
          <w:i w:val="0"/>
        </w:rPr>
        <w:t>Расчет выполнен в файле «ЛР2 Интегр-система-показателей Студент вар 3 (выполнено).xlsx» на листе «СистемаПоказателей». Все значения заданы формулами Excel со ссылками на лист «ИсхДанные», поэтому при изменении исходных данных вся система пересчитывается автоматически. Заполнены плановые колонки (I–IV кварталы) и колонка «год»; колонки «факт» и «откл» оставлены пустыми.</w:t>
      </w:r>
    </w:p>
    <w:p>
      <w:pPr>
        <w:jc w:val="both"/>
      </w:pPr>
      <w:r>
        <w:rPr>
          <w:b w:val="0"/>
          <w:i w:val="0"/>
        </w:rPr>
        <w:t>Последовательность расчета:</w:t>
      </w:r>
    </w:p>
    <w:p>
      <w:pPr>
        <w:pStyle w:val="ListBullet"/>
      </w:pPr>
      <w:r>
        <w:t>рыночное планирование — бюджет продаж (табл. 1) и график поступления платежей от покупателей (табл. 2);</w:t>
      </w:r>
    </w:p>
    <w:p>
      <w:pPr>
        <w:pStyle w:val="ListBullet"/>
      </w:pPr>
      <w:r>
        <w:t>производственное планирование — бюджет производства и запасов готовой продукции (табл. 3), потребность в материале (табл. 4), закупка материала (табл. 5), график платежей поставщику (табл. 6), потребность в труде (табл. 7) и расходы на оплату труда (табл. 8);</w:t>
      </w:r>
    </w:p>
    <w:p>
      <w:pPr>
        <w:pStyle w:val="ListBullet"/>
      </w:pPr>
      <w:r>
        <w:t>планирование накладных расходов — общепроизводственные (табл. 9), общехозяйственные (табл. 10) и коммерческие (табл. 11) расходы;</w:t>
      </w:r>
    </w:p>
    <w:p>
      <w:pPr>
        <w:pStyle w:val="ListBullet"/>
      </w:pPr>
      <w:r>
        <w:t>финансовое планирование — прогноз движения денежных средств (табл. 14).</w:t>
      </w:r>
    </w:p>
    <w:p>
      <w:pPr>
        <w:pStyle w:val="Heading1"/>
      </w:pPr>
      <w:r>
        <w:t>2. Исходные данные варианта 3</w:t>
      </w:r>
    </w:p>
    <w:p>
      <w:pPr>
        <w:jc w:val="both"/>
      </w:pPr>
      <w:r>
        <w:rPr>
          <w:b w:val="0"/>
          <w:i w:val="0"/>
        </w:rPr>
        <w:t>Исходные данные приведены на листе «ИсхДанные» и в отчете не дублируются полностью. Ключевые позиции, используемые в расчете: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Обозн.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b/>
                <w:sz w:val="20"/>
              </w:rPr>
              <w:t>Ед. изм.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Продукт А — Объем продаж в натуральном выражении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ОП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шт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150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Продукт В — Объем продаж в натуральном выражении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ОП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шт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380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Продукт А — цена реализации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Ц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руб.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5 000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Продукт В — цена реализации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Ц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руб.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4 500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Продукт А — Политика взаимоотношений с Покупателем 1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50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Продукт А — Остаток на начало года по Продукту А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шт.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250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Продукт В — Остаток на начало года  по Продукту В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шт.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Продукт А — Политика запасов по Продукту А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%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40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Продукт В — Политика запасов  по Продукту В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%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материал 1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М1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м.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8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рабочий 1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Р1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чел-ч.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материал 1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М1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м.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рабочий 1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Р1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чел-ч.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Материал 1 — Цена закупки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Цм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руб.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100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Рабочий 1 — Часовая тарифная ставка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ЧТС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руб.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120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Материал 1 — Политика запасов по материалу 1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%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Материал 1 — Политика взаимоотношений с Поставщиком 1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%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90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Отчисления в ФСЗН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%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35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Электроэнергия на производственные цели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руб.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35 000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Телефон, Интернет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руб.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42 000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Амортизация производственного оборудования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руб.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20 000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Электроэнергия на общехозяйственные цели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руб.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40 000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ЗП АУП производства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руб.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65 200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Командировочные расходы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руб.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53 000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Реклама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руб.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29 000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Расходы на упаковку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руб.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24 000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Налог на прибыль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%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24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Остаток на начало года Материала 1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м.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60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ТЗР, норматив в квартал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руб.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5 500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ЗП АУП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руб.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52 000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Остаток денежных средств на начало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руб.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200 000</w:t>
            </w:r>
          </w:p>
        </w:tc>
      </w:tr>
    </w:tbl>
    <w:p/>
    <w:p>
      <w:pPr>
        <w:pStyle w:val="Heading1"/>
      </w:pPr>
      <w:r>
        <w:t>3. Таблица 1. Бюджет продаж</w:t>
      </w:r>
    </w:p>
    <w:p>
      <w:pPr>
        <w:jc w:val="both"/>
      </w:pPr>
      <w:r>
        <w:rPr>
          <w:b w:val="0"/>
          <w:i w:val="0"/>
        </w:rPr>
        <w:t>Назначение: планируемый объем продаж в натуральном и стоимостном выражении по кварталам. Годовой объем распределен по кварталам равномерно, остаток от деления отнесен на 4-й квартал: Продукт А — 150 шт. = 37 + 37 + 37 + 39 шт., Продукт В — 380 шт. = 95 × 4 шт. Выручка = объем продаж × цена реализации (стр. 11 = стр. 7 × стр. 9, стр. 12 = стр. 8 × стр. 10).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III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IV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Год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Объем продаж А, шт.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37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37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37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39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150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Объем продаж В, шт.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380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цена А, руб.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5 000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цена В, руб.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4 500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Объем продаж А, руб.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185 000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185 000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185 000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195 000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750 000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Объем продаж В, руб.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427 500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427 500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427 500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427 500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1 710 000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20"/>
              </w:rPr>
              <w:t>ИТОГО объем продаж, руб.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612 500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612 500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612 500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622 500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2 460 000</w:t>
            </w:r>
          </w:p>
        </w:tc>
      </w:tr>
    </w:tbl>
    <w:p/>
    <w:p>
      <w:pPr>
        <w:pStyle w:val="Heading1"/>
      </w:pPr>
      <w:r>
        <w:t>4. Таблица 2. График поступления платежей от покупателей</w:t>
      </w:r>
    </w:p>
    <w:p>
      <w:pPr>
        <w:jc w:val="both"/>
      </w:pPr>
      <w:r>
        <w:rPr>
          <w:b w:val="0"/>
          <w:i w:val="0"/>
        </w:rPr>
        <w:t>Назначение: приток денежных средств от реализации с учетом политики расчетов с покупателем (50 % стоимости — в квартале отгрузки, 50 % — в следующем квартале, ИсхДанные!E7). Например, по продажам I квартала: 306 250 р. поступают в I квартале и 306 250 р. — во II квартале. Отгрузка IV квартала оплачивается в текущем году только наполовину (311 250 р.), вторая половина поступит в I квартале следующего года, поэтому поступления за год (2 148 750 р.) меньше годовой выручки (2 460 000 р.).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III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IV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Год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платежи 1-го квартала, руб. (Итого №1)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306 250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306 250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платежи 2-го квартала, руб. (Итого №1)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306 250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306 250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платежи 3-го квартала, руб. (Итого №1)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306 250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306 250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платежи 4-го квартала, руб. (Итого №1)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311 250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20"/>
              </w:rPr>
              <w:t>ИТОГО платежи, руб.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306 250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612 500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612 500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617 500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2 148 750</w:t>
            </w:r>
          </w:p>
        </w:tc>
      </w:tr>
    </w:tbl>
    <w:p/>
    <w:p>
      <w:pPr>
        <w:pStyle w:val="Heading1"/>
      </w:pPr>
      <w:r>
        <w:t>5. Таблица 3. Бюджет производства и запасов готовой продукции</w:t>
      </w:r>
    </w:p>
    <w:p>
      <w:pPr>
        <w:jc w:val="both"/>
      </w:pPr>
      <w:r>
        <w:rPr>
          <w:b w:val="0"/>
          <w:i w:val="0"/>
        </w:rPr>
        <w:t>Назначение: объем производства, необходимый для покрытия плановых продаж с учетом политики запасов готовой продукции. Целевой остаток на конец квартала составляет для Продукта А — 40 %, для Продукта В — 10 % от продаж следующего периода (округление вверх до целых единиц: 37 × 0,4 = 15 шт.; 95 × 0,1 = 10 шт.). Формулы:</w:t>
      </w:r>
    </w:p>
    <w:p>
      <w:pPr>
        <w:jc w:val="both"/>
      </w:pPr>
      <w:r>
        <w:rPr>
          <w:b w:val="0"/>
          <w:i/>
        </w:rPr>
        <w:t>• объем производства (стр. 43, 44) = объем продаж − остаток на начало + целевой остаток на конец, ограничение снизу MAX(0, …);</w:t>
      </w:r>
    </w:p>
    <w:p>
      <w:pPr>
        <w:jc w:val="both"/>
      </w:pPr>
      <w:r>
        <w:rPr>
          <w:b w:val="0"/>
          <w:i/>
        </w:rPr>
        <w:t>• остаток на конец (стр. 41, 42) = остаток на начало − объем продаж + объем производства;</w:t>
      </w:r>
    </w:p>
    <w:p>
      <w:pPr>
        <w:jc w:val="both"/>
      </w:pPr>
      <w:r>
        <w:rPr>
          <w:b w:val="0"/>
          <w:i/>
        </w:rPr>
        <w:t>• остаток на начало следующего квартала = остаток на конец предыдущего (стр. 39, 40).</w:t>
      </w:r>
    </w:p>
    <w:p>
      <w:pPr>
        <w:jc w:val="both"/>
      </w:pPr>
      <w:r>
        <w:rPr>
          <w:b w:val="0"/>
          <w:i w:val="0"/>
        </w:rPr>
        <w:t>По Продукту В целевой остаток (10 шт.) равен начальному остатку, поэтому объем производства совпадает с объемом продаж — 95 шт. в каждом квартале. По Продукту А начальный остаток (250 шт.) превышает и годовые продажи (150 шт.), и целевой остаток (15 шт.). Расчетное производство, например в I квартале: 37 − 250 + 15 = −198 шт. отрицательно, что физически означает отсутствие потребности в производстве: плановое производство принимается равным нулю, а продажи покрываются за счет накопленного запаса, который равномерно снижается: 250 → 213 → 176 → 139 → 100 шт. Наличие избыточного запаса Продукта А — ключевая особенность варианта 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III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IV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Год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Объем продаж А, шт. (№1)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37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37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37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39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150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Объем продаж В, шт.  (№1)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380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Остаток на начало Продукта А, шт.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213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176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139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250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Остаток на начало Продукта В, шт.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Остаток на конец Продукта А, шт.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213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176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139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Остаток на конец Продукта В, шт.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Объем производства Продукта А, шт.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Объем производства Продукта В, шт.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380</w:t>
            </w:r>
          </w:p>
        </w:tc>
      </w:tr>
    </w:tbl>
    <w:p/>
    <w:p>
      <w:pPr>
        <w:pStyle w:val="Heading1"/>
      </w:pPr>
      <w:r>
        <w:t>6. Таблица 4. Бюджет потребности в Материале 1</w:t>
      </w:r>
    </w:p>
    <w:p>
      <w:pPr>
        <w:jc w:val="both"/>
      </w:pPr>
      <w:r>
        <w:rPr>
          <w:b w:val="0"/>
          <w:i w:val="0"/>
        </w:rPr>
        <w:t>Назначение: потребность в основном материале на производственную программу и объем его закупки. Потребность = объем производства × норма расхода (стр. 61 = стр. 57 × стр. 59, стр. 62 = стр. 58 × стр. 60). Так как производство Продукта А не планируется, потребность формируется только по Продукту В: 95 шт. × 5 м = 475 м в квартал, 1 900 м за год.</w:t>
      </w:r>
    </w:p>
    <w:p>
      <w:pPr>
        <w:jc w:val="both"/>
      </w:pPr>
      <w:r>
        <w:rPr>
          <w:b w:val="0"/>
          <w:i w:val="0"/>
        </w:rPr>
        <w:t>К закупке = потребность − остаток на начало + целевой остаток на конец. Остаток на начало I квартала — 60 м (исходные данные). Целевой остаток на конец квартала — 10 % потребности следующего периода: 475 × 0,1 = 47,5 ≈ 48 м (для 4-го квартала потребность 1-го квартала следующего года принята на том же уровне). В результате к закупке: 463 м в I квартале и 475 м в каждом из остальных, всего 1 888 м за год.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III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IV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Год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Объем производства Продукта А, шт.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Объем производства Продукта В, шт.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380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норма расхода  для Продукта А, м.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8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норма расхода для Продукта В, м.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Потребность на объем производства Продукта А, м.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Потребность на объем производства Продукта В, м.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475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475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475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475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1 900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20"/>
              </w:rPr>
              <w:t>Итого потребность на объем производства, м.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475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475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475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475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1 900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остаток на начало, м.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48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48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48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60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остаток на конец, м.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48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48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48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48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48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К закупке, м.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463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475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475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475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1 888</w:t>
            </w:r>
          </w:p>
        </w:tc>
      </w:tr>
    </w:tbl>
    <w:p/>
    <w:p>
      <w:pPr>
        <w:pStyle w:val="Heading1"/>
      </w:pPr>
      <w:r>
        <w:t>7. Таблица 5. Бюджет закупки Материала 1</w:t>
      </w:r>
    </w:p>
    <w:p>
      <w:pPr>
        <w:jc w:val="both"/>
      </w:pPr>
      <w:r>
        <w:rPr>
          <w:b w:val="0"/>
          <w:i w:val="0"/>
        </w:rPr>
        <w:t>Назначение: затраты на закупку материала в стоимостном выражении. Стоимость закупки = к закупке × цена закупки (стр. 76 = стр. 74 × стр. 75). Транспортно-заготовительные расходы заданы нормативом 5 500 р. в квартал (22 000 р. за год). ИТОГО закупка (стр. 78) = стоимость закупки + ТЗР и является базой для расчета графика платежей поставщику.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III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IV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Год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К закупке, м.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463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475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475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475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1 888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цена закупки, руб.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Стоимость закупки, руб.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46 300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47 500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47 500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47 500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188 800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Транспортно-заготовительные расходы, руб.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22 000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20"/>
              </w:rPr>
              <w:t>ИТОГО Закупка, руб.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51 800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53 000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53 000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53 000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210 800</w:t>
            </w:r>
          </w:p>
        </w:tc>
      </w:tr>
    </w:tbl>
    <w:p/>
    <w:p>
      <w:pPr>
        <w:pStyle w:val="Heading1"/>
      </w:pPr>
      <w:r>
        <w:t>8. Таблица 6. График платежей Поставщику 1 за Материал 1</w:t>
      </w:r>
    </w:p>
    <w:p>
      <w:pPr>
        <w:jc w:val="both"/>
      </w:pPr>
      <w:r>
        <w:rPr>
          <w:b w:val="0"/>
          <w:i w:val="0"/>
        </w:rPr>
        <w:t>Назначение: отток денежных средств поставщику с учетом политики расчетов (90 % стоимости — в квартале закупки, 10 % — в следующем квартале, ИсхДанные!E25). База расчета — ИТОГО закупка из табл. 5 (стр. 78). Например, по закупке I квартала: 90 % от 51 800 р. (46 620 р.) оплачивается в I квартале и 10 % (5 180 р.) — во II квартале. Платеж за IV квартал (47 700 р.) будет полностью погашен в текущем году, а 10 % закупки IV квартала (5 300 р.) перейдут на следующий год. Поэтому платежи за год (205 500 р.) меньше общей суммы закупки (210 800 р.).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III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IV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Год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Платежи 1-го квартала, руб.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46 620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5 180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Платежи 2-го квартала, руб.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47 700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5 300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Платежи 3-го квартала, руб.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47 700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5 300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Платежи 4-го квартала, руб.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47 700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20"/>
              </w:rPr>
              <w:t>ИТОГО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46 620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52 880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53 000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53 000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205 500</w:t>
            </w:r>
          </w:p>
        </w:tc>
      </w:tr>
    </w:tbl>
    <w:p/>
    <w:p>
      <w:pPr>
        <w:pStyle w:val="Heading1"/>
      </w:pPr>
      <w:r>
        <w:t>9. Таблица 7. Бюджет потребности в Рабочем 1</w:t>
      </w:r>
    </w:p>
    <w:p>
      <w:pPr>
        <w:jc w:val="both"/>
      </w:pPr>
      <w:r>
        <w:rPr>
          <w:b w:val="0"/>
          <w:i w:val="0"/>
        </w:rPr>
        <w:t>Назначение: трудоемкость производственной программы, т. е. потребность в рабочей силе в человеко-часах. Трудоемкость = объем производства × трудоемкость единицы (стр. 105, 106). По Продукту А производство не планируется, поэтому трудоемкость формируется только по Продукту В: 95 шт. × 2 чел-ч. = 190 чел-ч в квартал, 760 чел-ч за год.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III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IV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Год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Объем производства Продукта А, шт.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Объем производства Продукта В, шт.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380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трудоемкость  для Продукта А, чел-ч.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трудоемкость  для Продукта В, чел-ч.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Трудоемкость на объем производства Продукта А, чел-ч.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Трудоемкость на объем производства Продукта В, чел-ч.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190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190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190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190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760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20"/>
              </w:rPr>
              <w:t>Итого Трудоемкость на объем производства, чел-ч.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190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190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190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190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760</w:t>
            </w:r>
          </w:p>
        </w:tc>
      </w:tr>
    </w:tbl>
    <w:p/>
    <w:p>
      <w:pPr>
        <w:pStyle w:val="Heading1"/>
      </w:pPr>
      <w:r>
        <w:t>10. Таблица 8. Бюджет расходов на оплату труда Рабочего 1</w:t>
      </w:r>
    </w:p>
    <w:p>
      <w:pPr>
        <w:jc w:val="both"/>
      </w:pPr>
      <w:r>
        <w:rPr>
          <w:b w:val="0"/>
          <w:i w:val="0"/>
        </w:rPr>
        <w:t>Назначение: расходы на оплату труда основных производственных рабочих. Заработная плата = итоговая трудоемкость × часовая тарифная ставка (стр. 117 = стр. 115 × стр. 116) = 190 × 120 = 22 800 р. в квартал. Отчисления в ФСЗН = 35 % от заработной платы (стр. 118) = 7 980 р. ИТОГО расходы на оплату труда (стр. 119) = заработная плата + отчисления.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III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IV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Год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20"/>
              </w:rPr>
              <w:t>Итого Трудоемкость на объем производства, чел-ч.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190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190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190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190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760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Часовая тарифная ставка, руб.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120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120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120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120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120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Заработная плата, руб.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22 800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22 800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22 800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22 800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91 200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Отчисления на заработную плату, руб.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7 980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7 980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7 980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7 980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31 920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20"/>
              </w:rPr>
              <w:t>ИТОГО Расходы на оплату труда, руб.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30 780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30 780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30 780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30 780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123 120</w:t>
            </w:r>
          </w:p>
        </w:tc>
      </w:tr>
    </w:tbl>
    <w:p/>
    <w:p>
      <w:pPr>
        <w:pStyle w:val="Heading1"/>
      </w:pPr>
      <w:r>
        <w:t>11. Таблица 9. Бюджет общепроизводственных расходов</w:t>
      </w:r>
    </w:p>
    <w:p>
      <w:pPr>
        <w:jc w:val="both"/>
      </w:pPr>
      <w:r>
        <w:rPr>
          <w:b w:val="0"/>
          <w:i w:val="0"/>
        </w:rPr>
        <w:t>Назначение: накладные расходы, связанные с организацией производства: электроэнергия на производственные цели (35 000 р./год), амортизация производственного оборудования (20 000 р./год), заработная плата АУП производства (65 200 р./год) и отчисления в ФСЗН (35 % от нее). Расходы, заданные на год, распределены по кварталам равномерно (год / 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III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IV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Год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Электроэнергия на производственные цели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8 750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8 750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8 750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8 750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35 000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Амортизация производственного оборудования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20 000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Заработная плата, руб.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16 300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16 300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16 300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16 300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65 200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Отчисления на заработную плату, руб.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5 705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5 705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5 705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5 705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22 820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20"/>
              </w:rPr>
              <w:t>ИТОГО , руб.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35 755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35 755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35 755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35 755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143 020</w:t>
            </w:r>
          </w:p>
        </w:tc>
      </w:tr>
    </w:tbl>
    <w:p/>
    <w:p>
      <w:pPr>
        <w:pStyle w:val="Heading1"/>
      </w:pPr>
      <w:r>
        <w:t>12. Таблица 10. Бюджет общехозяйственных расходов</w:t>
      </w:r>
    </w:p>
    <w:p>
      <w:pPr>
        <w:jc w:val="both"/>
      </w:pPr>
      <w:r>
        <w:rPr>
          <w:b w:val="0"/>
          <w:i w:val="0"/>
        </w:rPr>
        <w:t>Назначение: расходы на управление организацией в целом: электроэнергия на общехозяйственные цели (40 000 р./год), телефон и Интернет (42 000 р./год), заработная плата АУП (52 000 р./год) и отчисления в ФСЗН (35 %). Распределение по кварталам равномерное.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III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IV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Год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Электроэнергия на общехозяйственные цели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40 000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Телефон, Интернет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42 000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Заработная плата, руб.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52 000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Отчисления на заработную плату, руб.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4 550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4 550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4 550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4 550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18 200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20"/>
              </w:rPr>
              <w:t>ИТОГО , руб.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38 050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38 050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38 050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38 050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152 200</w:t>
            </w:r>
          </w:p>
        </w:tc>
      </w:tr>
    </w:tbl>
    <w:p/>
    <w:p>
      <w:pPr>
        <w:pStyle w:val="Heading1"/>
      </w:pPr>
      <w:r>
        <w:t>13. Таблица 11. Бюджет коммерческих расходов</w:t>
      </w:r>
    </w:p>
    <w:p>
      <w:pPr>
        <w:jc w:val="both"/>
      </w:pPr>
      <w:r>
        <w:rPr>
          <w:b w:val="0"/>
          <w:i w:val="0"/>
        </w:rPr>
        <w:t>Назначение: расходы, связанные со сбытом продукции: реклама (29 000 р./год), расходы на упаковку (24 000 р./год), командировочные расходы (53 000 р./год). Распределение по кварталам равномерное.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III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IV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Год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Реклама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29 000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Расходы на упаковку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6 000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6 000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6 000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6 000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24 000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Командировочные расходы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53 000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20"/>
              </w:rPr>
              <w:t>ИТОГО , руб.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26 500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26 500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26 500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26 500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106 000</w:t>
            </w:r>
          </w:p>
        </w:tc>
      </w:tr>
    </w:tbl>
    <w:p/>
    <w:p>
      <w:pPr>
        <w:pStyle w:val="Heading1"/>
      </w:pPr>
      <w:r>
        <w:t>14. Таблица 14. Прогноз движения денежных средств</w:t>
      </w:r>
    </w:p>
    <w:p>
      <w:pPr>
        <w:jc w:val="both"/>
      </w:pPr>
      <w:r>
        <w:rPr>
          <w:b w:val="0"/>
          <w:i w:val="0"/>
        </w:rPr>
        <w:t>Назначение: свод всех денежных притоков и оттоков по кварталам и определение остатка денежных средств. Приток операционной деятельности (стр. 202, 203) — поступления от покупателей по табл. 2. Отток (стр. 204 = сумма строк 205–211) включает:</w:t>
      </w:r>
    </w:p>
    <w:p>
      <w:pPr>
        <w:pStyle w:val="ListBullet"/>
      </w:pPr>
      <w:r>
        <w:t>платежи за материалы по табл. 6 (включая транспортно-заготовительные расходы, входящие в ИТОГО закупку);</w:t>
      </w:r>
    </w:p>
    <w:p>
      <w:pPr>
        <w:pStyle w:val="ListBullet"/>
      </w:pPr>
      <w:r>
        <w:t>выплату заработной платы основных рабочих (табл. 8), АУП производства (табл. 9) и АУП (табл. 10);</w:t>
      </w:r>
    </w:p>
    <w:p>
      <w:pPr>
        <w:pStyle w:val="ListBullet"/>
      </w:pPr>
      <w:r>
        <w:t>перечисления в ФСЗН по тем же категориям персонала;</w:t>
      </w:r>
    </w:p>
    <w:p>
      <w:pPr>
        <w:pStyle w:val="ListBullet"/>
      </w:pPr>
      <w:r>
        <w:t>платежи за электроэнергию (производственную — табл. 9 и общехозяйственную — табл. 10);</w:t>
      </w:r>
    </w:p>
    <w:p>
      <w:pPr>
        <w:pStyle w:val="ListBullet"/>
      </w:pPr>
      <w:r>
        <w:t>платежи за рекламу, телефон и Интернет, а также прочие (упаковка и командировочные расходы).</w:t>
      </w:r>
    </w:p>
    <w:p>
      <w:pPr>
        <w:jc w:val="both"/>
      </w:pPr>
      <w:r>
        <w:rPr>
          <w:b w:val="0"/>
          <w:i w:val="0"/>
        </w:rPr>
        <w:t>Амортизация производственного оборудования является неденежным расходом, поэтому в движении денежных средств она не участвует; закупка материала оплачивается полностью в текущем году, за исключением 10 % закупки IV квартала, переходящих на следующий год.</w:t>
      </w:r>
    </w:p>
    <w:p>
      <w:pPr>
        <w:jc w:val="both"/>
      </w:pPr>
      <w:r>
        <w:rPr>
          <w:b w:val="0"/>
          <w:i w:val="0"/>
        </w:rPr>
        <w:t>Операционный чистый денежный поток (стр. 212) = приток − отток; ИТОГО чистый денежный поток (стр. 225) = операционный + инвестиционный + финансовый. Инвестиционная и финансовая деятельность (стр. 213–224) в исходных данных варианта не описаны, поэтому их чистые денежные потоки приняты равными нулю (см. раздел 15). Остаток на конец квартала = остаток на начало + чистый денежный поток; остаток на начало I квартала — 200 000 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III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IV кв.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b/>
                <w:sz w:val="20"/>
              </w:rPr>
              <w:t>Год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….Поступление от покупателей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306 250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612 500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612 500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617 500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2 148 750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..Приток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306 250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612 500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612 500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617 500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2 148 750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..Отток, в том числе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172 705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178 965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179 085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179 085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709 840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....Платежи за материалы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46 620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52 880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53 000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53 000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205 500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….Выплата ЗП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52 100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52 100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52 100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52 100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208 400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….Перечисление в ФСЗН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18 235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18 235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18 235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18 235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72 940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….Платежи за электроэнергию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18 750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18 750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18 750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18 750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75 000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….Платежи за рекламу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29 000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….Платежи за телефон, интернет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10 500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42 000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….Платежи прочие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19 250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19 250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19 250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19 250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77 000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Операционный чистый денежный поток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133 545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433 535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433 415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438 415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1 438 910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Инвестиционный чистый денежный поток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Финансовый чистый денежный поток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20"/>
              </w:rPr>
              <w:t>ИТОГО чистый денежный поток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133 545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433 535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433 415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438 415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/>
                <w:sz w:val="20"/>
              </w:rPr>
              <w:t>1 438 910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Остаток на начало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200 000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333 545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767 080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1 200 495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200 000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Остаток на конец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333 545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767 080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1 200 495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1 638 910</w:t>
            </w:r>
          </w:p>
        </w:tc>
        <w:tc>
          <w:tcPr>
            <w:tcW w:type="dxa" w:w="161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1 638 910</w:t>
            </w:r>
          </w:p>
        </w:tc>
      </w:tr>
    </w:tbl>
    <w:p/>
    <w:p>
      <w:pPr>
        <w:pStyle w:val="Heading1"/>
      </w:pPr>
      <w:r>
        <w:t>15. Позиции, которые по принятому объему работ не заполняются, и их смысл</w:t>
      </w:r>
    </w:p>
    <w:p>
      <w:pPr>
        <w:jc w:val="both"/>
      </w:pPr>
      <w:r>
        <w:rPr>
          <w:b w:val="0"/>
          <w:i w:val="0"/>
        </w:rPr>
        <w:t>1. Колонки «факт» и «откл» во всех таблицах. Работа выполняется на этапе планирования, фактические данные отсутствуют. Эти колонки обеспечивают функцию контроля управленческого цикла: после выполнения плана в них заносятся учетные фактические значения, отклонение рассчитывается как «факт − план»; положительное отклонение — перевыполнение плана, отрицательное — недовыполнение.</w:t>
      </w:r>
    </w:p>
    <w:p>
      <w:pPr>
        <w:jc w:val="both"/>
      </w:pPr>
      <w:r>
        <w:rPr>
          <w:b w:val="0"/>
          <w:i w:val="0"/>
        </w:rPr>
        <w:t>2. Таблица 12 «Бюджет себестоимости» (стр. 166–180), таблица 13 «Отчет о прибылях и убытках» (стр. 188–192) и таблица 15 «Баланс» (стр. 234–255). Эти таблицы обособлены в шаблоне отдельными блоками и в данной работе не заполнялись. Следствие: строки 45–49 таблицы 3 («Плановая себестоимость Продукта А/В», «Объем производства А/В, руб.», «ИТОГО Объем производства, руб.») остались пустыми, так как плановая себестоимость единицы рассчитывается именно в таблице 12. Сюда же относится строка 35 листа «ИсхДанные» (налог на прибыль 24 %), которая используется только в отчете о прибылях и убытках. Смысл позиций: плановая (нормативная) себестоимость единицы — прямые затраты на материал, труд и распределенные косвенные расходы; объем производства в рублях — стоимостная оценка произведенной готовой продукции; отчет о прибылях и убытках — финансовый результат; баланс — имущественное и финансовое состояние на конец года.</w:t>
      </w:r>
    </w:p>
    <w:p>
      <w:pPr>
        <w:jc w:val="both"/>
      </w:pPr>
      <w:r>
        <w:rPr>
          <w:b w:val="0"/>
          <w:i w:val="0"/>
        </w:rPr>
        <w:t>3. Таблица 14, строки 213–224 (инвестиционная и финансовая деятельность). В исходных данных варианта отсутствуют инвестиционные операции (приобретение и выбытие основных средств, нематериальных активов) и финансовые операции (кредиты, займы, эмиссия ценных бумаг). Инвестиционная деятельность отражает потоки, связанные с долгосрочными активами, финансовая — потоки по привлечению и погашению заемного капитала. При отсутствии таких операций строки 214, 216, 220, 222 не заполняются, а чистые денежные потоки (стр. 218, 224) равны нулю.</w:t>
      </w:r>
    </w:p>
    <w:p>
      <w:pPr>
        <w:jc w:val="both"/>
      </w:pPr>
      <w:r>
        <w:rPr>
          <w:b w:val="0"/>
          <w:i w:val="0"/>
        </w:rPr>
        <w:t>4. Таблица 3, строка 41 «Остаток на конец Продукта А, шт.». Политика запасов требует держать на конец квартала 40 % потребностей следующего периода (15 шт.), однако начальный остаток 250 шт. превышает годовой объем продаж 150 шт., и достижение целевого остатка потребовало бы отрицательного производства. Поэтому строка заполнена фактическим плановым остатком, получаемым при нулевом производстве. Смысл позиции: целевой остаток готовой продукции — страховой (страховочный) запас, обеспечивающий бесперебойную отгрузку покупателям при неравномерном спросе. В данном варианте он не покрывает даже годового объема продаж, что указывает на необходимость пересмотра закупочной политики либо структуры ассортимента.</w:t>
      </w:r>
    </w:p>
    <w:p>
      <w:pPr>
        <w:pStyle w:val="Heading1"/>
      </w:pPr>
      <w:r>
        <w:t>16. Выводы</w:t>
      </w:r>
    </w:p>
    <w:p>
      <w:pPr>
        <w:jc w:val="both"/>
      </w:pPr>
      <w:r>
        <w:rPr>
          <w:b w:val="0"/>
          <w:i w:val="0"/>
        </w:rPr>
        <w:t>В результате выполнения работы разработан годовой план организации в виде системы взаимосвязанных управленческих таблиц: от бюджета продаж (выручка 2 460 000 р.) через производственное планирование (производство Продукта В — 380 шт.; Продукта А не планируется ввиду избыточного начального запаса) и закупки материала (1 888 м на 188 800 р.) до финансового плана.</w:t>
      </w:r>
    </w:p>
    <w:p>
      <w:pPr>
        <w:jc w:val="both"/>
      </w:pPr>
      <w:r>
        <w:rPr>
          <w:b w:val="0"/>
          <w:i w:val="0"/>
        </w:rPr>
        <w:t>Прогноз движения денежных средств показывает устойчивый рост остатка денежных средств: с 200 000 р. на начало года до 1 638 910 р. на конец года при чистом денежном потоке за год 1 438 910 р. Наибольший приток приходится на II квартал (полное получение платежа за I квартал и поступление первой половины оплаты за II квартал), наименьший — на I квартал, когда поступления за текущий период составляют только 50 % выручки; тем не менее остаток денежных средств ни в одном квартале не снижается, финансовое положение организации устойчиво.</w:t>
      </w:r>
    </w:p>
    <w:p>
      <w:pPr>
        <w:jc w:val="both"/>
      </w:pPr>
      <w:r>
        <w:rPr>
          <w:b w:val="0"/>
          <w:i w:val="0"/>
        </w:rPr>
        <w:t>Все плановые значения рассчитаны по единой методике с учетом политик расчетов с покупателями и поставщиками и политик запасов. Основные особенности варианта 3 — избыточный начальный запас готовой продукции по Продукту А (250 шт. при годовом объеме продаж 150 шт.), вследствие чего производство Продукта А не планируется, и наличие политики запасов, выраженной в процентах от потребностей следующего периода. Колонки «факт» и «отклонение» заполняются после выполнения плана и обеспечивают функцию контроля.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