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278"/>
        <w:tblLook w:firstRow="0" w:lastRow="0" w:firstColumn="0" w:lastColumn="0" w:noHBand="0" w:noVBand="0" w:val="0000"/>
        <w:jc w:val="start"/>
        <w:tblLayout w:type="fixed"/>
      </w:tblPr>
      <w:tblGrid>
        <w:gridCol w:w="440"/>
      </w:tblGrid>
      <w:tr>
        <w:tc>
          <w:tcPr/>
          <w:p>
            <w:pPr>
              <w:pStyle w:val="Compact"/>
              <w:jc w:val="left"/>
            </w:pPr>
            <w:r>
              <w:t xml:space="preserve"># Front matter</w:t>
            </w:r>
            <w:r>
              <w:t xml:space="preserve"> </w:t>
            </w:r>
            <w:r>
              <w:t xml:space="preserve">itle:</w:t>
            </w:r>
            <w:r>
              <w:t xml:space="preserve"> </w:t>
            </w:r>
            <w:r>
              <w:t xml:space="preserve">“</w:t>
            </w:r>
            <w:r>
              <w:t xml:space="preserve">отчёта по лабораторной работе 3</w:t>
            </w:r>
            <w:r>
              <w:t xml:space="preserve">”</w:t>
            </w:r>
            <w:r>
              <w:t xml:space="preserve"> </w:t>
            </w:r>
            <w:r>
              <w:t xml:space="preserve">ubtitle:</w:t>
            </w:r>
            <w:r>
              <w:t xml:space="preserve"> </w:t>
            </w:r>
            <w:r>
              <w:t xml:space="preserve">“</w:t>
            </w:r>
            <w:r>
              <w:t xml:space="preserve">Простейший вариант</w:t>
            </w:r>
            <w:r>
              <w:t xml:space="preserve">”</w:t>
            </w:r>
            <w:r>
              <w:t xml:space="preserve"> </w:t>
            </w:r>
            <w:r>
              <w:t xml:space="preserve">uthor:</w:t>
            </w:r>
            <w:r>
              <w:t xml:space="preserve"> </w:t>
            </w:r>
            <w:r>
              <w:t xml:space="preserve">“</w:t>
            </w:r>
            <w:r>
              <w:t xml:space="preserve">Махмудов Суннатилло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 Generic otions</w:t>
            </w:r>
            <w:r>
              <w:t xml:space="preserve"> </w:t>
            </w:r>
            <w:r>
              <w:t xml:space="preserve">ang: ru-RU</w:t>
            </w:r>
            <w:r>
              <w:t xml:space="preserve"> </w:t>
            </w:r>
            <w:r>
              <w:t xml:space="preserve">oc-title:</w:t>
            </w:r>
            <w:r>
              <w:t xml:space="preserve"> </w:t>
            </w:r>
            <w:r>
              <w:t xml:space="preserve">“</w:t>
            </w:r>
            <w:r>
              <w:t xml:space="preserve">Содержание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 Bibliography</w:t>
            </w:r>
            <w:r>
              <w:t xml:space="preserve"> </w:t>
            </w:r>
            <w:r>
              <w:t xml:space="preserve">ibliography: bib/cite.bib</w:t>
            </w:r>
            <w:r>
              <w:t xml:space="preserve"> </w:t>
            </w:r>
            <w:r>
              <w:t xml:space="preserve">sl: pandoc/csl/gost-r-7-0-5-2008-numeric.csl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 Pdf output format</w:t>
            </w:r>
            <w:r>
              <w:t xml:space="preserve"> </w:t>
            </w:r>
            <w:r>
              <w:t xml:space="preserve">oc: true # Table of contents</w:t>
            </w:r>
            <w:r>
              <w:t xml:space="preserve"> </w:t>
            </w:r>
            <w:r>
              <w:t xml:space="preserve">oc-depth: 2</w:t>
            </w:r>
            <w:r>
              <w:t xml:space="preserve"> </w:t>
            </w:r>
            <w:r>
              <w:t xml:space="preserve">of: true # List of figures</w:t>
            </w:r>
            <w:r>
              <w:t xml:space="preserve"> </w:t>
            </w:r>
            <w:r>
              <w:t xml:space="preserve">ot: true # List of tables</w:t>
            </w:r>
            <w:r>
              <w:t xml:space="preserve"> </w:t>
            </w:r>
            <w:r>
              <w:t xml:space="preserve">ontsize: 12pt</w:t>
            </w:r>
            <w:r>
              <w:t xml:space="preserve"> </w:t>
            </w:r>
            <w:r>
              <w:t xml:space="preserve">inestretch: 1.5</w:t>
            </w:r>
            <w:r>
              <w:t xml:space="preserve"> </w:t>
            </w:r>
            <w:r>
              <w:t xml:space="preserve">apersize: a4</w:t>
            </w:r>
            <w:r>
              <w:t xml:space="preserve"> </w:t>
            </w:r>
            <w:r>
              <w:t xml:space="preserve">ocumentclass: scrreprt</w:t>
            </w:r>
            <w:r>
              <w:t xml:space="preserve"> </w:t>
            </w:r>
            <w:r>
              <w:t xml:space="preserve"># I18n polyglossia</w:t>
            </w:r>
            <w:r>
              <w:t xml:space="preserve"> </w:t>
            </w:r>
            <w:r>
              <w:t xml:space="preserve">olyglossia-lang:</w:t>
            </w:r>
            <w:r>
              <w:t xml:space="preserve"> </w:t>
            </w:r>
            <w:r>
              <w:t xml:space="preserve">name: russian</w:t>
            </w:r>
            <w:r>
              <w:t xml:space="preserve"> </w:t>
            </w:r>
            <w:r>
              <w:t xml:space="preserve">options:</w:t>
            </w:r>
            <w:r>
              <w:t xml:space="preserve"> </w:t>
            </w:r>
            <w:r>
              <w:t xml:space="preserve">- spelling=modern</w:t>
            </w:r>
            <w:r>
              <w:t xml:space="preserve"> </w:t>
            </w:r>
            <w:r>
              <w:t xml:space="preserve">- babelshorthands=true</w:t>
            </w:r>
            <w:r>
              <w:t xml:space="preserve"> </w:t>
            </w:r>
            <w:r>
              <w:t xml:space="preserve">olyglossia-otherlangs:</w:t>
            </w:r>
            <w:r>
              <w:t xml:space="preserve"> </w:t>
            </w:r>
            <w:r>
              <w:t xml:space="preserve">name: english</w:t>
            </w:r>
            <w:r>
              <w:t xml:space="preserve"> </w:t>
            </w:r>
            <w:r>
              <w:t xml:space="preserve"># I18n babel</w:t>
            </w:r>
            <w:r>
              <w:t xml:space="preserve"> </w:t>
            </w:r>
            <w:r>
              <w:t xml:space="preserve">abel-lang: russian</w:t>
            </w:r>
            <w:r>
              <w:t xml:space="preserve"> </w:t>
            </w:r>
            <w:r>
              <w:t xml:space="preserve">abel-otherlangs: english</w:t>
            </w:r>
            <w:r>
              <w:t xml:space="preserve"> </w:t>
            </w:r>
            <w:r>
              <w:t xml:space="preserve"># Fonts</w:t>
            </w:r>
            <w:r>
              <w:t xml:space="preserve"> </w:t>
            </w:r>
            <w:r>
              <w:t xml:space="preserve">ainfont: PT Serif</w:t>
            </w:r>
            <w:r>
              <w:t xml:space="preserve"> </w:t>
            </w:r>
            <w:r>
              <w:t xml:space="preserve">omanfont: PT Serif</w:t>
            </w:r>
            <w:r>
              <w:t xml:space="preserve"> </w:t>
            </w:r>
            <w:r>
              <w:t xml:space="preserve">ansfont: PT Sans</w:t>
            </w:r>
            <w:r>
              <w:t xml:space="preserve"> </w:t>
            </w:r>
            <w:r>
              <w:t xml:space="preserve">onofont: PT Mono</w:t>
            </w:r>
            <w:r>
              <w:t xml:space="preserve"> </w:t>
            </w:r>
            <w:r>
              <w:t xml:space="preserve">ainfontoptions: Ligatures=TeX</w:t>
            </w:r>
            <w:r>
              <w:t xml:space="preserve"> </w:t>
            </w:r>
            <w:r>
              <w:t xml:space="preserve">omanfontoptions: Ligatures=TeX</w:t>
            </w:r>
            <w:r>
              <w:t xml:space="preserve"> </w:t>
            </w:r>
            <w:r>
              <w:t xml:space="preserve">ansfontoptions: Ligatures=TeX,Scale=MatchLowercase</w:t>
            </w:r>
            <w:r>
              <w:t xml:space="preserve"> </w:t>
            </w:r>
            <w:r>
              <w:t xml:space="preserve">onofontoptions: Scale=MatchLowercase,Scale=0.9</w:t>
            </w:r>
            <w:r>
              <w:t xml:space="preserve"> </w:t>
            </w:r>
            <w:r>
              <w:t xml:space="preserve"># Biblatex</w:t>
            </w:r>
            <w:r>
              <w:t xml:space="preserve"> </w:t>
            </w:r>
            <w:r>
              <w:t xml:space="preserve">iblatex: true</w:t>
            </w:r>
            <w:r>
              <w:t xml:space="preserve"> </w:t>
            </w:r>
            <w:r>
              <w:t xml:space="preserve">iblio-style:</w:t>
            </w:r>
            <w:r>
              <w:t xml:space="preserve"> </w:t>
            </w:r>
            <w:r>
              <w:t xml:space="preserve">“</w:t>
            </w:r>
            <w:r>
              <w:t xml:space="preserve">gost-numeric</w:t>
            </w:r>
            <w:r>
              <w:t xml:space="preserve">”</w:t>
            </w:r>
            <w:r>
              <w:t xml:space="preserve"> </w:t>
            </w:r>
            <w:r>
              <w:t xml:space="preserve">iblatexoptions:</w:t>
            </w:r>
            <w:r>
              <w:t xml:space="preserve"> </w:t>
            </w:r>
            <w:r>
              <w:t xml:space="preserve">- parentracker=true</w:t>
            </w:r>
            <w:r>
              <w:t xml:space="preserve"> </w:t>
            </w:r>
            <w:r>
              <w:t xml:space="preserve">- backend=biber</w:t>
            </w:r>
            <w:r>
              <w:t xml:space="preserve"> </w:t>
            </w:r>
            <w:r>
              <w:t xml:space="preserve">- hyperref=auto</w:t>
            </w:r>
            <w:r>
              <w:t xml:space="preserve"> </w:t>
            </w:r>
            <w:r>
              <w:t xml:space="preserve">- language=auto</w:t>
            </w:r>
            <w:r>
              <w:t xml:space="preserve"> </w:t>
            </w:r>
            <w:r>
              <w:t xml:space="preserve">- autolang=other*</w:t>
            </w:r>
            <w:r>
              <w:t xml:space="preserve"> </w:t>
            </w:r>
            <w:r>
              <w:t xml:space="preserve">- citestyle=gost-numeric</w:t>
            </w:r>
            <w:r>
              <w:t xml:space="preserve"> </w:t>
            </w:r>
            <w:r>
              <w:t xml:space="preserve"># Pandoc-crossref LaTeX customization</w:t>
            </w:r>
            <w:r>
              <w:t xml:space="preserve"> </w:t>
            </w:r>
            <w:r>
              <w:t xml:space="preserve">igureTitle:</w:t>
            </w:r>
            <w:r>
              <w:t xml:space="preserve"> </w:t>
            </w:r>
            <w:r>
              <w:t xml:space="preserve">“</w:t>
            </w:r>
            <w:r>
              <w:t xml:space="preserve">Рис.</w:t>
            </w:r>
            <w:r>
              <w:t xml:space="preserve">”</w:t>
            </w:r>
            <w:r>
              <w:t xml:space="preserve"> </w:t>
            </w:r>
            <w:r>
              <w:t xml:space="preserve">ableTitle:</w:t>
            </w:r>
            <w:r>
              <w:t xml:space="preserve"> </w:t>
            </w:r>
            <w:r>
              <w:t xml:space="preserve">“</w:t>
            </w:r>
            <w:r>
              <w:t xml:space="preserve">Таблица</w:t>
            </w:r>
            <w:r>
              <w:t xml:space="preserve">”</w:t>
            </w:r>
            <w:r>
              <w:t xml:space="preserve"> </w:t>
            </w:r>
            <w:r>
              <w:t xml:space="preserve">istingTitle:</w:t>
            </w:r>
            <w:r>
              <w:t xml:space="preserve"> </w:t>
            </w:r>
            <w:r>
              <w:t xml:space="preserve">“</w:t>
            </w:r>
            <w:r>
              <w:t xml:space="preserve">Листинг</w:t>
            </w:r>
            <w:r>
              <w:t xml:space="preserve">”</w:t>
            </w:r>
            <w:r>
              <w:t xml:space="preserve"> </w:t>
            </w:r>
            <w:r>
              <w:t xml:space="preserve">ofTitle:</w:t>
            </w:r>
            <w:r>
              <w:t xml:space="preserve"> </w:t>
            </w:r>
            <w:r>
              <w:t xml:space="preserve">“</w:t>
            </w:r>
            <w:r>
              <w:t xml:space="preserve">Список иллюстраций</w:t>
            </w:r>
            <w:r>
              <w:t xml:space="preserve">”</w:t>
            </w:r>
            <w:r>
              <w:t xml:space="preserve"> </w:t>
            </w:r>
            <w:r>
              <w:t xml:space="preserve">otTitle:</w:t>
            </w:r>
            <w:r>
              <w:t xml:space="preserve"> </w:t>
            </w:r>
            <w:r>
              <w:t xml:space="preserve">“</w:t>
            </w:r>
            <w:r>
              <w:t xml:space="preserve">Список таблиц</w:t>
            </w:r>
            <w:r>
              <w:t xml:space="preserve">”</w:t>
            </w:r>
            <w:r>
              <w:t xml:space="preserve"> </w:t>
            </w:r>
            <w:r>
              <w:t xml:space="preserve">olTitle:</w:t>
            </w:r>
            <w:r>
              <w:t xml:space="preserve"> </w:t>
            </w:r>
            <w:r>
              <w:t xml:space="preserve">“</w:t>
            </w:r>
            <w:r>
              <w:t xml:space="preserve">Листинги</w:t>
            </w:r>
            <w:r>
              <w:t xml:space="preserve">”</w:t>
            </w:r>
            <w:r>
              <w:t xml:space="preserve"> </w:t>
            </w:r>
            <w:r>
              <w:t xml:space="preserve"># Misc options</w:t>
            </w:r>
            <w:r>
              <w:t xml:space="preserve"> </w:t>
            </w:r>
            <w:r>
              <w:t xml:space="preserve">ndent: true</w:t>
            </w:r>
            <w:r>
              <w:t xml:space="preserve"> </w:t>
            </w:r>
            <w:r>
              <w:t xml:space="preserve">eader-includes:</w:t>
            </w:r>
            <w:r>
              <w:t xml:space="preserve"> </w:t>
            </w:r>
            <w:r>
              <w:t xml:space="preserve">-</w:t>
            </w:r>
          </w:p>
        </w:tc>
      </w:tr>
    </w:tbl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заключается в освоении процедуры создания отчетов,</w:t>
      </w:r>
      <w:r>
        <w:t xml:space="preserve"> </w:t>
      </w:r>
      <w:r>
        <w:t xml:space="preserve">используя Markdown – удобный язык разметки.</w:t>
      </w:r>
    </w:p>
    <w:bookmarkEnd w:id="20"/>
    <w:bookmarkStart w:id="27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Открыть терминал (см. рис. ??).</w:t>
      </w:r>
    </w:p>
    <w:p>
      <w:pPr>
        <w:pStyle w:val="CaptionedFigure"/>
      </w:pPr>
      <w:r>
        <w:drawing>
          <wp:inline>
            <wp:extent cx="3733800" cy="566387"/>
            <wp:effectExtent b="0" l="0" r="0" t="0"/>
            <wp:docPr descr="Терминал" title="fig:" id="22" name="Picture"/>
            <a:graphic>
              <a:graphicData uri="http://schemas.openxmlformats.org/drawingml/2006/picture">
                <pic:pic>
                  <pic:nvPicPr>
                    <pic:cNvPr descr="image/fig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6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Терминал</w:t>
      </w:r>
    </w:p>
    <w:p>
      <w:pPr>
        <w:pStyle w:val="BodyText"/>
      </w:pPr>
      <w:r>
        <w:t xml:space="preserve">Закрыл терминал (см. рис. ??).</w:t>
      </w:r>
    </w:p>
    <w:p>
      <w:pPr>
        <w:pStyle w:val="CaptionedFigure"/>
      </w:pPr>
      <w:r>
        <w:drawing>
          <wp:inline>
            <wp:extent cx="3733800" cy="235357"/>
            <wp:effectExtent b="0" l="0" r="0" t="0"/>
            <wp:docPr descr="Другое название" title="fig:" id="25" name="Picture"/>
            <a:graphic>
              <a:graphicData uri="http://schemas.openxmlformats.org/drawingml/2006/picture">
                <pic:pic>
                  <pic:nvPicPr>
                    <pic:cNvPr descr="image/fig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Другое название</w:t>
      </w:r>
    </w:p>
    <w:p>
      <w:pPr>
        <w:pStyle w:val="BodyText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7"/>
    <w:bookmarkStart w:id="29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8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8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(</w:t>
      </w:r>
      <w:r>
        <w:rPr>
          <w:bCs/>
          <w:b/>
        </w:rPr>
        <w:t xml:space="preserve">gnu-doc:bash?</w:t>
      </w:r>
      <w:r>
        <w:t xml:space="preserve">;</w:t>
      </w:r>
      <w:r>
        <w:t xml:space="preserve"> </w:t>
      </w:r>
      <w:r>
        <w:rPr>
          <w:bCs/>
          <w:b/>
        </w:rPr>
        <w:t xml:space="preserve">newham:2005:bash?</w:t>
      </w:r>
      <w:r>
        <w:t xml:space="preserve">;</w:t>
      </w:r>
      <w:r>
        <w:t xml:space="preserve"> </w:t>
      </w:r>
      <w:r>
        <w:rPr>
          <w:bCs/>
          <w:b/>
        </w:rPr>
        <w:t xml:space="preserve">zarrelli:2017:bash?</w:t>
      </w:r>
      <w:r>
        <w:t xml:space="preserve">;</w:t>
      </w:r>
      <w:r>
        <w:t xml:space="preserve"> </w:t>
      </w:r>
      <w:r>
        <w:rPr>
          <w:bCs/>
          <w:b/>
        </w:rPr>
        <w:t xml:space="preserve">robbins:2013:bash?</w:t>
      </w:r>
      <w:r>
        <w:t xml:space="preserve">;</w:t>
      </w:r>
      <w:r>
        <w:t xml:space="preserve"> </w:t>
      </w:r>
      <w:r>
        <w:rPr>
          <w:bCs/>
          <w:b/>
        </w:rPr>
        <w:t xml:space="preserve">tannenbaum:arch-pc:ru?</w:t>
      </w:r>
      <w:r>
        <w:t xml:space="preserve">;</w:t>
      </w:r>
      <w:r>
        <w:t xml:space="preserve"> </w:t>
      </w:r>
      <w:r>
        <w:rPr>
          <w:bCs/>
          <w:b/>
        </w:rPr>
        <w:t xml:space="preserve">tannenbaum:modern-os:ru?</w:t>
      </w:r>
      <w:r>
        <w:t xml:space="preserve">)</w:t>
      </w:r>
      <w:r>
        <w:t xml:space="preserve">.</w:t>
      </w:r>
    </w:p>
    <w:bookmarkEnd w:id="29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Название рисунка</w:t>
      </w:r>
    </w:p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2023-10-11T08:46:40Z</dcterms:created>
  <dcterms:modified xsi:type="dcterms:W3CDTF">2023-10-11T08:46:40Z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