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26.jpg" ContentType="image/jpeg"/>
  <Override PartName="/word/media/rId80.jpg" ContentType="image/jpeg"/>
  <Override PartName="/word/media/rId83.jpg" ContentType="image/jpeg"/>
  <Override PartName="/word/media/rId86.jpg" ContentType="image/jpeg"/>
  <Override PartName="/word/media/rId89.jpg" ContentType="image/jpeg"/>
  <Override PartName="/word/media/rId92.jpg" ContentType="image/jpeg"/>
  <Override PartName="/word/media/rId95.jpg" ContentType="image/jpeg"/>
  <Override PartName="/word/media/rId98.jpg" ContentType="image/jpeg"/>
  <Override PartName="/word/media/rId101.jpg" ContentType="image/jpeg"/>
  <Override PartName="/word/media/rId104.jpg" ContentType="image/jpeg"/>
  <Override PartName="/word/media/rId108.jpg" ContentType="image/jpeg"/>
  <Override PartName="/word/media/rId29.jpg" ContentType="image/jpeg"/>
  <Override PartName="/word/media/rId111.jpg" ContentType="image/jpeg"/>
  <Override PartName="/word/media/rId114.jpg" ContentType="image/jpeg"/>
  <Override PartName="/word/media/rId117.jpg" ContentType="image/jpeg"/>
  <Override PartName="/word/media/rId120.jpg" ContentType="image/jpeg"/>
  <Override PartName="/word/media/rId125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НПИ-03-23</w:t>
      </w:r>
    </w:p>
    <w:p>
      <w:pPr>
        <w:pStyle w:val="Author"/>
      </w:pPr>
      <w:r>
        <w:t xml:space="preserve">Махмудов</w:t>
      </w:r>
      <w:r>
        <w:t xml:space="preserve"> </w:t>
      </w:r>
      <w:r>
        <w:t xml:space="preserve">Суннатилло</w:t>
      </w:r>
      <w:r>
        <w:t xml:space="preserve"> </w:t>
      </w:r>
      <w:r>
        <w:t xml:space="preserve">Баходир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подпрограмм в NASM.</w:t>
      </w:r>
    </w:p>
    <w:p>
      <w:pPr>
        <w:numPr>
          <w:ilvl w:val="0"/>
          <w:numId w:val="1001"/>
        </w:numPr>
      </w:pPr>
      <w:r>
        <w:t xml:space="preserve">Отладка программ с помощью GDB.</w:t>
      </w:r>
    </w:p>
    <w:p>
      <w:pPr>
        <w:numPr>
          <w:ilvl w:val="0"/>
          <w:numId w:val="1001"/>
        </w:numPr>
      </w:pPr>
      <w:r>
        <w:t xml:space="preserve">Работа с данными программы в GDB.</w:t>
      </w:r>
    </w:p>
    <w:p>
      <w:pPr>
        <w:numPr>
          <w:ilvl w:val="0"/>
          <w:numId w:val="1001"/>
        </w:numPr>
      </w:pPr>
      <w:r>
        <w:t xml:space="preserve">Обработка аргументов командной строки в GDB.</w:t>
      </w:r>
    </w:p>
    <w:p>
      <w:pPr>
        <w:numPr>
          <w:ilvl w:val="0"/>
          <w:numId w:val="1001"/>
        </w:numPr>
      </w:pPr>
      <w:r>
        <w:t xml:space="preserve">Преобразование программы из лабораторной работы №8, реализовав</w:t>
      </w:r>
    </w:p>
    <w:p>
      <w:pPr>
        <w:pStyle w:val="FirstParagraph"/>
      </w:pPr>
      <w:r>
        <w:t xml:space="preserve">вычисление значения функции как подпрограмму.</w:t>
      </w:r>
    </w:p>
    <w:p>
      <w:pPr>
        <w:numPr>
          <w:ilvl w:val="0"/>
          <w:numId w:val="1002"/>
        </w:numPr>
        <w:pStyle w:val="Compact"/>
      </w:pPr>
      <w:r>
        <w:t xml:space="preserve">Проверить неправильную работу программы, проанализировав изменения</w:t>
      </w:r>
    </w:p>
    <w:p>
      <w:pPr>
        <w:pStyle w:val="FirstParagraph"/>
      </w:pPr>
      <w:r>
        <w:t xml:space="preserve">значения регистров. Определить ошибку и исправить ее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</w:t>
      </w:r>
      <w:r>
        <w:t xml:space="preserve"> </w:t>
      </w:r>
      <w:r>
        <w:t xml:space="preserve">его можно разделить на четыре этапа:</w:t>
      </w:r>
      <w:r>
        <w:t xml:space="preserve"> </w:t>
      </w: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  <w:r>
        <w:t xml:space="preserve"> </w:t>
      </w:r>
      <w:r>
        <w:t xml:space="preserve">Можно выделить следующие типы ошибок:</w:t>
      </w:r>
      <w:r>
        <w:t xml:space="preserve"> </w:t>
      </w:r>
      <w:r>
        <w:t xml:space="preserve">•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</w:t>
      </w:r>
      <w:r>
        <w:t xml:space="preserve"> </w:t>
      </w:r>
      <w:r>
        <w:t xml:space="preserve">программа 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</w:t>
      </w:r>
      <w:r>
        <w:t xml:space="preserve"> </w:t>
      </w:r>
      <w:r>
        <w:t xml:space="preserve">вызывают прерывание выполнения программы (например, это ошибки, связанные с</w:t>
      </w:r>
      <w:r>
        <w:t xml:space="preserve"> </w:t>
      </w:r>
      <w:r>
        <w:t xml:space="preserve">переполнением или делением на ноль).</w:t>
      </w:r>
      <w:r>
        <w:t xml:space="preserve"> </w:t>
      </w:r>
      <w:r>
        <w:t xml:space="preserve">Второй этап — поиск местонахождения ошибки. Некоторые ошибки обнаружить</w:t>
      </w:r>
      <w:r>
        <w:t xml:space="preserve"> </w:t>
      </w:r>
      <w:r>
        <w:t xml:space="preserve">довольно трудно. Лучший способ найти место в программе, где находится ошибка,</w:t>
      </w:r>
      <w:r>
        <w:t xml:space="preserve"> </w:t>
      </w:r>
      <w:r>
        <w:t xml:space="preserve">это разбить программу на части и произвести их отладку отдельно друг от друга.</w:t>
      </w:r>
      <w:r>
        <w:t xml:space="preserve"> </w:t>
      </w:r>
      <w:r>
        <w:t xml:space="preserve">Третий этап — выяснение причины ошибки. После определения местонахождения</w:t>
      </w:r>
      <w:r>
        <w:t xml:space="preserve"> </w:t>
      </w:r>
      <w:r>
        <w:t xml:space="preserve">ошибки обычно проще определить причину неправильной работы программы.</w:t>
      </w:r>
      <w:r>
        <w:t xml:space="preserve"> </w:t>
      </w:r>
      <w:r>
        <w:t xml:space="preserve">Последний этап — исправление ошибки. После этого при повторном запуске</w:t>
      </w:r>
      <w:r>
        <w:t xml:space="preserve"> </w:t>
      </w:r>
      <w:r>
        <w:t xml:space="preserve">программы, может обнаружиться следующая ошибка, и процесс отладки начнётся</w:t>
      </w:r>
      <w:r>
        <w:t xml:space="preserve"> </w:t>
      </w:r>
      <w:r>
        <w:t xml:space="preserve">заново.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и файл для лабораторной работы(рис. ??).</w:t>
      </w:r>
    </w:p>
    <w:p>
      <w:pPr>
        <w:pStyle w:val="CaptionedFigure"/>
      </w:pPr>
      <w:r>
        <w:drawing>
          <wp:inline>
            <wp:extent cx="3733800" cy="715806"/>
            <wp:effectExtent b="0" l="0" r="0" t="0"/>
            <wp:docPr descr="Создание каталога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Введём текст программы и запустим её для проверки(рис. ??).</w:t>
      </w:r>
    </w:p>
    <w:p>
      <w:pPr>
        <w:pStyle w:val="CaptionedFigure"/>
      </w:pPr>
      <w:r>
        <w:drawing>
          <wp:inline>
            <wp:extent cx="3733800" cy="500647"/>
            <wp:effectExtent b="0" l="0" r="0" t="0"/>
            <wp:docPr descr="Программа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Добавим подпрограмму _subcalcul, запустим программу для проверки(рис. ??).</w:t>
      </w:r>
    </w:p>
    <w:p>
      <w:pPr>
        <w:pStyle w:val="CaptionedFigure"/>
      </w:pPr>
      <w:r>
        <w:drawing>
          <wp:inline>
            <wp:extent cx="3733800" cy="842173"/>
            <wp:effectExtent b="0" l="0" r="0" t="0"/>
            <wp:docPr descr="Программа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Создадим файл lab09-2.asm, введём в него текст программы, получим исполняемый</w:t>
      </w:r>
    </w:p>
    <w:p>
      <w:pPr>
        <w:pStyle w:val="BodyText"/>
      </w:pPr>
      <w:r>
        <w:t xml:space="preserve">файл и загрузим его в отладчик(рис. ??).</w:t>
      </w:r>
    </w:p>
    <w:p>
      <w:pPr>
        <w:pStyle w:val="CaptionedFigure"/>
      </w:pPr>
      <w:r>
        <w:drawing>
          <wp:inline>
            <wp:extent cx="3733800" cy="409751"/>
            <wp:effectExtent b="0" l="0" r="0" t="0"/>
            <wp:docPr descr="Отладчик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Отладчик</w:t>
      </w:r>
    </w:p>
    <w:p>
      <w:pPr>
        <w:pStyle w:val="BodyText"/>
      </w:pPr>
      <w:r>
        <w:t xml:space="preserve">Проверим работу программы, запустим ее в оболочке GDB(рис. ??).</w:t>
      </w:r>
    </w:p>
    <w:p>
      <w:pPr>
        <w:pStyle w:val="CaptionedFigure"/>
      </w:pPr>
      <w:r>
        <w:drawing>
          <wp:inline>
            <wp:extent cx="1203157" cy="240631"/>
            <wp:effectExtent b="0" l="0" r="0" t="0"/>
            <wp:docPr descr="Отладчик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157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Отладчик</w:t>
      </w:r>
    </w:p>
    <w:p>
      <w:pPr>
        <w:pStyle w:val="BodyText"/>
      </w:pPr>
      <w:r>
        <w:t xml:space="preserve">(рис. ??).</w:t>
      </w:r>
    </w:p>
    <w:p>
      <w:pPr>
        <w:pStyle w:val="CaptionedFigure"/>
      </w:pPr>
      <w:r>
        <w:drawing>
          <wp:inline>
            <wp:extent cx="3733800" cy="451949"/>
            <wp:effectExtent b="0" l="0" r="0" t="0"/>
            <wp:docPr descr="Отладчик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Отладчик</w:t>
      </w:r>
    </w:p>
    <w:p>
      <w:pPr>
        <w:pStyle w:val="BodyText"/>
      </w:pPr>
      <w:r>
        <w:t xml:space="preserve">Установим брейкпоинт и запустим программу(рис. ??).</w:t>
      </w:r>
    </w:p>
    <w:p>
      <w:pPr>
        <w:pStyle w:val="CaptionedFigure"/>
      </w:pPr>
      <w:r>
        <w:drawing>
          <wp:inline>
            <wp:extent cx="3733800" cy="934824"/>
            <wp:effectExtent b="0" l="0" r="0" t="0"/>
            <wp:docPr descr="Брейкпоинт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Брейкпоинт</w:t>
      </w:r>
    </w:p>
    <w:p>
      <w:pPr>
        <w:pStyle w:val="BodyText"/>
      </w:pPr>
      <w:r>
        <w:t xml:space="preserve">Посмотрим дисассимилированный код (рис. ??).</w:t>
      </w:r>
    </w:p>
    <w:p>
      <w:pPr>
        <w:pStyle w:val="CaptionedFigure"/>
      </w:pPr>
      <w:r>
        <w:drawing>
          <wp:inline>
            <wp:extent cx="3733800" cy="2470897"/>
            <wp:effectExtent b="0" l="0" r="0" t="0"/>
            <wp:docPr descr="Дисассимилированный код" title="fig: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Дисассимилированный код</w:t>
      </w:r>
    </w:p>
    <w:p>
      <w:pPr>
        <w:pStyle w:val="BodyText"/>
      </w:pPr>
      <w:r>
        <w:t xml:space="preserve">Переключимся на отображение команд с Intel синтаксисом (рис. ??).</w:t>
      </w:r>
    </w:p>
    <w:p>
      <w:pPr>
        <w:pStyle w:val="CaptionedFigure"/>
      </w:pPr>
      <w:r>
        <w:drawing>
          <wp:inline>
            <wp:extent cx="3733800" cy="2739140"/>
            <wp:effectExtent b="0" l="0" r="0" t="0"/>
            <wp:docPr descr="Отображение" title="fig: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</w:t>
      </w:r>
    </w:p>
    <w:p>
      <w:pPr>
        <w:pStyle w:val="BodyText"/>
      </w:pPr>
      <w:r>
        <w:t xml:space="preserve">Включим режим псевдографики (рис. ??).</w:t>
      </w:r>
    </w:p>
    <w:p>
      <w:pPr>
        <w:pStyle w:val="CaptionedFigure"/>
      </w:pPr>
      <w:r>
        <w:drawing>
          <wp:inline>
            <wp:extent cx="3733800" cy="1873892"/>
            <wp:effectExtent b="0" l="0" r="0" t="0"/>
            <wp:docPr descr="Псевдографика" title="fig: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3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Псевдографика</w:t>
      </w:r>
    </w:p>
    <w:p>
      <w:pPr>
        <w:pStyle w:val="BodyText"/>
      </w:pPr>
      <w:r>
        <w:t xml:space="preserve">Проверим точки останова с помощью команды info breakpoints (рис. ??).</w:t>
      </w:r>
    </w:p>
    <w:p>
      <w:pPr>
        <w:pStyle w:val="CaptionedFigure"/>
      </w:pPr>
      <w:r>
        <w:drawing>
          <wp:inline>
            <wp:extent cx="3733800" cy="613616"/>
            <wp:effectExtent b="0" l="0" r="0" t="0"/>
            <wp:docPr descr="Точки останова" title="fig: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Точки останова</w:t>
      </w:r>
    </w:p>
    <w:p>
      <w:pPr>
        <w:pStyle w:val="BodyText"/>
      </w:pPr>
      <w:r>
        <w:t xml:space="preserve">Установим ещё одну точку останова и снова посмотрим информацию о точках</w:t>
      </w:r>
      <w:r>
        <w:t xml:space="preserve"> </w:t>
      </w:r>
      <w:r>
        <w:t xml:space="preserve">останова (рис. ??).</w:t>
      </w:r>
    </w:p>
    <w:p>
      <w:pPr>
        <w:pStyle w:val="CaptionedFigure"/>
      </w:pPr>
      <w:r>
        <w:drawing>
          <wp:inline>
            <wp:extent cx="3733800" cy="889492"/>
            <wp:effectExtent b="0" l="0" r="0" t="0"/>
            <wp:docPr descr="Точки останова" title="fig: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9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Точки останова</w:t>
      </w:r>
    </w:p>
    <w:p>
      <w:pPr>
        <w:pStyle w:val="BodyText"/>
      </w:pPr>
      <w:r>
        <w:t xml:space="preserve">Выполним 5 инструкций с помощью команды stepi и проследим изменения</w:t>
      </w:r>
      <w:r>
        <w:t xml:space="preserve"> </w:t>
      </w:r>
      <w:r>
        <w:t xml:space="preserve">регистров(рис. ??).</w:t>
      </w:r>
    </w:p>
    <w:p>
      <w:pPr>
        <w:pStyle w:val="CaptionedFigure"/>
      </w:pPr>
      <w:r>
        <w:drawing>
          <wp:inline>
            <wp:extent cx="3733800" cy="2322850"/>
            <wp:effectExtent b="0" l="0" r="0" t="0"/>
            <wp:docPr descr="stepi" title="fig: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stepi</w:t>
      </w:r>
    </w:p>
    <w:p>
      <w:pPr>
        <w:pStyle w:val="BodyText"/>
      </w:pPr>
      <w:r>
        <w:t xml:space="preserve">Изменились значения регистров eax, ecx, ebx, edx.</w:t>
      </w:r>
    </w:p>
    <w:p>
      <w:pPr>
        <w:pStyle w:val="BodyText"/>
      </w:pPr>
      <w:r>
        <w:t xml:space="preserve">Посмотрим значения регистров с помощью info registers(рис. ??).</w:t>
      </w:r>
    </w:p>
    <w:p>
      <w:pPr>
        <w:pStyle w:val="CaptionedFigure"/>
      </w:pPr>
      <w:r>
        <w:drawing>
          <wp:inline>
            <wp:extent cx="3733800" cy="858574"/>
            <wp:effectExtent b="0" l="0" r="0" t="0"/>
            <wp:docPr descr="Значения регистров" title="fig: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8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Значения регистров</w:t>
      </w:r>
    </w:p>
    <w:p>
      <w:pPr>
        <w:pStyle w:val="BodyText"/>
      </w:pPr>
      <w:r>
        <w:t xml:space="preserve">Посмотрим значение переменной msg1 по имени(рис. ??).</w:t>
      </w:r>
    </w:p>
    <w:p>
      <w:pPr>
        <w:pStyle w:val="CaptionedFigure"/>
      </w:pPr>
      <w:r>
        <w:drawing>
          <wp:inline>
            <wp:extent cx="3733800" cy="432237"/>
            <wp:effectExtent b="0" l="0" r="0" t="0"/>
            <wp:docPr descr="Значение переменной" title="fig: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переменной</w:t>
      </w:r>
    </w:p>
    <w:p>
      <w:pPr>
        <w:pStyle w:val="BodyText"/>
      </w:pPr>
      <w:r>
        <w:t xml:space="preserve">Изменим первый символ переменной (рис. ??).</w:t>
      </w:r>
    </w:p>
    <w:p>
      <w:pPr>
        <w:pStyle w:val="BodyText"/>
      </w:pPr>
      <w:r>
        <w:drawing>
          <wp:inline>
            <wp:extent cx="3359216" cy="654517"/>
            <wp:effectExtent b="0" l="0" r="0" t="0"/>
            <wp:docPr descr="Изменение символа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Изменим любой символ второй переменной msg2 (рис. ??).</w:t>
      </w:r>
    </w:p>
    <w:p>
      <w:pPr>
        <w:pStyle w:val="BodyText"/>
      </w:pPr>
      <w:r>
        <w:drawing>
          <wp:inline>
            <wp:extent cx="3907856" cy="654517"/>
            <wp:effectExtent b="0" l="0" r="0" t="0"/>
            <wp:docPr descr="Изменение символа" title="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Посмотрим значений регистра edx (рис. ??).</w:t>
      </w:r>
    </w:p>
    <w:p>
      <w:pPr>
        <w:pStyle w:val="BodyText"/>
      </w:pPr>
      <w:r>
        <w:drawing>
          <wp:inline>
            <wp:extent cx="1732547" cy="1241658"/>
            <wp:effectExtent b="0" l="0" r="0" t="0"/>
            <wp:docPr descr="Значения регистра" title="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547" cy="124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С помощью set изменим значение регистра ebx (рис. ??).</w:t>
      </w:r>
    </w:p>
    <w:p>
      <w:pPr>
        <w:pStyle w:val="BodyText"/>
      </w:pPr>
      <w:r>
        <w:drawing>
          <wp:inline>
            <wp:extent cx="2194560" cy="240631"/>
            <wp:effectExtent b="0" l="0" r="0" t="0"/>
            <wp:docPr descr="Изменение значения регистра" title="" id="78" name="Picture"/>
            <a:graphic>
              <a:graphicData uri="http://schemas.openxmlformats.org/drawingml/2006/picture">
                <pic:pic>
                  <pic:nvPicPr>
                    <pic:cNvPr descr="image/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Проверим его значение(рис. ??).</w:t>
      </w:r>
    </w:p>
    <w:p>
      <w:pPr>
        <w:pStyle w:val="BodyText"/>
      </w:pPr>
      <w:r>
        <w:drawing>
          <wp:inline>
            <wp:extent cx="1597793" cy="413886"/>
            <wp:effectExtent b="0" l="0" r="0" t="0"/>
            <wp:docPr descr="Значение" title="" id="81" name="Picture"/>
            <a:graphic>
              <a:graphicData uri="http://schemas.openxmlformats.org/drawingml/2006/picture">
                <pic:pic>
                  <pic:nvPicPr>
                    <pic:cNvPr descr="image/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93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Снова изменим значение ebx(рис. ??).</w:t>
      </w:r>
    </w:p>
    <w:p>
      <w:pPr>
        <w:pStyle w:val="BodyText"/>
      </w:pPr>
      <w:r>
        <w:drawing>
          <wp:inline>
            <wp:extent cx="2146433" cy="693018"/>
            <wp:effectExtent b="0" l="0" r="0" t="0"/>
            <wp:docPr descr="Значение" title="" id="84" name="Picture"/>
            <a:graphic>
              <a:graphicData uri="http://schemas.openxmlformats.org/drawingml/2006/picture">
                <pic:pic>
                  <pic:nvPicPr>
                    <pic:cNvPr descr="image/2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33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В первом случае мы ввели символьное значение, во втором цифру.</w:t>
      </w:r>
    </w:p>
    <w:p>
      <w:pPr>
        <w:pStyle w:val="BodyText"/>
      </w:pPr>
      <w:r>
        <w:t xml:space="preserve">Скопируем файл из прошлой лабораторной работы(рис. ??).</w:t>
      </w:r>
    </w:p>
    <w:p>
      <w:pPr>
        <w:pStyle w:val="BodyText"/>
      </w:pPr>
      <w:r>
        <w:drawing>
          <wp:inline>
            <wp:extent cx="5334000" cy="107036"/>
            <wp:effectExtent b="0" l="0" r="0" t="0"/>
            <wp:docPr descr="Копирование файла" title="" id="87" name="Picture"/>
            <a:graphic>
              <a:graphicData uri="http://schemas.openxmlformats.org/drawingml/2006/picture">
                <pic:pic>
                  <pic:nvPicPr>
                    <pic:cNvPr descr="image/22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Создадим исполняемый файл (рис. ??).</w:t>
      </w:r>
    </w:p>
    <w:p>
      <w:pPr>
        <w:pStyle w:val="BodyText"/>
      </w:pPr>
      <w:r>
        <w:drawing>
          <wp:inline>
            <wp:extent cx="5334000" cy="311474"/>
            <wp:effectExtent b="0" l="0" r="0" t="0"/>
            <wp:docPr descr="Исполняемый файл" title="" id="90" name="Picture"/>
            <a:graphic>
              <a:graphicData uri="http://schemas.openxmlformats.org/drawingml/2006/picture">
                <pic:pic>
                  <pic:nvPicPr>
                    <pic:cNvPr descr="image/23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Загрузим исполняемый файл в отладчик, указав аргументы(рис. ??).</w:t>
      </w:r>
    </w:p>
    <w:p>
      <w:pPr>
        <w:pStyle w:val="BodyText"/>
      </w:pPr>
      <w:r>
        <w:drawing>
          <wp:inline>
            <wp:extent cx="5334000" cy="193712"/>
            <wp:effectExtent b="0" l="0" r="0" t="0"/>
            <wp:docPr descr="Отладчик" title="" id="93" name="Picture"/>
            <a:graphic>
              <a:graphicData uri="http://schemas.openxmlformats.org/drawingml/2006/picture">
                <pic:pic>
                  <pic:nvPicPr>
                    <pic:cNvPr descr="image/24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Установим точку останова перед первой инструкцией в программе и запустим её(рис. ??).</w:t>
      </w:r>
    </w:p>
    <w:p>
      <w:pPr>
        <w:pStyle w:val="BodyText"/>
      </w:pPr>
      <w:r>
        <w:drawing>
          <wp:inline>
            <wp:extent cx="5334000" cy="653722"/>
            <wp:effectExtent b="0" l="0" r="0" t="0"/>
            <wp:docPr descr="Точка останова" title="" id="96" name="Picture"/>
            <a:graphic>
              <a:graphicData uri="http://schemas.openxmlformats.org/drawingml/2006/picture">
                <pic:pic>
                  <pic:nvPicPr>
                    <pic:cNvPr descr="image/25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Посмотрим значение регистра esp, где хранится адрес вершины стека(рис. ??).</w:t>
      </w:r>
    </w:p>
    <w:p>
      <w:pPr>
        <w:pStyle w:val="BodyText"/>
      </w:pPr>
      <w:r>
        <w:drawing>
          <wp:inline>
            <wp:extent cx="2839452" cy="452387"/>
            <wp:effectExtent b="0" l="0" r="0" t="0"/>
            <wp:docPr descr="Регистр esp" title="" id="99" name="Picture"/>
            <a:graphic>
              <a:graphicData uri="http://schemas.openxmlformats.org/drawingml/2006/picture">
                <pic:pic>
                  <pic:nvPicPr>
                    <pic:cNvPr descr="image/26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Посмотрим остальные позиции стека по адресу (рис. ??).</w:t>
      </w:r>
    </w:p>
    <w:p>
      <w:pPr>
        <w:pStyle w:val="BodyText"/>
      </w:pPr>
      <w:r>
        <w:drawing>
          <wp:inline>
            <wp:extent cx="5334000" cy="2191820"/>
            <wp:effectExtent b="0" l="0" r="0" t="0"/>
            <wp:docPr descr="Позиции стека" title="" id="102" name="Picture"/>
            <a:graphic>
              <a:graphicData uri="http://schemas.openxmlformats.org/drawingml/2006/picture">
                <pic:pic>
                  <pic:nvPicPr>
                    <pic:cNvPr descr="image/27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Шаг изменения равен 4, т.к. у нас 4 аргумента.(рис. ??).</w:t>
      </w:r>
    </w:p>
    <w:p>
      <w:pPr>
        <w:pStyle w:val="BodyText"/>
      </w:pPr>
      <w:r>
        <w:drawing>
          <wp:inline>
            <wp:extent cx="4581625" cy="2030930"/>
            <wp:effectExtent b="0" l="0" r="0" t="0"/>
            <wp:docPr descr="Позиции стека" title="" id="105" name="Picture"/>
            <a:graphic>
              <a:graphicData uri="http://schemas.openxmlformats.org/drawingml/2006/picture">
                <pic:pic>
                  <pic:nvPicPr>
                    <pic:cNvPr descr="image/28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Шаг изменения равен 4, т.к. у нас 4 аргумента.</w:t>
      </w:r>
    </w:p>
    <w:bookmarkEnd w:id="107"/>
    <w:bookmarkStart w:id="128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4.1 Задания для самостоятельной работы</w:t>
      </w:r>
    </w:p>
    <w:p>
      <w:pPr>
        <w:numPr>
          <w:ilvl w:val="0"/>
          <w:numId w:val="1003"/>
        </w:numPr>
        <w:pStyle w:val="Compact"/>
      </w:pPr>
      <w:r>
        <w:t xml:space="preserve">Преобразуем программу из лабораторной работы №8, реализовав вычисление</w:t>
      </w:r>
      <w:r>
        <w:t xml:space="preserve"> </w:t>
      </w:r>
      <w:r>
        <w:t xml:space="preserve">значения функции как подпрограмму (рис. ??).</w:t>
      </w:r>
    </w:p>
    <w:p>
      <w:pPr>
        <w:pStyle w:val="FirstParagraph"/>
      </w:pPr>
      <w:r>
        <w:drawing>
          <wp:inline>
            <wp:extent cx="5334000" cy="345722"/>
            <wp:effectExtent b="0" l="0" r="0" t="0"/>
            <wp:docPr descr="Подпрограмма" title="" id="109" name="Picture"/>
            <a:graphic>
              <a:graphicData uri="http://schemas.openxmlformats.org/drawingml/2006/picture">
                <pic:pic>
                  <pic:nvPicPr>
                    <pic:cNvPr descr="image/29.jp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Запустим программу для проверки(рис. ??).</w:t>
      </w:r>
    </w:p>
    <w:p>
      <w:pPr>
        <w:pStyle w:val="BodyText"/>
      </w:pPr>
      <w:r>
        <w:drawing>
          <wp:inline>
            <wp:extent cx="5334000" cy="539108"/>
            <wp:effectExtent b="0" l="0" r="0" t="0"/>
            <wp:docPr descr="Проверка" title="" id="112" name="Picture"/>
            <a:graphic>
              <a:graphicData uri="http://schemas.openxmlformats.org/drawingml/2006/picture">
                <pic:pic>
                  <pic:nvPicPr>
                    <pic:cNvPr descr="image/30.jp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numPr>
          <w:ilvl w:val="0"/>
          <w:numId w:val="1004"/>
        </w:numPr>
        <w:pStyle w:val="Compact"/>
      </w:pPr>
      <w:r>
        <w:t xml:space="preserve">Создадим файл для программы, введём в него текст программы, запустим его</w:t>
      </w:r>
      <w:r>
        <w:t xml:space="preserve"> </w:t>
      </w:r>
      <w:r>
        <w:t xml:space="preserve">в отладчике GDB (рис. ??).</w:t>
      </w:r>
    </w:p>
    <w:p>
      <w:pPr>
        <w:pStyle w:val="FirstParagraph"/>
      </w:pPr>
      <w:r>
        <w:drawing>
          <wp:inline>
            <wp:extent cx="4052235" cy="837397"/>
            <wp:effectExtent b="0" l="0" r="0" t="0"/>
            <wp:docPr descr="Файл" title="" id="115" name="Picture"/>
            <a:graphic>
              <a:graphicData uri="http://schemas.openxmlformats.org/drawingml/2006/picture">
                <pic:pic>
                  <pic:nvPicPr>
                    <pic:cNvPr descr="image/31.jp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83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При умножении с помощью mul, мы умножаем eax на ecx b записываем в eax.</w:t>
      </w:r>
      <w:r>
        <w:t xml:space="preserve"> </w:t>
      </w:r>
      <w:r>
        <w:t xml:space="preserve">Получаем 24=9 вместо (3+2)4(рис. ??).</w:t>
      </w:r>
    </w:p>
    <w:p>
      <w:pPr>
        <w:pStyle w:val="BodyText"/>
      </w:pPr>
      <w:r>
        <w:drawing>
          <wp:inline>
            <wp:extent cx="5245768" cy="442762"/>
            <wp:effectExtent b="0" l="0" r="0" t="0"/>
            <wp:docPr descr="Проверка" title="" id="118" name="Picture"/>
            <a:graphic>
              <a:graphicData uri="http://schemas.openxmlformats.org/drawingml/2006/picture">
                <pic:pic>
                  <pic:nvPicPr>
                    <pic:cNvPr descr="image/32.jp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Потом скалдываем с регистром ebx 5 и получаем 10. Проверим это, запустив</w:t>
      </w:r>
      <w:r>
        <w:t xml:space="preserve"> </w:t>
      </w:r>
      <w:r>
        <w:t xml:space="preserve">программу(рис. ??).</w:t>
      </w:r>
    </w:p>
    <w:p>
      <w:pPr>
        <w:pStyle w:val="BodyText"/>
      </w:pPr>
      <w:r>
        <w:drawing>
          <wp:inline>
            <wp:extent cx="3416968" cy="1617044"/>
            <wp:effectExtent b="0" l="0" r="0" t="0"/>
            <wp:docPr descr="Запуск программы" title="" id="121" name="Picture"/>
            <a:graphic>
              <a:graphicData uri="http://schemas.openxmlformats.org/drawingml/2006/picture">
                <pic:pic>
                  <pic:nvPicPr>
                    <pic:cNvPr descr="image/33.jp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161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Исправим программу(рис. ??).</w:t>
      </w:r>
    </w:p>
    <w:p>
      <w:pPr>
        <w:pStyle w:val="BodyText"/>
      </w:pPr>
      <w:r>
        <w:drawing>
          <wp:inline>
            <wp:extent cx="5334000" cy="1022580"/>
            <wp:effectExtent b="0" l="0" r="0" t="0"/>
            <wp:docPr descr="Исправление программы" title="" id="123" name="Picture"/>
            <a:graphic>
              <a:graphicData uri="http://schemas.openxmlformats.org/drawingml/2006/picture">
                <pic:pic>
                  <pic:nvPicPr>
                    <pic:cNvPr descr="image/1.jp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p>
      <w:pPr>
        <w:pStyle w:val="BodyText"/>
      </w:pPr>
      <w:r>
        <w:t xml:space="preserve">Запустим её для проверки (рис. ??).</w:t>
      </w:r>
    </w:p>
    <w:p>
      <w:pPr>
        <w:pStyle w:val="BodyText"/>
      </w:pPr>
      <w:r>
        <w:drawing>
          <wp:inline>
            <wp:extent cx="5334000" cy="591935"/>
            <wp:effectExtent b="0" l="0" r="0" t="0"/>
            <wp:docPr descr="Запуск" title="" id="126" name="Picture"/>
            <a:graphic>
              <a:graphicData uri="http://schemas.openxmlformats.org/drawingml/2006/picture">
                <pic:pic>
                  <pic:nvPicPr>
                    <pic:cNvPr descr="image/34.jp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width=70%</w:t>
      </w:r>
    </w:p>
    <w:bookmarkEnd w:id="128"/>
    <w:bookmarkStart w:id="12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работы я приобрела навыки написания программ с</w:t>
      </w:r>
      <w:r>
        <w:t xml:space="preserve"> </w:t>
      </w:r>
      <w:r>
        <w:t xml:space="preserve">использованием подпрограмм и познакомилась с методами отладки при помощи</w:t>
      </w:r>
      <w:r>
        <w:t xml:space="preserve"> </w:t>
      </w:r>
      <w:r>
        <w:t xml:space="preserve">GDB и его основными возможностями.</w:t>
      </w:r>
    </w:p>
    <w:bookmarkEnd w:id="129"/>
    <w:bookmarkStart w:id="13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5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5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5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5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5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5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5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5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5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5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5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5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5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5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5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5"/>
        </w:numPr>
        <w:pStyle w:val="Compact"/>
      </w:pPr>
      <w:r>
        <w:t xml:space="preserve">— 1120 с. — (Классика Computer Science).</w:t>
      </w:r>
    </w:p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26" Target="media/rId26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95" Target="media/rId95.jpg" /><Relationship Type="http://schemas.openxmlformats.org/officeDocument/2006/relationships/image" Id="rId98" Target="media/rId98.jpg" /><Relationship Type="http://schemas.openxmlformats.org/officeDocument/2006/relationships/image" Id="rId101" Target="media/rId101.jpg" /><Relationship Type="http://schemas.openxmlformats.org/officeDocument/2006/relationships/image" Id="rId104" Target="media/rId104.jpg" /><Relationship Type="http://schemas.openxmlformats.org/officeDocument/2006/relationships/image" Id="rId108" Target="media/rId108.jpg" /><Relationship Type="http://schemas.openxmlformats.org/officeDocument/2006/relationships/image" Id="rId29" Target="media/rId29.jpg" /><Relationship Type="http://schemas.openxmlformats.org/officeDocument/2006/relationships/image" Id="rId111" Target="media/rId111.jpg" /><Relationship Type="http://schemas.openxmlformats.org/officeDocument/2006/relationships/image" Id="rId114" Target="media/rId114.jpg" /><Relationship Type="http://schemas.openxmlformats.org/officeDocument/2006/relationships/image" Id="rId117" Target="media/rId117.jpg" /><Relationship Type="http://schemas.openxmlformats.org/officeDocument/2006/relationships/image" Id="rId120" Target="media/rId120.jpg" /><Relationship Type="http://schemas.openxmlformats.org/officeDocument/2006/relationships/image" Id="rId125" Target="media/rId125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№9</dc:title>
  <dc:creator>Махмудов Суннатилло Баходир угли</dc:creator>
  <dc:language>ru-RU</dc:language>
  <cp:keywords/>
  <dcterms:created xsi:type="dcterms:W3CDTF">2023-12-09T20:20:53Z</dcterms:created>
  <dcterms:modified xsi:type="dcterms:W3CDTF">2023-12-09T20:20:53Z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НПИ-03-23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