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ReportKicker"/>
      </w:pPr>
      <w:r>
        <w:rPr>
          <w:rFonts w:ascii="Calibri" w:cs="Microsoft YaHei" w:eastAsia="Microsoft YaHei" w:hAnsi="Calibri"/>
          <w:b w:val="false"/>
          <w:bCs w:val="false"/>
          <w:i w:val="false"/>
          <w:iCs w:val="false"/>
          <w:color w:val="1F2937"/>
          <w:sz w:val="22"/>
          <w:szCs w:val="22"/>
        </w:rPr>
        <w:t xml:space="preserve">技术架构调研与产品方案</w:t>
      </w:r>
    </w:p>
    <w:p>
      <w:pPr>
        <w:pStyle w:val="ReportTitle"/>
      </w:pPr>
      <w:r>
        <w:rPr>
          <w:rFonts w:ascii="Calibri" w:cs="Microsoft YaHei" w:eastAsia="Microsoft YaHei" w:hAnsi="Calibri"/>
          <w:b w:val="false"/>
          <w:bCs w:val="false"/>
          <w:i w:val="false"/>
          <w:iCs w:val="false"/>
          <w:color w:val="1F2937"/>
          <w:sz w:val="22"/>
          <w:szCs w:val="22"/>
        </w:rPr>
        <w:t xml:space="preserve">MeetingNotesApp</w:t>
      </w:r>
    </w:p>
    <w:p>
      <w:pPr>
        <w:pStyle w:val="ReportTitle"/>
      </w:pPr>
      <w:r>
        <w:rPr>
          <w:rFonts w:ascii="Calibri" w:cs="Microsoft YaHei" w:eastAsia="Microsoft YaHei" w:hAnsi="Calibri"/>
          <w:b w:val="false"/>
          <w:bCs w:val="false"/>
          <w:i w:val="false"/>
          <w:iCs w:val="false"/>
          <w:color w:val="1F2937"/>
          <w:sz w:val="22"/>
          <w:szCs w:val="22"/>
        </w:rPr>
        <w:t xml:space="preserve">研学考察软硬件架构报告</w:t>
      </w:r>
    </w:p>
    <w:p>
      <w:pPr>
        <w:pStyle w:val="ReportSubtitle"/>
      </w:pPr>
      <w:r>
        <w:rPr>
          <w:rFonts w:ascii="Calibri" w:cs="Microsoft YaHei" w:eastAsia="Microsoft YaHei" w:hAnsi="Calibri"/>
          <w:b w:val="false"/>
          <w:bCs w:val="false"/>
          <w:i w:val="false"/>
          <w:iCs w:val="false"/>
          <w:color w:val="1F2937"/>
          <w:sz w:val="22"/>
          <w:szCs w:val="22"/>
        </w:rPr>
        <w:t xml:space="preserve">从三类会议模板到分段旅程、私密沉淀与社区演进</w:t>
      </w:r>
    </w:p>
    <w:p>
      <w:pPr>
        <w:pStyle w:val="Meta"/>
      </w:pPr>
      <w:r>
        <w:rPr>
          <w:rFonts w:ascii="Calibri" w:cs="Microsoft YaHei" w:eastAsia="Microsoft YaHei" w:hAnsi="Calibri"/>
          <w:b w:val="false"/>
          <w:bCs w:val="false"/>
          <w:i w:val="false"/>
          <w:iCs w:val="false"/>
          <w:color w:val="1F2937"/>
          <w:sz w:val="22"/>
          <w:szCs w:val="22"/>
        </w:rPr>
        <w:t xml:space="preserve">版本：V1.1（P1/P2-A 实施同步稿）</w:t>
      </w:r>
    </w:p>
    <w:p>
      <w:pPr>
        <w:pStyle w:val="Meta"/>
      </w:pPr>
      <w:r>
        <w:rPr>
          <w:rFonts w:ascii="Calibri" w:cs="Microsoft YaHei" w:eastAsia="Microsoft YaHei" w:hAnsi="Calibri"/>
          <w:b w:val="false"/>
          <w:bCs w:val="false"/>
          <w:i w:val="false"/>
          <w:iCs w:val="false"/>
          <w:color w:val="1F2937"/>
          <w:sz w:val="22"/>
          <w:szCs w:val="22"/>
        </w:rPr>
        <w:t xml:space="preserve">日期：2026 年 8 月 5 日</w:t>
      </w:r>
    </w:p>
    <w:p>
      <w:pPr>
        <w:pStyle w:val="Meta"/>
      </w:pPr>
      <w:r>
        <w:rPr>
          <w:rFonts w:ascii="Calibri" w:cs="Microsoft YaHei" w:eastAsia="Microsoft YaHei" w:hAnsi="Calibri"/>
          <w:b w:val="false"/>
          <w:bCs w:val="false"/>
          <w:i w:val="false"/>
          <w:iCs w:val="false"/>
          <w:color w:val="1F2937"/>
          <w:sz w:val="22"/>
          <w:szCs w:val="22"/>
        </w:rPr>
        <w:t xml:space="preserve">范围：Android 端、服务端、AI 生成、社区演进与蓝牙拓展</w:t>
      </w:r>
    </w:p>
    <w:p>
      <w:pPr>
        <w:pStyle w:val="Normal"/>
        <w:spacing w:after="100" w:before="700"/>
      </w:pPr>
    </w:p>
    <w:tbl>
      <w:tblPr>
        <w:tblW w:type="dxa" w:w="9360"/>
        <w:tblInd w:type="dxa" w:w="120"/>
        <w:tblBorders>
          <w:top w:val="single" w:color="E7F4F5" w:sz="4"/>
          <w:left w:val="single" w:color="137C8B" w:sz="18"/>
          <w:bottom w:val="single" w:color="E7F4F5" w:sz="4"/>
          <w:right w:val="single" w:color="E7F4F5" w:sz="4"/>
          <w:insideH w:val="single" w:color="auto" w:sz="4"/>
          <w:insideV w:val="single" w:color="auto" w:sz="4"/>
        </w:tblBorders>
        <w:tblLayout w:type="fixed"/>
      </w:tblPr>
      <w:tblGrid>
        <w:gridCol w:w="9360"/>
      </w:tblGrid>
      <w:tr>
        <w:tc>
          <w:tcPr>
            <w:tcW w:type="dxa" w:w="9360"/>
            <w:shd w:color="E7F4F5"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137C8B"/>
                <w:sz w:val="22"/>
                <w:szCs w:val="22"/>
              </w:rPr>
              <w:t xml:space="preserve">本报告的核心判断  </w:t>
            </w:r>
            <w:r>
              <w:rPr>
                <w:rFonts w:ascii="Calibri" w:cs="Microsoft YaHei" w:eastAsia="Microsoft YaHei" w:hAnsi="Calibri"/>
                <w:b w:val="false"/>
                <w:bCs w:val="false"/>
                <w:i w:val="false"/>
                <w:iCs w:val="false"/>
                <w:color w:val="1F2937"/>
                <w:sz w:val="22"/>
                <w:szCs w:val="22"/>
              </w:rPr>
              <w:t xml:space="preserve">研学考察不应继续作为一张长模板处理，而应成为支持“边走边记、分段暂存、阶段续写、总稿合并”的独立旅程模式。Obsidian 仅作为开发者查阅架构记录，不是 App 功能。</w:t>
            </w:r>
          </w:p>
        </w:tc>
      </w:tr>
    </w:tbl>
    <w:p>
      <w:pPr>
        <w:pStyle w:val="Normal"/>
        <w:spacing w:after="100" w:before="460"/>
      </w:pPr>
    </w:p>
    <w:p>
      <w:pPr>
        <w:pStyle w:val="Meta"/>
      </w:pPr>
      <w:r>
        <w:rPr>
          <w:rFonts w:ascii="Calibri" w:cs="Microsoft YaHei" w:eastAsia="Microsoft YaHei" w:hAnsi="Calibri"/>
          <w:b w:val="false"/>
          <w:bCs w:val="false"/>
          <w:i w:val="false"/>
          <w:iCs w:val="false"/>
          <w:color w:val="1F2937"/>
          <w:sz w:val="22"/>
          <w:szCs w:val="22"/>
        </w:rPr>
        <w:t xml:space="preserve">Prepared for product, Android, server and AI engineering collaboration</w:t>
      </w:r>
    </w:p>
    <w:p>
      <w:r>
        <w:br w:type="page"/>
      </w:r>
    </w:p>
    <w:p>
      <w:pPr>
        <w:pStyle w:val="Heading1"/>
        <w:pStyle w:val="Heading1"/>
        <w:keepNext/>
      </w:pPr>
      <w:r>
        <w:t xml:space="preserve">目录</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 执行摘要</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2. 调研范围与证据等级</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3. 外部产品与技术资料判断</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4. 产品定位与创新点</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5. 目标软硬件架构</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6. 核心领域模型与状态机</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7. Android 端实现建议</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8. 服务端与 AI 流水线</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9. 社区演进边界</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10. GPS 与位置隐私</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11. 蓝牙耳机与自研硬件路线</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12. 前端交互设想</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13. 分阶段实施路线</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14. Prompt 体系设计</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15. 风险、验收与下一步</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附录 A：当前代码现状</w:t>
      </w:r>
    </w:p>
    <w:p>
      <w:pPr>
        <w:pStyle w:val="Heading2"/>
      </w:pPr>
      <w:r>
        <w:t>附录 A.1：P2-A 证据归属实施同步</w:t>
      </w:r>
    </w:p>
    <w:p>
      <w:pPr>
        <w:pStyle w:val="Normal"/>
      </w:pPr>
      <w:r>
        <w:t>Room 已从 v6 升级至 v7，在 transcripts 和 meeting_attachments 中加入可空 journeyStageId 与查询索引；6→7 迁移不改写历史普通会议资料。</w:t>
      </w:r>
    </w:p>
    <w:p>
      <w:pPr>
        <w:pStyle w:val="Normal"/>
      </w:pPr>
      <w:r>
        <w:t>录音服务在开始录音时捕获当前行程段，并把标识随 WorkManager 任务传递给后台最终转写；图片、人工文本、转写二选一和导入音频也在事件开始时绑定当前段。</w:t>
      </w:r>
    </w:p>
    <w:p>
      <w:pPr>
        <w:pStyle w:val="Normal"/>
      </w:pPr>
      <w:r>
        <w:t>这一步只建立可追溯证据边界，不自动生成或发布阶段稿，不改变整场会议纪要生成逻辑。下一步是 StageDraftVersion、人工确认与不可覆盖的版本快照。</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附录 B：资料来源</w:t>
      </w:r>
    </w:p>
    <w:tbl>
      <w:tblPr>
        <w:tblW w:type="dxa" w:w="9360"/>
        <w:tblInd w:type="dxa" w:w="120"/>
        <w:tblBorders>
          <w:top w:val="single" w:color="FFF7E6" w:sz="4"/>
          <w:left w:val="single" w:color="7A5A00" w:sz="18"/>
          <w:bottom w:val="single" w:color="FFF7E6" w:sz="4"/>
          <w:right w:val="single" w:color="FFF7E6" w:sz="4"/>
          <w:insideH w:val="single" w:color="auto" w:sz="4"/>
          <w:insideV w:val="single" w:color="auto" w:sz="4"/>
        </w:tblBorders>
        <w:tblLayout w:type="fixed"/>
      </w:tblPr>
      <w:tblGrid>
        <w:gridCol w:w="9360"/>
      </w:tblGrid>
      <w:tr>
        <w:tc>
          <w:tcPr>
            <w:tcW w:type="dxa" w:w="9360"/>
            <w:shd w:color="FFF7E6"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7A5A00"/>
                <w:sz w:val="22"/>
                <w:szCs w:val="22"/>
              </w:rPr>
              <w:t xml:space="preserve">阅读方式  </w:t>
            </w:r>
            <w:r>
              <w:rPr>
                <w:rFonts w:ascii="Calibri" w:cs="Microsoft YaHei" w:eastAsia="Microsoft YaHei" w:hAnsi="Calibri"/>
                <w:b w:val="false"/>
                <w:bCs w:val="false"/>
                <w:i w:val="false"/>
                <w:iCs w:val="false"/>
                <w:color w:val="1F2937"/>
                <w:sz w:val="22"/>
                <w:szCs w:val="22"/>
              </w:rPr>
              <w:t xml:space="preserve">正文中的“当前”指 2026-08-05 的代码快照；“目标”指本报告建议的下一阶段架构。两者不能混同。</w:t>
            </w:r>
          </w:p>
        </w:tc>
      </w:tr>
    </w:tbl>
    <w:p>
      <w:r>
        <w:br w:type="page"/>
      </w:r>
    </w:p>
    <w:p>
      <w:pPr>
        <w:pStyle w:val="Heading1"/>
        <w:pStyle w:val="Heading1"/>
        <w:keepNext/>
      </w:pPr>
      <w:r>
        <w:t xml:space="preserve">1. 执行摘要</w:t>
      </w:r>
    </w:p>
    <w:p>
      <w:pPr>
        <w:pStyle w:val="Normal"/>
      </w:pPr>
      <w:r>
        <w:rPr>
          <w:rFonts w:ascii="Calibri" w:cs="Microsoft YaHei" w:eastAsia="Microsoft YaHei" w:hAnsi="Calibri"/>
          <w:b/>
          <w:bCs/>
          <w:i w:val="false"/>
          <w:iCs w:val="false"/>
          <w:color w:val="0B2545"/>
          <w:sz w:val="22"/>
          <w:szCs w:val="22"/>
        </w:rPr>
        <w:t xml:space="preserve">结论先行：</w:t>
      </w:r>
      <w:r>
        <w:rPr>
          <w:rFonts w:ascii="Calibri" w:cs="Microsoft YaHei" w:eastAsia="Microsoft YaHei" w:hAnsi="Calibri"/>
          <w:b w:val="false"/>
          <w:bCs w:val="false"/>
          <w:i w:val="false"/>
          <w:iCs w:val="false"/>
          <w:color w:val="1F2937"/>
          <w:sz w:val="22"/>
          <w:szCs w:val="22"/>
        </w:rPr>
        <w:t xml:space="preserve">本项目应坚持三类顶层会议类型，同时将“研学考察”从模板升级为独立的旅程业务模式。它的最小闭环不是“录音后生成一篇文档”，而是“创建旅程 → 采集阶段 → 暂存本段 → 生成阶段稿 → 继续旅程 → 合并总游记 → 用户确认后选择是否发布”。</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700"/>
        <w:gridCol w:w="4500"/>
        <w:gridCol w:w="3160"/>
      </w:tblGrid>
      <w:tr>
        <w:trPr>
          <w:cantSplit/>
          <w:tblHeader/>
        </w:trPr>
        <w:tc>
          <w:tcPr>
            <w:tcW w:type="dxa" w:w="1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决策项</w:t>
            </w:r>
          </w:p>
        </w:tc>
        <w:tc>
          <w:tcPr>
            <w:tcW w:type="dxa" w:w="45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本报告建议</w:t>
            </w:r>
          </w:p>
        </w:tc>
        <w:tc>
          <w:tcPr>
            <w:tcW w:type="dxa" w:w="31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暂不做什么</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会议分类</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仅保留通用会议、项目管理、研学考察三类</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不继续增加行业模板作为顶层类型</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内容形态</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StageNote 分段笔记 + JourneyEdition 总游记 + PublishedPost 发布快照</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不在短笔记和长游记之间二选一</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图片</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旅程级不设张数上限，采用分批导入、缩略图、断点上传</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不把数百张原图一次性塞入一个 AI 请求</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GPS</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先做 EXIF 和事件采点，用户确认 POI，发布时降精度</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暂不默认持续后台轨迹记录</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服务端</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模块化单体 + 领域边界 + Outbox</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暂不直接拆微服务和复杂推荐集群</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Obsidian</w:t>
            </w:r>
          </w:p>
        </w:tc>
        <w:tc>
          <w:tcPr>
            <w:tcW w:type="dxa" w:w="4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仅作为研发文档镜像和查阅目录</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不做 App 内同步功能，不做用户侧依赖</w:t>
            </w:r>
          </w:p>
        </w:tc>
      </w:tr>
    </w:tbl>
    <w:p>
      <w:pPr>
        <w:pStyle w:val="Heading2"/>
        <w:pStyle w:val="Heading2"/>
        <w:keepNext/>
      </w:pPr>
      <w:r>
        <w:t xml:space="preserve">1.1 关键创新</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以行程段为基本记忆单位，将录音、图片、时间、位置、讲解角色和证据关联起来。</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把“暂存”和“发布”分离，使用户可以边旅行边生成，不必一次完成全部游记。</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将私密原始旅程与公开发布快照隔离，发布前完成位置降精度、事实确认和 AI 标识。</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让社区成为已确认内容的发布投影，而不是直接暴露现场原始资料。</w:t>
      </w:r>
    </w:p>
    <w:p>
      <w:pPr>
        <w:pStyle w:val="Heading2"/>
        <w:pStyle w:val="Heading2"/>
        <w:keepNext/>
      </w:pPr>
      <w:r>
        <w:t xml:space="preserve">1.2 适用范围</w:t>
      </w:r>
    </w:p>
    <w:p>
      <w:pPr>
        <w:pStyle w:val="Normal"/>
      </w:pPr>
      <w:r>
        <w:rPr>
          <w:rFonts w:ascii="Calibri" w:cs="Microsoft YaHei" w:eastAsia="Microsoft YaHei" w:hAnsi="Calibri"/>
          <w:b w:val="false"/>
          <w:bCs w:val="false"/>
          <w:i w:val="false"/>
          <w:iCs w:val="false"/>
          <w:color w:val="1F2937"/>
          <w:sz w:val="22"/>
          <w:szCs w:val="22"/>
        </w:rPr>
        <w:t xml:space="preserve">本报告覆盖 Android 端采集、服务端存储和异步处理、AI 阶段生成、未来社区发布、GPS 位置证据和蓝牙硬件拓展。它不把 Obsidian 当作产品能力，也不要求本轮立即完成微服务化、社区化或硬件化。</w:t>
      </w:r>
    </w:p>
    <w:p>
      <w:pPr>
        <w:pStyle w:val="Heading1"/>
        <w:pStyle w:val="Heading1"/>
        <w:keepNext/>
      </w:pPr>
      <w:r>
        <w:t xml:space="preserve">2. 调研范围与证据等级</w:t>
      </w:r>
    </w:p>
    <w:p>
      <w:pPr>
        <w:pStyle w:val="Normal"/>
      </w:pPr>
      <w:r>
        <w:rPr>
          <w:rFonts w:ascii="Calibri" w:cs="Microsoft YaHei" w:eastAsia="Microsoft YaHei" w:hAnsi="Calibri"/>
          <w:b w:val="false"/>
          <w:bCs w:val="false"/>
          <w:i w:val="false"/>
          <w:iCs w:val="false"/>
          <w:color w:val="1F2937"/>
          <w:sz w:val="22"/>
          <w:szCs w:val="22"/>
        </w:rPr>
        <w:t xml:space="preserve">本轮调研采用三类证据：公开产品页面、官方技术文档与当前代码快照。公开产品页面用于判断交互趋势，官方文档用于约束平台能力，当前代码用于识别迁移成本和现有缺口。</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700"/>
        <w:gridCol w:w="4300"/>
        <w:gridCol w:w="3360"/>
      </w:tblGrid>
      <w:tr>
        <w:trPr>
          <w:cantSplit/>
          <w:tblHeader/>
        </w:trPr>
        <w:tc>
          <w:tcPr>
            <w:tcW w:type="dxa" w:w="1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证据等级</w:t>
            </w:r>
          </w:p>
        </w:tc>
        <w:tc>
          <w:tcPr>
            <w:tcW w:type="dxa" w:w="43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内容</w:t>
            </w:r>
          </w:p>
        </w:tc>
        <w:tc>
          <w:tcPr>
            <w:tcW w:type="dxa" w:w="33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在本报告中的用途</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A：官方法规/平台文档</w:t>
            </w:r>
          </w:p>
        </w:tc>
        <w:tc>
          <w:tcPr>
            <w:tcW w:type="dxa" w:w="43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 离线优先、照片选择器、前台服务、位置权限、个人信息保护法、AI 内容标识办法</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作为约束和验收依据</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B：产品公开页面</w:t>
            </w:r>
          </w:p>
        </w:tc>
        <w:tc>
          <w:tcPr>
            <w:tcW w:type="dxa" w:w="43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携程游记列表/详情、小红书探索页</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提炼内容交互，不复制内部数据模型</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C：工程文章</w:t>
            </w:r>
          </w:p>
        </w:tc>
        <w:tc>
          <w:tcPr>
            <w:tcW w:type="dxa" w:w="43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51CTO 携程度假后台重构文章</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借鉴领域拆分、API、消息和灰度迁移</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D：当前代码</w:t>
            </w:r>
          </w:p>
        </w:tc>
        <w:tc>
          <w:tcPr>
            <w:tcW w:type="dxa" w:w="43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Room、附件导入、Agent 网关、模板注册、GPS/EXIF 字段</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判断现状、差距和实施顺序</w:t>
            </w:r>
          </w:p>
        </w:tc>
      </w:tr>
    </w:tbl>
    <w:tbl>
      <w:tblPr>
        <w:tblW w:type="dxa" w:w="9360"/>
        <w:tblInd w:type="dxa" w:w="120"/>
        <w:tblBorders>
          <w:top w:val="single" w:color="FFF7E6" w:sz="4"/>
          <w:left w:val="single" w:color="7A5A00" w:sz="18"/>
          <w:bottom w:val="single" w:color="FFF7E6" w:sz="4"/>
          <w:right w:val="single" w:color="FFF7E6" w:sz="4"/>
          <w:insideH w:val="single" w:color="auto" w:sz="4"/>
          <w:insideV w:val="single" w:color="auto" w:sz="4"/>
        </w:tblBorders>
        <w:tblLayout w:type="fixed"/>
      </w:tblPr>
      <w:tblGrid>
        <w:gridCol w:w="9360"/>
      </w:tblGrid>
      <w:tr>
        <w:tc>
          <w:tcPr>
            <w:tcW w:type="dxa" w:w="9360"/>
            <w:shd w:color="FFF7E6"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7A5A00"/>
                <w:sz w:val="22"/>
                <w:szCs w:val="22"/>
              </w:rPr>
              <w:t xml:space="preserve">证据边界  </w:t>
            </w:r>
            <w:r>
              <w:rPr>
                <w:rFonts w:ascii="Calibri" w:cs="Microsoft YaHei" w:eastAsia="Microsoft YaHei" w:hAnsi="Calibri"/>
                <w:b w:val="false"/>
                <w:bCs w:val="false"/>
                <w:i w:val="false"/>
                <w:iCs w:val="false"/>
                <w:color w:val="1F2937"/>
                <w:sz w:val="22"/>
                <w:szCs w:val="22"/>
              </w:rPr>
              <w:t xml:space="preserve">51CTO 文章不是携程游记功能的官方架构披露。“创作—结构化存储—智能分发—业务联动”应作为本项目的合理产品推演，而不应写成携程官方已确认事实。</w:t>
            </w:r>
          </w:p>
        </w:tc>
      </w:tr>
    </w:tbl>
    <w:p>
      <w:pPr>
        <w:pStyle w:val="Heading1"/>
        <w:pStyle w:val="Heading1"/>
        <w:keepNext/>
      </w:pPr>
      <w:r>
        <w:t xml:space="preserve">3. 外部产品与技术资料判断</w:t>
      </w:r>
    </w:p>
    <w:p>
      <w:pPr>
        <w:pStyle w:val="Heading2"/>
        <w:pStyle w:val="Heading2"/>
        <w:keepNext/>
      </w:pPr>
      <w:r>
        <w:t xml:space="preserve">3.1 携程：借鉴内容闭环，不照搬后台规模</w:t>
      </w:r>
    </w:p>
    <w:p>
      <w:pPr>
        <w:pStyle w:val="Normal"/>
      </w:pPr>
      <w:r>
        <w:rPr>
          <w:rFonts w:ascii="Calibri" w:cs="Microsoft YaHei" w:eastAsia="Microsoft YaHei" w:hAnsi="Calibri"/>
          <w:b w:val="false"/>
          <w:bCs w:val="false"/>
          <w:i w:val="false"/>
          <w:iCs w:val="false"/>
          <w:color w:val="1F2937"/>
          <w:sz w:val="22"/>
          <w:szCs w:val="22"/>
        </w:rPr>
        <w:t xml:space="preserve">携程公开游记页面仍能看到热门/最新、天数、出发时间、同行人、玩法筛选，以及标题、作者、摘要、天数、时间、花费、互动等信息。详情页支持长篇图文和按天行程，这说明“路线 + 内容 + 实用信息”的组合仍有价值。</w:t>
      </w:r>
    </w:p>
    <w:p>
      <w:pPr>
        <w:pStyle w:val="Normal"/>
      </w:pPr>
      <w:r>
        <w:rPr>
          <w:rFonts w:ascii="Calibri" w:cs="Microsoft YaHei" w:eastAsia="Microsoft YaHei" w:hAnsi="Calibri"/>
          <w:b w:val="false"/>
          <w:bCs w:val="false"/>
          <w:i w:val="false"/>
          <w:iCs w:val="false"/>
          <w:color w:val="1F2937"/>
          <w:sz w:val="22"/>
          <w:szCs w:val="22"/>
        </w:rPr>
        <w:t xml:space="preserve">但详情页同时公告，传统游记业务已于 2025-11-30 23:59 停止运维，历史游记保留但不再提供编辑功能，后续转向“发布笔记”。这给我们的启示是：长游记适合作为沉淀和编辑形态，社区分发应使用更轻量、更适合流式发现的发布形态。</w:t>
      </w:r>
    </w:p>
    <w:p>
      <w:pPr>
        <w:pStyle w:val="Heading2"/>
        <w:pStyle w:val="Heading2"/>
        <w:keepNext/>
      </w:pPr>
      <w:r>
        <w:t xml:space="preserve">3.2 小红书：借鉴发现与互动，不照搬内容底层</w:t>
      </w:r>
    </w:p>
    <w:p>
      <w:pPr>
        <w:pStyle w:val="Normal"/>
      </w:pPr>
      <w:r>
        <w:rPr>
          <w:rFonts w:ascii="Calibri" w:cs="Microsoft YaHei" w:eastAsia="Microsoft YaHei" w:hAnsi="Calibri"/>
          <w:b w:val="false"/>
          <w:bCs w:val="false"/>
          <w:i w:val="false"/>
          <w:iCs w:val="false"/>
          <w:color w:val="1F2937"/>
          <w:sz w:val="22"/>
          <w:szCs w:val="22"/>
        </w:rPr>
        <w:t xml:space="preserve">小红书公开探索页呈现推荐、美食、旅行等频道，并提供创作中心、发布和通知入口。可借鉴封面优先、轻量标题、标签、收藏、点赞、评论、关注和旅行频道，但研学考察底层仍需保存阶段顺序、音频转录、GPS/EXIF、导游讲解、事实与心得区分和版本草稿。</w:t>
      </w:r>
    </w:p>
    <w:p>
      <w:pPr>
        <w:pStyle w:val="Heading2"/>
        <w:pStyle w:val="Heading2"/>
        <w:keepNext/>
      </w:pPr>
      <w:r>
        <w:t xml:space="preserve">3.3 Android：本地优先是研学场景的基础</w:t>
      </w:r>
    </w:p>
    <w:p>
      <w:pPr>
        <w:pStyle w:val="Normal"/>
      </w:pPr>
      <w:r>
        <w:rPr>
          <w:rFonts w:ascii="Calibri" w:cs="Microsoft YaHei" w:eastAsia="Microsoft YaHei" w:hAnsi="Calibri"/>
          <w:b w:val="false"/>
          <w:bCs w:val="false"/>
          <w:i w:val="false"/>
          <w:iCs w:val="false"/>
          <w:color w:val="1F2937"/>
          <w:sz w:val="22"/>
          <w:szCs w:val="22"/>
        </w:rPr>
        <w:t xml:space="preserve">Android 官方建议离线优先应用始终具备本地数据源，并将本地数据源作为可信来源；Room 适合结构化数据，WorkManager 适合持久同步、重试和队列排空。研学场景存在地下展馆、景区弱网、跨日旅程和后台处理，网络不应成为暂存本段的前置条件。</w:t>
      </w:r>
    </w:p>
    <w:p>
      <w:pPr>
        <w:pStyle w:val="Heading2"/>
        <w:pStyle w:val="Heading2"/>
        <w:keepNext/>
      </w:pPr>
      <w:r>
        <w:t xml:space="preserve">3.4 Obsidian：只作为开发过程镜像</w:t>
      </w:r>
    </w:p>
    <w:p>
      <w:pPr>
        <w:pStyle w:val="Normal"/>
      </w:pPr>
      <w:r>
        <w:rPr>
          <w:rFonts w:ascii="Calibri" w:cs="Microsoft YaHei" w:eastAsia="Microsoft YaHei" w:hAnsi="Calibri"/>
          <w:b w:val="false"/>
          <w:bCs w:val="false"/>
          <w:i w:val="false"/>
          <w:iCs w:val="false"/>
          <w:color w:val="1F2937"/>
          <w:sz w:val="22"/>
          <w:szCs w:val="22"/>
        </w:rPr>
        <w:t xml:space="preserve">Obsidian 官方说明其 Vault 本质是本地文件夹中的 Markdown 和附件。对本项目而言，这只支持“把架构说明、阶段决策和验收记录镜像到开发者的笔记目录”，不意味着 App 要集成 Obsidian、读取用户 Vault 或承担同步职责。产品与研发文档必须保持边界。</w:t>
      </w:r>
    </w:p>
    <w:p>
      <w:r>
        <w:br w:type="page"/>
      </w:r>
    </w:p>
    <w:p>
      <w:pPr>
        <w:pStyle w:val="Heading1"/>
        <w:pStyle w:val="Heading1"/>
        <w:keepNext/>
      </w:pPr>
      <w:r>
        <w:t xml:space="preserve">4. 产品定位与创新点</w:t>
      </w:r>
    </w:p>
    <w:p>
      <w:pPr>
        <w:pStyle w:val="Heading2"/>
        <w:pStyle w:val="Heading2"/>
        <w:keepNext/>
      </w:pPr>
      <w:r>
        <w:t xml:space="preserve">4.1 三类会议类型的稳定边界</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700"/>
        <w:gridCol w:w="2800"/>
        <w:gridCol w:w="3000"/>
        <w:gridCol w:w="1860"/>
      </w:tblGrid>
      <w:tr>
        <w:trPr>
          <w:cantSplit/>
          <w:tblHeader/>
        </w:trPr>
        <w:tc>
          <w:tcPr>
            <w:tcW w:type="dxa" w:w="1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类型</w:t>
            </w:r>
          </w:p>
        </w:tc>
        <w:tc>
          <w:tcPr>
            <w:tcW w:type="dxa" w:w="28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核心输入</w:t>
            </w:r>
          </w:p>
        </w:tc>
        <w:tc>
          <w:tcPr>
            <w:tcW w:type="dxa" w:w="30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核心输出</w:t>
            </w:r>
          </w:p>
        </w:tc>
        <w:tc>
          <w:tcPr>
            <w:tcW w:type="dxa" w:w="18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典型生命周期</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通用会议</w:t>
            </w:r>
          </w:p>
        </w:tc>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录音、文字、少量图片、议题</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会议纪要、结论、行动项</w:t>
            </w:r>
          </w:p>
        </w:tc>
        <w:tc>
          <w:tcPr>
            <w:tcW w:type="dxa" w:w="1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开始 → 停止 → 生成 → 导出</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项目管理</w:t>
            </w:r>
          </w:p>
        </w:tc>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会议、节点、风险、责任人、计划</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项目纪要、风险清单、行动闭环</w:t>
            </w:r>
          </w:p>
        </w:tc>
        <w:tc>
          <w:tcPr>
            <w:tcW w:type="dxa" w:w="1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开始 → 分段处理 → 审阅 → 归档</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研学考察</w:t>
            </w:r>
          </w:p>
        </w:tc>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多阶段录音、图片、路线、讲解、位置证据</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阶段笔记、总游记、可选发布快照</w:t>
            </w:r>
          </w:p>
        </w:tc>
        <w:tc>
          <w:tcPr>
            <w:tcW w:type="dxa" w:w="1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创建旅程 → 多阶段续写 → 合并 → 发布</w:t>
            </w:r>
          </w:p>
        </w:tc>
      </w:tr>
    </w:tbl>
    <w:p>
      <w:pPr>
        <w:pStyle w:val="Heading2"/>
        <w:pStyle w:val="Heading2"/>
        <w:keepNext/>
      </w:pPr>
      <w:r>
        <w:t xml:space="preserve">4.2 “旅程”而不是“长模板”</w:t>
      </w:r>
    </w:p>
    <w:p>
      <w:pPr>
        <w:pStyle w:val="Normal"/>
      </w:pPr>
      <w:r>
        <w:rPr>
          <w:rFonts w:ascii="Calibri" w:cs="Microsoft YaHei" w:eastAsia="Microsoft YaHei" w:hAnsi="Calibri"/>
          <w:b w:val="false"/>
          <w:bCs w:val="false"/>
          <w:i w:val="false"/>
          <w:iCs w:val="false"/>
          <w:color w:val="1F2937"/>
          <w:sz w:val="22"/>
          <w:szCs w:val="22"/>
        </w:rPr>
        <w:t xml:space="preserve">模板负责语言结构和输出约束，旅程负责持久状态、素材归属和版本关系。研学考察的模板可以继续演进，但不能承担 Journey、Stage、MediaAsset 和版本控制的职责。</w:t>
      </w:r>
    </w:p>
    <w:p>
      <w:pPr>
        <w:pStyle w:val="Heading2"/>
        <w:pStyle w:val="Heading2"/>
        <w:keepNext/>
      </w:pPr>
      <w:r>
        <w:t xml:space="preserve">4.3 内容三层模型</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800"/>
        <w:gridCol w:w="3860"/>
        <w:gridCol w:w="1800"/>
        <w:gridCol w:w="1900"/>
      </w:tblGrid>
      <w:tr>
        <w:trPr>
          <w:cantSplit/>
          <w:tblHeader/>
        </w:trPr>
        <w:tc>
          <w:tcPr>
            <w:tcW w:type="dxa" w:w="18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层级</w:t>
            </w:r>
          </w:p>
        </w:tc>
        <w:tc>
          <w:tcPr>
            <w:tcW w:type="dxa" w:w="38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作用</w:t>
            </w:r>
          </w:p>
        </w:tc>
        <w:tc>
          <w:tcPr>
            <w:tcW w:type="dxa" w:w="18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是否可继续编辑</w:t>
            </w:r>
          </w:p>
        </w:tc>
        <w:tc>
          <w:tcPr>
            <w:tcW w:type="dxa" w:w="19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是否公开</w:t>
            </w:r>
          </w:p>
        </w:tc>
      </w:tr>
      <w:tr>
        <w:trPr>
          <w:cantSplit w:val="false"/>
        </w:trPr>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StageNote</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单个行程段的阶段稿，保留新增材料和待确认项</w:t>
            </w:r>
          </w:p>
        </w:tc>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可以</w:t>
            </w:r>
          </w:p>
        </w:tc>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默认私密</w:t>
            </w:r>
          </w:p>
        </w:tc>
      </w:tr>
      <w:tr>
        <w:trPr>
          <w:cantSplit w:val="false"/>
        </w:trPr>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JourneyEdition</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将多个已确认阶段合并为总游记</w:t>
            </w:r>
          </w:p>
        </w:tc>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可以，形成新版本</w:t>
            </w:r>
          </w:p>
        </w:tc>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默认私密</w:t>
            </w:r>
          </w:p>
        </w:tc>
      </w:tr>
      <w:tr>
        <w:trPr>
          <w:cantSplit w:val="false"/>
        </w:trPr>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PublishedPost</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发布前脱敏、审核、标识后的不可变快照</w:t>
            </w:r>
          </w:p>
        </w:tc>
        <w:tc>
          <w:tcPr>
            <w:tcW w:type="dxa" w:w="1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通过新版本更新</w:t>
            </w:r>
          </w:p>
        </w:tc>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由用户明确选择</w:t>
            </w:r>
          </w:p>
        </w:tc>
      </w:tr>
    </w:tbl>
    <w:tbl>
      <w:tblPr>
        <w:tblW w:type="dxa" w:w="9360"/>
        <w:tblInd w:type="dxa" w:w="120"/>
        <w:tblBorders>
          <w:top w:val="single" w:color="E7F4F5" w:sz="4"/>
          <w:left w:val="single" w:color="137C8B" w:sz="18"/>
          <w:bottom w:val="single" w:color="E7F4F5" w:sz="4"/>
          <w:right w:val="single" w:color="E7F4F5" w:sz="4"/>
          <w:insideH w:val="single" w:color="auto" w:sz="4"/>
          <w:insideV w:val="single" w:color="auto" w:sz="4"/>
        </w:tblBorders>
        <w:tblLayout w:type="fixed"/>
      </w:tblPr>
      <w:tblGrid>
        <w:gridCol w:w="9360"/>
      </w:tblGrid>
      <w:tr>
        <w:tc>
          <w:tcPr>
            <w:tcW w:type="dxa" w:w="9360"/>
            <w:shd w:color="E7F4F5"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137C8B"/>
                <w:sz w:val="22"/>
                <w:szCs w:val="22"/>
              </w:rPr>
              <w:t xml:space="preserve">实用性判断  </w:t>
            </w:r>
            <w:r>
              <w:rPr>
                <w:rFonts w:ascii="Calibri" w:cs="Microsoft YaHei" w:eastAsia="Microsoft YaHei" w:hAnsi="Calibri"/>
                <w:b w:val="false"/>
                <w:bCs w:val="false"/>
                <w:i w:val="false"/>
                <w:iCs w:val="false"/>
                <w:color w:val="1F2937"/>
                <w:sz w:val="22"/>
                <w:szCs w:val="22"/>
              </w:rPr>
              <w:t xml:space="preserve">用户不必在现场写完整文章。只需要采集一段、暂存一段、确认一段；系统把“现场采集压力”和“后期整理压力”拆开，才真正适合导游讲解、参访和研学考察。</w:t>
            </w:r>
          </w:p>
        </w:tc>
      </w:tr>
    </w:tbl>
    <w:p>
      <w:pPr>
        <w:pStyle w:val="Heading1"/>
        <w:pStyle w:val="Heading1"/>
        <w:keepNext/>
      </w:pPr>
      <w:r>
        <w:t xml:space="preserve">5. 目标软硬件架构</w:t>
      </w:r>
    </w:p>
    <w:p>
      <w:pPr>
        <w:spacing w:after="100" w:before="120"/>
        <w:jc w:val="center"/>
      </w:pPr>
      <w:r>
        <w:drawing>
          <wp:inline distT="0" distB="0" distL="0" distR="0">
            <wp:extent cx="5810250" cy="3171825"/>
            <wp:effectExtent t="0" r="0" b="0" l="0"/>
            <wp:docPr id="1" name="MeetingNotesApp 研学考察目标软硬件架构图" descr="MeetingNotesApp 研学考察目标软硬件架构图" title="MeetingNotesApp 研学考察目标软硬件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71825"/>
                    </a:xfrm>
                    <a:prstGeom prst="rect">
                      <a:avLst/>
                    </a:prstGeom>
                  </pic:spPr>
                </pic:pic>
              </a:graphicData>
            </a:graphic>
          </wp:inline>
        </w:drawing>
      </w:r>
    </w:p>
    <w:p>
      <w:pPr>
        <w:pStyle w:val="Caption"/>
        <w:spacing w:after="180"/>
        <w:jc w:val="center"/>
      </w:pPr>
      <w:r>
        <w:rPr>
          <w:rFonts w:ascii="Calibri" w:cs="Microsoft YaHei" w:eastAsia="Microsoft YaHei" w:hAnsi="Calibri"/>
          <w:b w:val="false"/>
          <w:bCs w:val="false"/>
          <w:i/>
          <w:iCs/>
          <w:color w:val="667085"/>
          <w:sz w:val="18"/>
          <w:szCs w:val="18"/>
        </w:rPr>
        <w:t xml:space="preserve">图 1 目标架构：Android 本地可信采集、服务端模块化处理、分段 AI 生成和可控发布。</w:t>
      </w:r>
    </w:p>
    <w:p>
      <w:pPr>
        <w:pStyle w:val="Heading2"/>
        <w:pStyle w:val="Heading2"/>
        <w:keepNext/>
      </w:pPr>
      <w:r>
        <w:t xml:space="preserve">5.1 Android 端模块边界</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700"/>
        <w:gridCol w:w="3800"/>
        <w:gridCol w:w="3860"/>
      </w:tblGrid>
      <w:tr>
        <w:trPr>
          <w:cantSplit/>
          <w:tblHeader/>
        </w:trPr>
        <w:tc>
          <w:tcPr>
            <w:tcW w:type="dxa" w:w="1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模块</w:t>
            </w:r>
          </w:p>
        </w:tc>
        <w:tc>
          <w:tcPr>
            <w:tcW w:type="dxa" w:w="38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职责</w:t>
            </w:r>
          </w:p>
        </w:tc>
        <w:tc>
          <w:tcPr>
            <w:tcW w:type="dxa" w:w="38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第一阶段要求</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 UI</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旅程列表、阶段时间轴、当前采集状态</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支持新建、继续、暂存和阶段切换</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Capture Service</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前台录音、暂停/恢复、通知和崩溃恢复</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不把暂停录音误标为暂停旅程</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Media Import</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相册/相机导入、原图保存、缩略图和失败重试</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支持重复追加，不设旅程张数上限</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Location Evidence</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EXIF、事件采点、精度和人工确认</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默认低频采点，明确权限和来源</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Local Repository</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Room + 文件系统，向 UI 提供 Flow</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所有新增内容先落本地</w:t>
            </w:r>
          </w:p>
        </w:tc>
      </w:tr>
      <w:tr>
        <w:trPr>
          <w:cantSplit w:val="false"/>
        </w:trPr>
        <w:tc>
          <w:tcPr>
            <w:tcW w:type="dxa" w:w="1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Outbox Worker</w:t>
            </w:r>
          </w:p>
        </w:tc>
        <w:tc>
          <w:tcPr>
            <w:tcW w:type="dxa" w:w="3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上传、同步、幂等、指数退避</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弱网可恢复，任务可观察</w:t>
            </w:r>
          </w:p>
        </w:tc>
      </w:tr>
    </w:tbl>
    <w:p>
      <w:pPr>
        <w:pStyle w:val="Heading2"/>
        <w:pStyle w:val="Heading2"/>
        <w:keepNext/>
      </w:pPr>
      <w:r>
        <w:t xml:space="preserve">5.2 服务端模块边界</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Journey Service：旅程、阶段、版本和状态转换。</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Media Service：对象存储、缩略图、元数据、分批上传和内容哈希。</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AI Orchestrator：阶段证据提取、阶段稿、总稿合并和人工确认。</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Publish Service：公开快照、位置脱敏、AI 标识、审核和撤回。</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Search/Feed：早期使用关系数据库索引和简单热度排序，规模足够后再拆分。</w:t>
      </w:r>
    </w:p>
    <w:tbl>
      <w:tblPr>
        <w:tblW w:type="dxa" w:w="9360"/>
        <w:tblInd w:type="dxa" w:w="120"/>
        <w:tblBorders>
          <w:top w:val="single" w:color="FFF7E6" w:sz="4"/>
          <w:left w:val="single" w:color="7A5A00" w:sz="18"/>
          <w:bottom w:val="single" w:color="FFF7E6" w:sz="4"/>
          <w:right w:val="single" w:color="FFF7E6" w:sz="4"/>
          <w:insideH w:val="single" w:color="auto" w:sz="4"/>
          <w:insideV w:val="single" w:color="auto" w:sz="4"/>
        </w:tblBorders>
        <w:tblLayout w:type="fixed"/>
      </w:tblPr>
      <w:tblGrid>
        <w:gridCol w:w="9360"/>
      </w:tblGrid>
      <w:tr>
        <w:tc>
          <w:tcPr>
            <w:tcW w:type="dxa" w:w="9360"/>
            <w:shd w:color="FFF7E6"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7A5A00"/>
                <w:sz w:val="22"/>
                <w:szCs w:val="22"/>
              </w:rPr>
              <w:t xml:space="preserve">架构取舍  </w:t>
            </w:r>
            <w:r>
              <w:rPr>
                <w:rFonts w:ascii="Calibri" w:cs="Microsoft YaHei" w:eastAsia="Microsoft YaHei" w:hAnsi="Calibri"/>
                <w:b w:val="false"/>
                <w:bCs w:val="false"/>
                <w:i w:val="false"/>
                <w:iCs w:val="false"/>
                <w:color w:val="1F2937"/>
                <w:sz w:val="22"/>
                <w:szCs w:val="22"/>
              </w:rPr>
              <w:t xml:space="preserve">当前采用模块化单体，不代表放弃未来拆分；模块之间通过领域接口和事件边界解耦，待真实 QPS、存储和团队规模证明需要时再抽成服务。</w:t>
            </w:r>
          </w:p>
        </w:tc>
      </w:tr>
    </w:tbl>
    <w:p>
      <w:pPr>
        <w:pStyle w:val="Heading1"/>
        <w:pStyle w:val="Heading1"/>
        <w:keepNext/>
      </w:pPr>
      <w:r>
        <w:t xml:space="preserve">6. 核心领域模型与状态机</w:t>
      </w:r>
    </w:p>
    <w:p>
      <w:pPr>
        <w:pStyle w:val="Heading2"/>
        <w:pStyle w:val="Heading2"/>
        <w:keepNext/>
      </w:pPr>
      <w:r>
        <w:t xml:space="preserve">6.1 核心实体</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900"/>
        <w:gridCol w:w="3900"/>
        <w:gridCol w:w="3560"/>
      </w:tblGrid>
      <w:tr>
        <w:trPr>
          <w:cantSplit/>
          <w:tblHeader/>
        </w:trPr>
        <w:tc>
          <w:tcPr>
            <w:tcW w:type="dxa" w:w="19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实体</w:t>
            </w:r>
          </w:p>
        </w:tc>
        <w:tc>
          <w:tcPr>
            <w:tcW w:type="dxa" w:w="39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关键字段/关系</w:t>
            </w:r>
          </w:p>
        </w:tc>
        <w:tc>
          <w:tcPr>
            <w:tcW w:type="dxa" w:w="35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说明</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id、title、status、startedAt、completedAt、ownerId</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旅程聚合根，承载跨日和多阶段</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JourneyStage</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journeyId、sequence、status、startedAt、endedAt、poiRef</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一段导览、参观、座谈或转场</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CaptureSession</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stageId、recordingState、audioSegments、duration</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独立管理录音暂停/恢复</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MediaAsset</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stageId、originalPath、previewPath、sha256、capturedAt</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原图、音频、视频和缩略图资源</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LocationEvidence</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lat、lng、accuracy、source、capturedAt、userConfirmed</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位置只作为证据，不直接等于 POI 事实</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TranscriptSegment</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stageId、speakerRole、startMs、endMs、content</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用于将讲解与现场事实分开</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StageDraftVersion</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stageId、version、content、evidenceRefs、reviewState</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阶段稿可重生成但不覆盖历史版本</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JourneyEdition</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journeyId、version、stageRefs、content、createdAt</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多阶段合并总稿</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PublishedPost</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editionId、visibility、locationPrecision、moderationStatus</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公开内容快照</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SyncOutbox</w:t>
            </w:r>
          </w:p>
        </w:tc>
        <w:tc>
          <w:tcPr>
            <w:tcW w:type="dxa" w:w="3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aggregateId、eventType、payload、retryCount、state</w:t>
            </w:r>
          </w:p>
        </w:tc>
        <w:tc>
          <w:tcPr>
            <w:tcW w:type="dxa" w:w="35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移动端与服务端同步队列</w:t>
            </w:r>
          </w:p>
        </w:tc>
      </w:tr>
    </w:tbl>
    <w:p>
      <w:pPr>
        <w:pStyle w:val="Heading2"/>
        <w:pStyle w:val="Heading2"/>
        <w:keepNext/>
      </w:pPr>
      <w:r>
        <w:t xml:space="preserve">6.2 状态边界</w:t>
      </w:r>
    </w:p>
    <w:p>
      <w:pPr>
        <w:spacing w:after="100" w:before="120"/>
        <w:jc w:val="center"/>
      </w:pPr>
      <w:r>
        <w:drawing>
          <wp:inline distT="0" distB="0" distL="0" distR="0">
            <wp:extent cx="5810250" cy="2133600"/>
            <wp:effectExtent t="0" r="0" b="0" l="0"/>
            <wp:docPr id="1" name="研学考察 CaptureSession、JourneyStage、Journey 和 PublishedPost 状态边界图" descr="研学考察 CaptureSession、JourneyStage、Journey 和 PublishedPost 状态边界图" title="研学考察 CaptureSession、JourneyStage、Journey 和 PublishedPost 状态边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133600"/>
                    </a:xfrm>
                    <a:prstGeom prst="rect">
                      <a:avLst/>
                    </a:prstGeom>
                  </pic:spPr>
                </pic:pic>
              </a:graphicData>
            </a:graphic>
          </wp:inline>
        </w:drawing>
      </w:r>
    </w:p>
    <w:p>
      <w:pPr>
        <w:pStyle w:val="Caption"/>
        <w:spacing w:after="180"/>
        <w:jc w:val="center"/>
      </w:pPr>
      <w:r>
        <w:rPr>
          <w:rFonts w:ascii="Calibri" w:cs="Microsoft YaHei" w:eastAsia="Microsoft YaHei" w:hAnsi="Calibri"/>
          <w:b w:val="false"/>
          <w:bCs w:val="false"/>
          <w:i/>
          <w:iCs/>
          <w:color w:val="667085"/>
          <w:sz w:val="18"/>
          <w:szCs w:val="18"/>
        </w:rPr>
        <w:t xml:space="preserve">图 2 状态边界：录音、行程段、旅程和发布快照各自拥有独立状态。</w:t>
      </w:r>
    </w:p>
    <w:p>
      <w:pPr>
        <w:pStyle w:val="Heading2"/>
        <w:pStyle w:val="Heading2"/>
        <w:keepNext/>
      </w:pPr>
      <w:r>
        <w:t xml:space="preserve">6.3 版本与冲突原则</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原始录音、原图和 EXIF 不被 AI 重生成覆盖。</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阶段稿和总游记采用追加版本，不直接覆盖用户已确认内容。</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同一素材通过稳定 ID 和内容哈希去重，避免重复上传。</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多设备编辑时以版本号和用户确认状态判断冲突，不能仅按最后写入时间静默覆盖。</w:t>
      </w:r>
    </w:p>
    <w:p>
      <w:r>
        <w:br w:type="page"/>
      </w:r>
    </w:p>
    <w:p>
      <w:pPr>
        <w:pStyle w:val="Heading1"/>
        <w:pStyle w:val="Heading1"/>
        <w:keepNext/>
      </w:pPr>
      <w:r>
        <w:t xml:space="preserve">7. Android 端实现建议</w:t>
      </w:r>
    </w:p>
    <w:p>
      <w:pPr>
        <w:pStyle w:val="Heading2"/>
        <w:pStyle w:val="Heading2"/>
        <w:keepNext/>
      </w:pPr>
      <w:r>
        <w:t xml:space="preserve">7.1 当前代码与目标差距</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3000"/>
        <w:gridCol w:w="3000"/>
        <w:gridCol w:w="3360"/>
      </w:tblGrid>
      <w:tr>
        <w:trPr>
          <w:cantSplit/>
          <w:tblHeader/>
        </w:trPr>
        <w:tc>
          <w:tcPr>
            <w:tcW w:type="dxa" w:w="30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当前已具备</w:t>
            </w:r>
          </w:p>
        </w:tc>
        <w:tc>
          <w:tcPr>
            <w:tcW w:type="dxa" w:w="30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当前不足</w:t>
            </w:r>
          </w:p>
        </w:tc>
        <w:tc>
          <w:tcPr>
            <w:tcW w:type="dxa" w:w="33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目标改造</w:t>
            </w:r>
          </w:p>
        </w:tc>
      </w:tr>
      <w:tr>
        <w:trPr>
          <w:cantSplit w:val="false"/>
        </w:trPr>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录音暂停/恢复；前台服务和通知基础</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暂停只解决 CaptureSession，没有持久 JourneyStage</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新增旅程与阶段实体，明确暂存本段动作</w:t>
            </w:r>
          </w:p>
        </w:tc>
      </w:tr>
      <w:tr>
        <w:trPr>
          <w:cantSplit w:val="false"/>
        </w:trPr>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MeetingAttachmentEntity 有 GPS/EXIF 相关字段</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位置仍依附会议附件，缺少位置证据和 POI 确认</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抽象 LocationEvidence 和用户确认状态</w:t>
            </w:r>
          </w:p>
        </w:tc>
      </w:tr>
      <w:tr>
        <w:trPr>
          <w:cantSplit w:val="false"/>
        </w:trPr>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GetMultipleContents 可多选图片</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导入逐张串行复制，无持久进度和重试</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MediaImportJob + WorkManager + 分批导入</w:t>
            </w:r>
          </w:p>
        </w:tc>
      </w:tr>
      <w:tr>
        <w:trPr>
          <w:cantSplit w:val="false"/>
        </w:trPr>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Agent 网关支持 manifest 和多附件</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全部图片进入单次 multipart，32 MB 请求上限</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先上传媒体，再按阶段提交分析任务</w:t>
            </w:r>
          </w:p>
        </w:tc>
      </w:tr>
      <w:tr>
        <w:trPr>
          <w:cantSplit w:val="false"/>
        </w:trPr>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模板注册已收敛为三类</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模板仍是主要业务入口，缺少 Journey 工作流</w:t>
            </w:r>
          </w:p>
        </w:tc>
        <w:tc>
          <w:tcPr>
            <w:tcW w:type="dxa" w:w="33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创建入口先选择类型，研学考察进入旅程模式</w:t>
            </w:r>
          </w:p>
        </w:tc>
      </w:tr>
    </w:tbl>
    <w:p>
      <w:pPr>
        <w:pStyle w:val="Heading2"/>
        <w:pStyle w:val="Heading2"/>
        <w:keepNext/>
      </w:pPr>
      <w:r>
        <w:t xml:space="preserve">7.2 多图导入策略</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产品语义：每个旅程和阶段不设置张数上限，允许相册多次追加和相机连续采集。</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文件语义：原图只保存一次，建立 content hash、原始文件名、拍摄时间和导入顺序。</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展示语义：列表只加载缩略图，查看大图时按需解码，避免一次性内存解码所有图片。</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AI 语义：优先发送缩略图、清单和阶段摘要，必要时按证据缺口补发原图。</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保护语义：保留单文件大小、账户存储配额、异常流量和取消任务能力。</w:t>
      </w:r>
    </w:p>
    <w:p>
      <w:pPr>
        <w:pStyle w:val="Heading2"/>
        <w:pStyle w:val="Heading2"/>
        <w:keepNext/>
      </w:pPr>
      <w:r>
        <w:t xml:space="preserve">7.3 前台录音与弱网</w:t>
      </w:r>
    </w:p>
    <w:p>
      <w:pPr>
        <w:pStyle w:val="Normal"/>
      </w:pPr>
      <w:r>
        <w:rPr>
          <w:rFonts w:ascii="Calibri" w:cs="Microsoft YaHei" w:eastAsia="Microsoft YaHei" w:hAnsi="Calibri"/>
          <w:b w:val="false"/>
          <w:bCs w:val="false"/>
          <w:i w:val="false"/>
          <w:iCs w:val="false"/>
          <w:color w:val="1F2937"/>
          <w:sz w:val="22"/>
          <w:szCs w:val="22"/>
        </w:rPr>
        <w:t xml:space="preserve">长时录音继续使用用户可感知的前台服务。Android 14+ 需要声明 microphone 前台服务类型及相关权限，后台启动限制也必须在产品流程中体现。录音结束、暂存本段和生成阶段稿应是独立的 WorkManager 任务，不能因为网络不可用而阻塞本地暂存。</w:t>
      </w:r>
    </w:p>
    <w:p>
      <w:pPr>
        <w:pStyle w:val="Heading1"/>
        <w:pStyle w:val="Heading1"/>
        <w:keepNext/>
      </w:pPr>
      <w:r>
        <w:t xml:space="preserve">8. 服务端与 AI 流水线</w:t>
      </w:r>
    </w:p>
    <w:p>
      <w:pPr>
        <w:pStyle w:val="Heading2"/>
        <w:pStyle w:val="Heading2"/>
        <w:keepNext/>
      </w:pPr>
      <w:r>
        <w:t xml:space="preserve">8.1 分段 AI 处理链</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500"/>
        <w:gridCol w:w="2700"/>
        <w:gridCol w:w="3200"/>
        <w:gridCol w:w="1960"/>
      </w:tblGrid>
      <w:tr>
        <w:trPr>
          <w:cantSplit/>
          <w:tblHeader/>
        </w:trPr>
        <w:tc>
          <w:tcPr>
            <w:tcW w:type="dxa" w:w="15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阶段</w:t>
            </w:r>
          </w:p>
        </w:tc>
        <w:tc>
          <w:tcPr>
            <w:tcW w:type="dxa" w:w="2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输入</w:t>
            </w:r>
          </w:p>
        </w:tc>
        <w:tc>
          <w:tcPr>
            <w:tcW w:type="dxa" w:w="32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输出</w:t>
            </w:r>
          </w:p>
        </w:tc>
        <w:tc>
          <w:tcPr>
            <w:tcW w:type="dxa" w:w="19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人工介入</w:t>
            </w:r>
          </w:p>
        </w:tc>
      </w:tr>
      <w:tr>
        <w:trPr>
          <w:cantSplit w:val="false"/>
        </w:trPr>
        <w:tc>
          <w:tcPr>
            <w:tcW w:type="dxa" w:w="1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证据整理</w:t>
            </w:r>
          </w:p>
        </w:tc>
        <w:tc>
          <w:tcPr>
            <w:tcW w:type="dxa" w:w="2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本阶段转录、图片清单、EXIF/GPS、原始角色信息</w:t>
            </w:r>
          </w:p>
        </w:tc>
        <w:tc>
          <w:tcPr>
            <w:tcW w:type="dxa" w:w="3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Evidence JSON：事实、讲解、图片证据、待确认项</w:t>
            </w:r>
          </w:p>
        </w:tc>
        <w:tc>
          <w:tcPr>
            <w:tcW w:type="dxa" w:w="1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确认角色和关键事实</w:t>
            </w:r>
          </w:p>
        </w:tc>
      </w:tr>
      <w:tr>
        <w:trPr>
          <w:cantSplit w:val="false"/>
        </w:trPr>
        <w:tc>
          <w:tcPr>
            <w:tcW w:type="dxa" w:w="1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阶段生成</w:t>
            </w:r>
          </w:p>
        </w:tc>
        <w:tc>
          <w:tcPr>
            <w:tcW w:type="dxa" w:w="2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Evidence JSON + 研学模板版本</w:t>
            </w:r>
          </w:p>
        </w:tc>
        <w:tc>
          <w:tcPr>
            <w:tcW w:type="dxa" w:w="3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StageNote：亮点、路线、分段记录、实用信息</w:t>
            </w:r>
          </w:p>
        </w:tc>
        <w:tc>
          <w:tcPr>
            <w:tcW w:type="dxa" w:w="1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编辑语气、补充心得</w:t>
            </w:r>
          </w:p>
        </w:tc>
      </w:tr>
      <w:tr>
        <w:trPr>
          <w:cantSplit w:val="false"/>
        </w:trPr>
        <w:tc>
          <w:tcPr>
            <w:tcW w:type="dxa" w:w="1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阶段确认</w:t>
            </w:r>
          </w:p>
        </w:tc>
        <w:tc>
          <w:tcPr>
            <w:tcW w:type="dxa" w:w="2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阶段稿和待确认项</w:t>
            </w:r>
          </w:p>
        </w:tc>
        <w:tc>
          <w:tcPr>
            <w:tcW w:type="dxa" w:w="3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Confirmed StageVersion</w:t>
            </w:r>
          </w:p>
        </w:tc>
        <w:tc>
          <w:tcPr>
            <w:tcW w:type="dxa" w:w="1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用户确认后锁定版本</w:t>
            </w:r>
          </w:p>
        </w:tc>
      </w:tr>
      <w:tr>
        <w:trPr>
          <w:cantSplit w:val="false"/>
        </w:trPr>
        <w:tc>
          <w:tcPr>
            <w:tcW w:type="dxa" w:w="1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总稿合并</w:t>
            </w:r>
          </w:p>
        </w:tc>
        <w:tc>
          <w:tcPr>
            <w:tcW w:type="dxa" w:w="2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多个确认阶段、路线和阶段摘要</w:t>
            </w:r>
          </w:p>
        </w:tc>
        <w:tc>
          <w:tcPr>
            <w:tcW w:type="dxa" w:w="3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JourneyEdition：总路线、跨点对照、总结和行动项</w:t>
            </w:r>
          </w:p>
        </w:tc>
        <w:tc>
          <w:tcPr>
            <w:tcW w:type="dxa" w:w="1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去重、调整顺序、发布前审阅</w:t>
            </w:r>
          </w:p>
        </w:tc>
      </w:tr>
      <w:tr>
        <w:trPr>
          <w:cantSplit w:val="false"/>
        </w:trPr>
        <w:tc>
          <w:tcPr>
            <w:tcW w:type="dxa" w:w="1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发布快照</w:t>
            </w:r>
          </w:p>
        </w:tc>
        <w:tc>
          <w:tcPr>
            <w:tcW w:type="dxa" w:w="2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已确认总稿或阶段稿</w:t>
            </w:r>
          </w:p>
        </w:tc>
        <w:tc>
          <w:tcPr>
            <w:tcW w:type="dxa" w:w="3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脱敏 PublishedPost</w:t>
            </w:r>
          </w:p>
        </w:tc>
        <w:tc>
          <w:tcPr>
            <w:tcW w:type="dxa" w:w="1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选择公开范围、位置精度、AI 标识</w:t>
            </w:r>
          </w:p>
        </w:tc>
      </w:tr>
    </w:tbl>
    <w:p>
      <w:pPr>
        <w:pStyle w:val="Heading2"/>
        <w:pStyle w:val="Heading2"/>
        <w:keepNext/>
      </w:pPr>
      <w:r>
        <w:t xml:space="preserve">8.2 Prompt 约束</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所有阶段生成都必须声明素材范围和图片数量，禁止引用不存在的图号。</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现场事实、对方介绍、参观者观点、图片可见事实和团队判断必须分栏。</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GPS、EXIF、文件名和时间只能辅助判断，不得直接生成确定地点和人物身份。</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未提及的数据写“未提及”或“待确认”，不得自动补充费用、开放时间、预约方式和评价。</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总稿合并只能基于已确认阶段，不得在合并时悄悄改写历史确认内容。</w:t>
      </w:r>
    </w:p>
    <w:p>
      <w:pPr>
        <w:pStyle w:val="Heading2"/>
        <w:pStyle w:val="Heading2"/>
        <w:keepNext/>
      </w:pPr>
      <w:r>
        <w:t xml:space="preserve">8.3 存储和搜索取舍</w:t>
      </w:r>
    </w:p>
    <w:p>
      <w:pPr>
        <w:pStyle w:val="Normal"/>
      </w:pPr>
      <w:r>
        <w:rPr>
          <w:rFonts w:ascii="Calibri" w:cs="Microsoft YaHei" w:eastAsia="Microsoft YaHei" w:hAnsi="Calibri"/>
          <w:b w:val="false"/>
          <w:bCs w:val="false"/>
          <w:i w:val="false"/>
          <w:iCs w:val="false"/>
          <w:color w:val="1F2937"/>
          <w:sz w:val="22"/>
          <w:szCs w:val="22"/>
        </w:rPr>
        <w:t xml:space="preserve">早期服务端可以沿用 SQLite 作为部署简单的模块化单体存储，但要让领域接口和迁移脚本与数据库解耦。进入多人同步、社区发布和复杂查询前，再迁移 PostgreSQL；搜索初期使用数据库索引和标签过滤，只有内容规模、检索延迟和推荐实验确实需要时再引入 Elasticsearch 或独立推荐服务。媒体不进入关系数据库，原图、音频和缩略图应进入对象存储。</w:t>
      </w:r>
    </w:p>
    <w:p>
      <w:pPr>
        <w:pStyle w:val="Heading1"/>
        <w:pStyle w:val="Heading1"/>
        <w:keepNext/>
      </w:pPr>
      <w:r>
        <w:t xml:space="preserve">9. 社区演进边界</w:t>
      </w:r>
    </w:p>
    <w:p>
      <w:pPr>
        <w:pStyle w:val="Heading2"/>
        <w:pStyle w:val="Heading2"/>
        <w:keepNext/>
      </w:pPr>
      <w:r>
        <w:t xml:space="preserve">9.1 社区不是第一阶段的采集界面</w:t>
      </w:r>
    </w:p>
    <w:p>
      <w:pPr>
        <w:pStyle w:val="Normal"/>
      </w:pPr>
      <w:r>
        <w:rPr>
          <w:rFonts w:ascii="Calibri" w:cs="Microsoft YaHei" w:eastAsia="Microsoft YaHei" w:hAnsi="Calibri"/>
          <w:b w:val="false"/>
          <w:bCs w:val="false"/>
          <w:i w:val="false"/>
          <w:iCs w:val="false"/>
          <w:color w:val="1F2937"/>
          <w:sz w:val="22"/>
          <w:szCs w:val="22"/>
        </w:rPr>
        <w:t xml:space="preserve">第一阶段产品应先完成私密旅程和阶段复核。社区在数据上是 PublishedPost 的消费方，而不是 Journey 原始数据的直接浏览器。这样可以避免现场录音、精确位置、未确认讲解和团队内部信息意外公开。</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2200"/>
        <w:gridCol w:w="3500"/>
        <w:gridCol w:w="3660"/>
      </w:tblGrid>
      <w:tr>
        <w:trPr>
          <w:cantSplit/>
          <w:tblHeader/>
        </w:trPr>
        <w:tc>
          <w:tcPr>
            <w:tcW w:type="dxa" w:w="22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社区能力</w:t>
            </w:r>
          </w:p>
        </w:tc>
        <w:tc>
          <w:tcPr>
            <w:tcW w:type="dxa" w:w="35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来源</w:t>
            </w:r>
          </w:p>
        </w:tc>
        <w:tc>
          <w:tcPr>
            <w:tcW w:type="dxa" w:w="36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隐私/审核边界</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旅行信息流</w:t>
            </w:r>
          </w:p>
        </w:tc>
        <w:tc>
          <w:tcPr>
            <w:tcW w:type="dxa" w:w="3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PublishedPost 封面、标题、摘要、标签</w:t>
            </w:r>
          </w:p>
        </w:tc>
        <w:tc>
          <w:tcPr>
            <w:tcW w:type="dxa" w:w="36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不读取原始录音和未确认稿</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作者主页</w:t>
            </w:r>
          </w:p>
        </w:tc>
        <w:tc>
          <w:tcPr>
            <w:tcW w:type="dxa" w:w="3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用户主动发布的快照</w:t>
            </w:r>
          </w:p>
        </w:tc>
        <w:tc>
          <w:tcPr>
            <w:tcW w:type="dxa" w:w="36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支持撤回、隐藏和历史版本处理</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收藏/点赞/评论/关注</w:t>
            </w:r>
          </w:p>
        </w:tc>
        <w:tc>
          <w:tcPr>
            <w:tcW w:type="dxa" w:w="3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社区关系数据</w:t>
            </w:r>
          </w:p>
        </w:tc>
        <w:tc>
          <w:tcPr>
            <w:tcW w:type="dxa" w:w="36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设置举报、申诉和内容处置状态</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目的地/主题筛选</w:t>
            </w:r>
          </w:p>
        </w:tc>
        <w:tc>
          <w:tcPr>
            <w:tcW w:type="dxa" w:w="3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结构化 POI、标签、时间和天数</w:t>
            </w:r>
          </w:p>
        </w:tc>
        <w:tc>
          <w:tcPr>
            <w:tcW w:type="dxa" w:w="36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位置展示采用精度等级而非原始坐标</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推荐流</w:t>
            </w:r>
          </w:p>
        </w:tc>
        <w:tc>
          <w:tcPr>
            <w:tcW w:type="dxa" w:w="35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热度、时效、信息密度等简单排序</w:t>
            </w:r>
          </w:p>
        </w:tc>
        <w:tc>
          <w:tcPr>
            <w:tcW w:type="dxa" w:w="36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提供非个性化选项和关闭推荐入口</w:t>
            </w:r>
          </w:p>
        </w:tc>
      </w:tr>
    </w:tbl>
    <w:p>
      <w:pPr>
        <w:pStyle w:val="Heading2"/>
        <w:pStyle w:val="Heading2"/>
        <w:keepNext/>
      </w:pPr>
      <w:r>
        <w:t xml:space="preserve">9.2 社区内容形态</w:t>
      </w:r>
    </w:p>
    <w:p>
      <w:pPr>
        <w:pStyle w:val="Normal"/>
      </w:pPr>
      <w:r>
        <w:rPr>
          <w:rFonts w:ascii="Calibri" w:cs="Microsoft YaHei" w:eastAsia="Microsoft YaHei" w:hAnsi="Calibri"/>
          <w:b w:val="false"/>
          <w:bCs w:val="false"/>
          <w:i w:val="false"/>
          <w:iCs w:val="false"/>
          <w:color w:val="1F2937"/>
          <w:sz w:val="22"/>
          <w:szCs w:val="22"/>
        </w:rPr>
        <w:t xml:space="preserve">建议同时支持两种发布形态：轻量“阶段笔记”适合快速分享某个点位，结构化“旅程长文”适合完整路线、实用信息和跨点对照。两者共享 PublishedPost 和审核基础设施，但不共享原始编辑模型。</w:t>
      </w:r>
    </w:p>
    <w:p>
      <w:pPr>
        <w:pStyle w:val="Heading2"/>
        <w:pStyle w:val="Heading2"/>
        <w:keepNext/>
      </w:pPr>
      <w:r>
        <w:t xml:space="preserve">9.3 AI 内容与版权标识</w:t>
      </w:r>
    </w:p>
    <w:p>
      <w:pPr>
        <w:pStyle w:val="Normal"/>
      </w:pPr>
      <w:r>
        <w:rPr>
          <w:rFonts w:ascii="Calibri" w:cs="Microsoft YaHei" w:eastAsia="Microsoft YaHei" w:hAnsi="Calibri"/>
          <w:b w:val="false"/>
          <w:bCs w:val="false"/>
          <w:i w:val="false"/>
          <w:iCs w:val="false"/>
          <w:color w:val="1F2937"/>
          <w:sz w:val="22"/>
          <w:szCs w:val="22"/>
        </w:rPr>
        <w:t xml:space="preserve">AI 生成的文字、图片、音频和视频需要预留显式标识、文件元数据标识和用户主动声明能力。用户发布前应看到“包含 AI 生成/辅助内容”的状态，导出和传播时不应丢失标识信息。</w:t>
      </w:r>
    </w:p>
    <w:p>
      <w:pPr>
        <w:pStyle w:val="Heading1"/>
        <w:pStyle w:val="Heading1"/>
        <w:keepNext/>
      </w:pPr>
      <w:r>
        <w:t xml:space="preserve">10. GPS 与位置隐私</w:t>
      </w:r>
    </w:p>
    <w:p>
      <w:pPr>
        <w:pStyle w:val="Heading2"/>
        <w:pStyle w:val="Heading2"/>
        <w:keepNext/>
      </w:pPr>
      <w:r>
        <w:t xml:space="preserve">10.1 位置证据分级</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400"/>
        <w:gridCol w:w="3000"/>
        <w:gridCol w:w="4960"/>
      </w:tblGrid>
      <w:tr>
        <w:trPr>
          <w:cantSplit/>
          <w:tblHeader/>
        </w:trPr>
        <w:tc>
          <w:tcPr>
            <w:tcW w:type="dxa" w:w="14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等级</w:t>
            </w:r>
          </w:p>
        </w:tc>
        <w:tc>
          <w:tcPr>
            <w:tcW w:type="dxa" w:w="30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来源</w:t>
            </w:r>
          </w:p>
        </w:tc>
        <w:tc>
          <w:tcPr>
            <w:tcW w:type="dxa" w:w="49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可信度和用途</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L0</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无位置权限、无 EXIF</w:t>
            </w:r>
          </w:p>
        </w:tc>
        <w:tc>
          <w:tcPr>
            <w:tcW w:type="dxa" w:w="4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仅按上传顺序和文字处理，不推断地点</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L1</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设备事件采点</w:t>
            </w:r>
          </w:p>
        </w:tc>
        <w:tc>
          <w:tcPr>
            <w:tcW w:type="dxa" w:w="4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辅助判断当前阶段位置，需考虑室内漂移</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L2</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图片 EXIF</w:t>
            </w:r>
          </w:p>
        </w:tc>
        <w:tc>
          <w:tcPr>
            <w:tcW w:type="dxa" w:w="4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辅助核对拍摄时位置，不能单独证明参观点</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L3</w:t>
            </w:r>
          </w:p>
        </w:tc>
        <w:tc>
          <w:tcPr>
            <w:tcW w:type="dxa" w:w="3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用户确认 POI</w:t>
            </w:r>
          </w:p>
        </w:tc>
        <w:tc>
          <w:tcPr>
            <w:tcW w:type="dxa" w:w="49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可作为公开稿的地点名称来源，但仍不默认公开精确坐标</w:t>
            </w:r>
          </w:p>
        </w:tc>
      </w:tr>
    </w:tbl>
    <w:p>
      <w:pPr>
        <w:pStyle w:val="Heading2"/>
        <w:pStyle w:val="Heading2"/>
        <w:keepNext/>
      </w:pPr>
      <w:r>
        <w:t xml:space="preserve">10.2 发布控制</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默认公开 POI 或城市级位置，不公开精确经纬度。</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支持逐篇、逐阶段和逐图片删除位置。</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公开位置前显示精度和潜在风险提示。</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未成年人、团队成员和接待方人物影像不得默认进入公开社区。</w:t>
      </w:r>
    </w:p>
    <w:p>
      <w:pPr>
        <w:pStyle w:val="Heading1"/>
        <w:pStyle w:val="Heading1"/>
        <w:keepNext/>
      </w:pPr>
      <w:r>
        <w:t xml:space="preserve">11. 蓝牙耳机与自研硬件路线</w:t>
      </w:r>
    </w:p>
    <w:p>
      <w:pPr>
        <w:pStyle w:val="Heading2"/>
        <w:pStyle w:val="Heading2"/>
        <w:keepNext/>
      </w:pPr>
      <w:r>
        <w:t xml:space="preserve">11.1 普通蓝牙耳机</w:t>
      </w:r>
    </w:p>
    <w:p>
      <w:pPr>
        <w:pStyle w:val="Normal"/>
      </w:pPr>
      <w:r>
        <w:rPr>
          <w:rFonts w:ascii="Calibri" w:cs="Microsoft YaHei" w:eastAsia="Microsoft YaHei" w:hAnsi="Calibri"/>
          <w:b w:val="false"/>
          <w:bCs w:val="false"/>
          <w:i w:val="false"/>
          <w:iCs w:val="false"/>
          <w:color w:val="1F2937"/>
          <w:sz w:val="22"/>
          <w:szCs w:val="22"/>
        </w:rPr>
        <w:t xml:space="preserve">标准耳机媒体键主要服务于媒体播放控制，直接抢占媒体会话来实现“录音/暂存本段”并不可靠。Android 12+ 还需要独立蓝牙运行时权限，耳机麦克风可能走通话链路，音质和设备兼容性必须实机验证。第一阶段不把普通耳机按键定义为核心可靠入口。</w:t>
      </w:r>
    </w:p>
    <w:p>
      <w:pPr>
        <w:pStyle w:val="Heading2"/>
        <w:pStyle w:val="Heading2"/>
        <w:keepNext/>
      </w:pPr>
      <w:r>
        <w:t xml:space="preserve">11.2 自研硬件建议</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600"/>
        <w:gridCol w:w="4000"/>
        <w:gridCol w:w="3760"/>
      </w:tblGrid>
      <w:tr>
        <w:trPr>
          <w:cantSplit/>
          <w:tblHeader/>
        </w:trPr>
        <w:tc>
          <w:tcPr>
            <w:tcW w:type="dxa" w:w="16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面向</w:t>
            </w:r>
          </w:p>
        </w:tc>
        <w:tc>
          <w:tcPr>
            <w:tcW w:type="dxa" w:w="40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建议协议/能力</w:t>
            </w:r>
          </w:p>
        </w:tc>
        <w:tc>
          <w:tcPr>
            <w:tcW w:type="dxa" w:w="37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事件示例</w:t>
            </w:r>
          </w:p>
        </w:tc>
      </w:tr>
      <w:tr>
        <w:trPr>
          <w:cantSplit w:val="false"/>
        </w:trPr>
        <w:tc>
          <w:tcPr>
            <w:tcW w:type="dxa" w:w="1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控制面</w:t>
            </w:r>
          </w:p>
        </w:tc>
        <w:tc>
          <w:tcPr>
            <w:tcW w:type="dxa" w:w="4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BLE，独立于 Journey 核心领域</w:t>
            </w:r>
          </w:p>
        </w:tc>
        <w:tc>
          <w:tcPr>
            <w:tcW w:type="dxa" w:w="37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开始采集、暂停录音、暂存本段、标记重点、电量</w:t>
            </w:r>
          </w:p>
        </w:tc>
      </w:tr>
      <w:tr>
        <w:trPr>
          <w:cantSplit w:val="false"/>
        </w:trPr>
        <w:tc>
          <w:tcPr>
            <w:tcW w:type="dxa" w:w="1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音频面</w:t>
            </w:r>
          </w:p>
        </w:tc>
        <w:tc>
          <w:tcPr>
            <w:tcW w:type="dxa" w:w="4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HFP 或 LE Audio，单独评估音质和兼容性</w:t>
            </w:r>
          </w:p>
        </w:tc>
        <w:tc>
          <w:tcPr>
            <w:tcW w:type="dxa" w:w="37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耳机麦克风音频流</w:t>
            </w:r>
          </w:p>
        </w:tc>
      </w:tr>
      <w:tr>
        <w:trPr>
          <w:cantSplit w:val="false"/>
        </w:trPr>
        <w:tc>
          <w:tcPr>
            <w:tcW w:type="dxa" w:w="1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时间面</w:t>
            </w:r>
          </w:p>
        </w:tc>
        <w:tc>
          <w:tcPr>
            <w:tcW w:type="dxa" w:w="4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硬件事件带单调时间戳和设备序列号</w:t>
            </w:r>
          </w:p>
        </w:tc>
        <w:tc>
          <w:tcPr>
            <w:tcW w:type="dxa" w:w="37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用于对齐音频、图片和行程段</w:t>
            </w:r>
          </w:p>
        </w:tc>
      </w:tr>
      <w:tr>
        <w:trPr>
          <w:cantSplit w:val="false"/>
        </w:trPr>
        <w:tc>
          <w:tcPr>
            <w:tcW w:type="dxa" w:w="1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适配层</w:t>
            </w:r>
          </w:p>
        </w:tc>
        <w:tc>
          <w:tcPr>
            <w:tcW w:type="dxa" w:w="40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HeadsetAdapter / DeviceBinding / HeadsetEvent</w:t>
            </w:r>
          </w:p>
        </w:tc>
        <w:tc>
          <w:tcPr>
            <w:tcW w:type="dxa" w:w="37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未来替换硬件时不改 Journey 模型</w:t>
            </w:r>
          </w:p>
        </w:tc>
      </w:tr>
    </w:tbl>
    <w:tbl>
      <w:tblPr>
        <w:tblW w:type="dxa" w:w="9360"/>
        <w:tblInd w:type="dxa" w:w="120"/>
        <w:tblBorders>
          <w:top w:val="single" w:color="FFF7E6" w:sz="4"/>
          <w:left w:val="single" w:color="7A5A00" w:sz="18"/>
          <w:bottom w:val="single" w:color="FFF7E6" w:sz="4"/>
          <w:right w:val="single" w:color="FFF7E6" w:sz="4"/>
          <w:insideH w:val="single" w:color="auto" w:sz="4"/>
          <w:insideV w:val="single" w:color="auto" w:sz="4"/>
        </w:tblBorders>
        <w:tblLayout w:type="fixed"/>
      </w:tblPr>
      <w:tblGrid>
        <w:gridCol w:w="9360"/>
      </w:tblGrid>
      <w:tr>
        <w:tc>
          <w:tcPr>
            <w:tcW w:type="dxa" w:w="9360"/>
            <w:shd w:color="FFF7E6"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7A5A00"/>
                <w:sz w:val="22"/>
                <w:szCs w:val="22"/>
              </w:rPr>
              <w:t xml:space="preserve">延后理由  </w:t>
            </w:r>
            <w:r>
              <w:rPr>
                <w:rFonts w:ascii="Calibri" w:cs="Microsoft YaHei" w:eastAsia="Microsoft YaHei" w:hAnsi="Calibri"/>
                <w:b w:val="false"/>
                <w:bCs w:val="false"/>
                <w:i w:val="false"/>
                <w:iCs w:val="false"/>
                <w:color w:val="1F2937"/>
                <w:sz w:val="22"/>
                <w:szCs w:val="22"/>
              </w:rPr>
              <w:t xml:space="preserve">蓝牙硬件不是当前研学闭环的前置条件。先验证软件状态机和用户价值，再把硬件作为控制面增强，避免让设备兼容性拖累核心产品。</w:t>
            </w:r>
          </w:p>
        </w:tc>
      </w:tr>
    </w:tbl>
    <w:p>
      <w:r>
        <w:br w:type="page"/>
      </w:r>
    </w:p>
    <w:p>
      <w:pPr>
        <w:pStyle w:val="Heading1"/>
        <w:pStyle w:val="Heading1"/>
        <w:keepNext/>
      </w:pPr>
      <w:r>
        <w:t xml:space="preserve">12. 前端交互设想</w:t>
      </w:r>
    </w:p>
    <w:p>
      <w:pPr>
        <w:spacing w:after="100" w:before="120"/>
        <w:jc w:val="center"/>
      </w:pPr>
      <w:r>
        <w:drawing>
          <wp:inline distT="0" distB="0" distL="0" distR="0">
            <wp:extent cx="5810250" cy="4286250"/>
            <wp:effectExtent t="0" r="0" b="0" l="0"/>
            <wp:docPr id="1" name="研学考察模式四个阶段的前端交互设想图" descr="研学考察模式四个阶段的前端交互设想图" title="研学考察模式四个阶段的前端交互设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4286250"/>
                    </a:xfrm>
                    <a:prstGeom prst="rect">
                      <a:avLst/>
                    </a:prstGeom>
                  </pic:spPr>
                </pic:pic>
              </a:graphicData>
            </a:graphic>
          </wp:inline>
        </w:drawing>
      </w:r>
    </w:p>
    <w:p>
      <w:pPr>
        <w:pStyle w:val="Caption"/>
        <w:spacing w:after="180"/>
        <w:jc w:val="center"/>
      </w:pPr>
      <w:r>
        <w:rPr>
          <w:rFonts w:ascii="Calibri" w:cs="Microsoft YaHei" w:eastAsia="Microsoft YaHei" w:hAnsi="Calibri"/>
          <w:b w:val="false"/>
          <w:bCs w:val="false"/>
          <w:i/>
          <w:iCs/>
          <w:color w:val="667085"/>
          <w:sz w:val="18"/>
          <w:szCs w:val="18"/>
        </w:rPr>
        <w:t xml:space="preserve">图 3 前端设想：前三个界面属于近期闭环，右下角社区界面属于后期发布投影。</w:t>
      </w:r>
    </w:p>
    <w:p>
      <w:pPr>
        <w:pStyle w:val="Heading2"/>
        <w:pStyle w:val="Heading2"/>
        <w:keepNext/>
      </w:pPr>
      <w:r>
        <w:t xml:space="preserve">12.1 首页与模式入口</w:t>
      </w:r>
    </w:p>
    <w:p>
      <w:pPr>
        <w:pStyle w:val="Normal"/>
      </w:pPr>
      <w:r>
        <w:rPr>
          <w:rFonts w:ascii="Calibri" w:cs="Microsoft YaHei" w:eastAsia="Microsoft YaHei" w:hAnsi="Calibri"/>
          <w:b w:val="false"/>
          <w:bCs w:val="false"/>
          <w:i w:val="false"/>
          <w:iCs w:val="false"/>
          <w:color w:val="1F2937"/>
          <w:sz w:val="22"/>
          <w:szCs w:val="22"/>
        </w:rPr>
        <w:t xml:space="preserve">首页保留三类会议入口，但研学考察卡片应使用“创建旅程”而非“开始会议”的文案。用户进入后先填写主题、日期、参与团队和隐私默认值，再进入旅程时间轴。</w:t>
      </w:r>
    </w:p>
    <w:p>
      <w:pPr>
        <w:pStyle w:val="Heading2"/>
        <w:pStyle w:val="Heading2"/>
        <w:keepNext/>
      </w:pPr>
      <w:r>
        <w:t xml:space="preserve">12.2 旅程采集界面</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顶部：旅程名称、进行中/暂停旅程状态、网络和存储状态。</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中部：当前阶段、候选 POI、时间、音频时长、图片数量和导入进度。</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底部：暂停录音、标记重点、拍照/多图导入、暂存本段、结束旅程。</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阶段时间轴：已确认、处理中、待复核、待继续等状态可见。</w:t>
      </w:r>
    </w:p>
    <w:p>
      <w:pPr>
        <w:pStyle w:val="Heading2"/>
        <w:pStyle w:val="Heading2"/>
        <w:keepNext/>
      </w:pPr>
      <w:r>
        <w:t xml:space="preserve">12.3 阶段复核界面</w:t>
      </w:r>
    </w:p>
    <w:p>
      <w:pPr>
        <w:pStyle w:val="Normal"/>
      </w:pPr>
      <w:r>
        <w:rPr>
          <w:rFonts w:ascii="Calibri" w:cs="Microsoft YaHei" w:eastAsia="Microsoft YaHei" w:hAnsi="Calibri"/>
          <w:b w:val="false"/>
          <w:bCs w:val="false"/>
          <w:i w:val="false"/>
          <w:iCs w:val="false"/>
          <w:color w:val="1F2937"/>
          <w:sz w:val="22"/>
          <w:szCs w:val="22"/>
        </w:rPr>
        <w:t xml:space="preserve">复核界面先展示证据和待确认项，再展示风格化阶段稿。用户可以修改地点、角色和图片对应关系，也可以选择“确认阶段并继续”，而不是被迫生成一篇最终总游记。</w:t>
      </w:r>
    </w:p>
    <w:p>
      <w:pPr>
        <w:pStyle w:val="Heading2"/>
        <w:pStyle w:val="Heading2"/>
        <w:keepNext/>
      </w:pPr>
      <w:r>
        <w:t xml:space="preserve">12.4 社区发布界面（后期）</w:t>
      </w:r>
    </w:p>
    <w:p>
      <w:pPr>
        <w:pStyle w:val="Normal"/>
      </w:pPr>
      <w:r>
        <w:rPr>
          <w:rFonts w:ascii="Calibri" w:cs="Microsoft YaHei" w:eastAsia="Microsoft YaHei" w:hAnsi="Calibri"/>
          <w:b w:val="false"/>
          <w:bCs w:val="false"/>
          <w:i w:val="false"/>
          <w:iCs w:val="false"/>
          <w:color w:val="1F2937"/>
          <w:sz w:val="22"/>
          <w:szCs w:val="22"/>
        </w:rPr>
        <w:t xml:space="preserve">发布界面只读取已确认快照，提供封面、标题、标签、位置精度、可见范围、AI 标识和版权声明。原始录音、完整坐标和内部行动项默认不进入发布稿。</w:t>
      </w:r>
    </w:p>
    <w:p>
      <w:pPr>
        <w:pStyle w:val="Heading1"/>
        <w:pStyle w:val="Heading1"/>
        <w:keepNext/>
      </w:pPr>
      <w:r>
        <w:t xml:space="preserve">13. 分阶段实施路线</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400"/>
        <w:gridCol w:w="2600"/>
        <w:gridCol w:w="3160"/>
        <w:gridCol w:w="2200"/>
      </w:tblGrid>
      <w:tr>
        <w:trPr>
          <w:cantSplit/>
          <w:tblHeader/>
        </w:trPr>
        <w:tc>
          <w:tcPr>
            <w:tcW w:type="dxa" w:w="14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阶段</w:t>
            </w:r>
          </w:p>
        </w:tc>
        <w:tc>
          <w:tcPr>
            <w:tcW w:type="dxa" w:w="26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目标</w:t>
            </w:r>
          </w:p>
        </w:tc>
        <w:tc>
          <w:tcPr>
            <w:tcW w:type="dxa" w:w="31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主要交付物</w:t>
            </w:r>
          </w:p>
        </w:tc>
        <w:tc>
          <w:tcPr>
            <w:tcW w:type="dxa" w:w="22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完成标准</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P0 基线收敛</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验证三类模板和现有补丁</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模板注册、旧名称迁移、图片保护参数、回归测试</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模板选择只出现三类；现有会议流程不回归</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P1 本地旅程 MVP</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实现边走边记和多阶段暂存</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Journey/Stage/CaptureSession、Room 迁移、图片任务队列、事件采点</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断网可采集、可暂存、可关闭后继续</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P2 阶段 AI</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实现证据到阶段稿的可控生成</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Evidence JSON、StageDraft、人工确认、阶段版本</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图片编号正确、无依据字段可追溯、重生成不覆盖确认稿</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P3 总稿与私密同步</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实现旅程合并和多设备同步</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JourneyEdition、Outbox、幂等接口、冲突处理、私密分享</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阶段顺序可保持，失败任务可恢复</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P4 社区发布</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把确认内容投影为可浏览笔记</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PublishedPost、审核、互动、筛选、非个性化选项</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隐私和 AI 标识检查通过</w:t>
            </w:r>
          </w:p>
        </w:tc>
      </w:tr>
      <w:tr>
        <w:trPr>
          <w:cantSplit w:val="false"/>
        </w:trPr>
        <w:tc>
          <w:tcPr>
            <w:tcW w:type="dxa" w:w="14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P5 蓝牙拓展</w:t>
            </w:r>
          </w:p>
        </w:tc>
        <w:tc>
          <w:tcPr>
            <w:tcW w:type="dxa" w:w="2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验证耳机和自研控制设备</w:t>
            </w:r>
          </w:p>
        </w:tc>
        <w:tc>
          <w:tcPr>
            <w:tcW w:type="dxa" w:w="31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HeadsetAdapter、BLE 事件、设备绑定</w:t>
            </w:r>
          </w:p>
        </w:tc>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设备异常不影响手机采集主流程</w:t>
            </w:r>
          </w:p>
        </w:tc>
      </w:tr>
    </w:tbl>
    <w:p>
      <w:pPr>
        <w:pStyle w:val="Heading2"/>
        <w:pStyle w:val="Heading2"/>
        <w:keepNext/>
      </w:pPr>
      <w:r>
        <w:t xml:space="preserve">13.1 近期不做事项</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不把 Obsidian 作为 App 功能或同步依赖。</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不做无明确需求支撑的持续后台 GPS 轨迹。</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不把所有图片和原始音频一次性提交给模型。</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不在真实数据和性能指标出现前拆分微服务。</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不在社区审核和位置脱敏完成前开放公开发布。</w:t>
      </w:r>
    </w:p>
    <w:p>
      <w:pPr>
        <w:pStyle w:val="Heading1"/>
        <w:pStyle w:val="Heading1"/>
        <w:keepNext/>
      </w:pPr>
      <w:r>
        <w:t xml:space="preserve">14. Prompt 体系设计</w:t>
      </w:r>
    </w:p>
    <w:p>
      <w:pPr>
        <w:pStyle w:val="Normal"/>
      </w:pPr>
      <w:r>
        <w:rPr>
          <w:rFonts w:ascii="Calibri" w:cs="Microsoft YaHei" w:eastAsia="Microsoft YaHei" w:hAnsi="Calibri"/>
          <w:b w:val="false"/>
          <w:bCs w:val="false"/>
          <w:i w:val="false"/>
          <w:iCs w:val="false"/>
          <w:color w:val="1F2937"/>
          <w:sz w:val="22"/>
          <w:szCs w:val="22"/>
        </w:rPr>
        <w:t xml:space="preserve">Prompt 不应是一条覆盖所有场景的超长模板，而应按数据生命周期拆成可测试、可回放、可替换的提示词契约。每组 Prompt 都应明确输入范围、输出 JSON 或 Markdown 结构、证据引用、禁止补全规则和失败处理。</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1900"/>
        <w:gridCol w:w="3600"/>
        <w:gridCol w:w="3860"/>
      </w:tblGrid>
      <w:tr>
        <w:trPr>
          <w:cantSplit/>
          <w:tblHeader/>
        </w:trPr>
        <w:tc>
          <w:tcPr>
            <w:tcW w:type="dxa" w:w="19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Prompt 组</w:t>
            </w:r>
          </w:p>
        </w:tc>
        <w:tc>
          <w:tcPr>
            <w:tcW w:type="dxa" w:w="36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职责</w:t>
            </w:r>
          </w:p>
        </w:tc>
        <w:tc>
          <w:tcPr>
            <w:tcW w:type="dxa" w:w="38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关键约束</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P1 阶段证据提取</w:t>
            </w:r>
          </w:p>
        </w:tc>
        <w:tc>
          <w:tcPr>
            <w:tcW w:type="dxa" w:w="3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从转录、图片和位置清单提取事实、讲解和待确认项</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不写游记，不做营销评价，不超出素材范围</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P2 阶段稿生成</w:t>
            </w:r>
          </w:p>
        </w:tc>
        <w:tc>
          <w:tcPr>
            <w:tcW w:type="dxa" w:w="3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生成首屏亮点、路线、分段记录、图片索引和实用信息</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图片编号不超过实际数量，保留来源角色</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P3 总稿合并</w:t>
            </w:r>
          </w:p>
        </w:tc>
        <w:tc>
          <w:tcPr>
            <w:tcW w:type="dxa" w:w="3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按阶段顺序合并总路线、跨点对照和行动项</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只使用已确认阶段，不静默改写历史内容</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P4 发布改写</w:t>
            </w:r>
          </w:p>
        </w:tc>
        <w:tc>
          <w:tcPr>
            <w:tcW w:type="dxa" w:w="3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将私密稿转为阶段笔记或长文发布快照</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位置脱敏、内部信息过滤、AI 标识和版权声明</w:t>
            </w:r>
          </w:p>
        </w:tc>
      </w:tr>
      <w:tr>
        <w:trPr>
          <w:cantSplit w:val="false"/>
        </w:trPr>
        <w:tc>
          <w:tcPr>
            <w:tcW w:type="dxa" w:w="19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P5 审核与风险</w:t>
            </w:r>
          </w:p>
        </w:tc>
        <w:tc>
          <w:tcPr>
            <w:tcW w:type="dxa" w:w="36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检查人物、位置、未成年人、宣传语和无依据结论</w:t>
            </w:r>
          </w:p>
        </w:tc>
        <w:tc>
          <w:tcPr>
            <w:tcW w:type="dxa" w:w="3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输出阻断项、可修改项和放行状态</w:t>
            </w:r>
          </w:p>
        </w:tc>
      </w:tr>
    </w:tbl>
    <w:p>
      <w:pPr>
        <w:pStyle w:val="Heading2"/>
        <w:pStyle w:val="Heading2"/>
        <w:keepNext/>
      </w:pPr>
      <w:r>
        <w:t xml:space="preserve">14.1 Prompt 的共同输入契约</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journeyId、stageId、editionId 和 templateVersion。</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素材清单：mediaId、顺序、文件名、采集时间、是否可读、位置证据。</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转录段：speakerRole、startMs、endMs、content、置信度。</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前序阶段摘要和已确认版本，不直接重复传送全部原始材料。</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当前用户选择：语气、公开范围、位置精度和是否允许生成辅助。</w:t>
      </w:r>
    </w:p>
    <w:p>
      <w:pPr>
        <w:pStyle w:val="Heading1"/>
        <w:pStyle w:val="Heading1"/>
        <w:keepNext/>
      </w:pPr>
      <w:r>
        <w:t xml:space="preserve">15. 风险、验收与下一步</w:t>
      </w:r>
    </w:p>
    <w:p>
      <w:pPr>
        <w:pStyle w:val="Heading2"/>
        <w:pStyle w:val="Heading2"/>
        <w:keepNext/>
      </w:pPr>
      <w:r>
        <w:t xml:space="preserve">15.1 主要风险</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2200"/>
        <w:gridCol w:w="3100"/>
        <w:gridCol w:w="4060"/>
      </w:tblGrid>
      <w:tr>
        <w:trPr>
          <w:cantSplit/>
          <w:tblHeader/>
        </w:trPr>
        <w:tc>
          <w:tcPr>
            <w:tcW w:type="dxa" w:w="22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风险</w:t>
            </w:r>
          </w:p>
        </w:tc>
        <w:tc>
          <w:tcPr>
            <w:tcW w:type="dxa" w:w="31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影响</w:t>
            </w:r>
          </w:p>
        </w:tc>
        <w:tc>
          <w:tcPr>
            <w:tcW w:type="dxa" w:w="40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处理策略</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多图导入内存和请求超载</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崩溃、超时、费用不可控</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持久队列、缩略图、分阶段上传和限流</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室内 GPS 漂移</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地点被错误写死</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位置证据分级、候选 POI、人工确认</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阶段稿误当最终稿</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历史内容被覆盖</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版本快照、确认状态和总稿显式合并</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社区提前公开敏感信息</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隐私和合规风险</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PublishedPost 隔离、默认私密、发布检查</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蓝牙设备兼容性</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核心采集不可用</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独立适配层、手机操作永远可用</w:t>
            </w:r>
          </w:p>
        </w:tc>
      </w:tr>
      <w:tr>
        <w:trPr>
          <w:cantSplit w:val="false"/>
        </w:trPr>
        <w:tc>
          <w:tcPr>
            <w:tcW w:type="dxa" w:w="22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微服务过早复杂化</w:t>
            </w:r>
          </w:p>
        </w:tc>
        <w:tc>
          <w:tcPr>
            <w:tcW w:type="dxa" w:w="31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开发和部署成本上升</w:t>
            </w:r>
          </w:p>
        </w:tc>
        <w:tc>
          <w:tcPr>
            <w:tcW w:type="dxa" w:w="40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先模块化单体，按真实指标拆分</w:t>
            </w:r>
          </w:p>
        </w:tc>
      </w:tr>
    </w:tbl>
    <w:p>
      <w:pPr>
        <w:pStyle w:val="Heading2"/>
        <w:pStyle w:val="Heading2"/>
        <w:keepNext/>
      </w:pPr>
      <w:r>
        <w:t xml:space="preserve">15.2 第一阶段验收清单</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用户可以创建研学旅程，并看到阶段时间轴。</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用户可以暂停录音，但录音暂停不会结束行程段。</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用户可以暂存本段，关闭 App 或断网后继续。</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用户可以多次导入图片，旅程没有人为张数上限。</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每张图片有稳定 ID、原始文件名、采集时间和可选位置证据。</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生成阶段稿时图片编号和阶段边界正确，缺失字段写“待确认”。</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确认后的阶段稿不会被下一次生成静默覆盖。</w:t>
      </w:r>
    </w:p>
    <w:p>
      <w:pPr>
        <w:pStyle w:val="Normal"/>
        <w:numPr>
          <w:ilvl w:val="0"/>
          <w:numId w:val="2"/>
        </w:numPr>
        <w:spacing w:after="120" w:line="280" w:lineRule="auto"/>
      </w:pPr>
      <w:r>
        <w:rPr>
          <w:rFonts w:ascii="Calibri" w:cs="Microsoft YaHei" w:eastAsia="Microsoft YaHei" w:hAnsi="Calibri"/>
          <w:b w:val="false"/>
          <w:bCs w:val="false"/>
          <w:i w:val="false"/>
          <w:iCs w:val="false"/>
          <w:color w:val="1F2937"/>
          <w:sz w:val="22"/>
          <w:szCs w:val="22"/>
        </w:rPr>
        <w:t xml:space="preserve">Obsidian 只在开发文档流程中出现，不进入用户产品设置或 API。</w:t>
      </w:r>
    </w:p>
    <w:p>
      <w:pPr>
        <w:pStyle w:val="Heading2"/>
        <w:pStyle w:val="Heading2"/>
        <w:keepNext/>
      </w:pPr>
      <w:r>
        <w:t xml:space="preserve">15.3 推荐下一步</w:t>
      </w:r>
    </w:p>
    <w:p>
      <w:pPr>
        <w:pStyle w:val="Normal"/>
        <w:numPr>
          <w:ilvl w:val="0"/>
          <w:numId w:val="3"/>
        </w:numPr>
        <w:spacing w:after="120" w:line="280" w:lineRule="auto"/>
      </w:pPr>
      <w:r>
        <w:rPr>
          <w:rFonts w:ascii="Calibri" w:cs="Microsoft YaHei" w:eastAsia="Microsoft YaHei" w:hAnsi="Calibri"/>
          <w:b w:val="false"/>
          <w:bCs w:val="false"/>
          <w:i w:val="false"/>
          <w:iCs w:val="false"/>
          <w:color w:val="1F2937"/>
          <w:sz w:val="22"/>
          <w:szCs w:val="22"/>
        </w:rPr>
        <w:t xml:space="preserve">先建立 Journey / JourneyStage / CaptureSession / MediaAsset 的 Room 迁移和领域接口。</w:t>
      </w:r>
    </w:p>
    <w:p>
      <w:pPr>
        <w:pStyle w:val="Normal"/>
        <w:numPr>
          <w:ilvl w:val="0"/>
          <w:numId w:val="3"/>
        </w:numPr>
        <w:spacing w:after="120" w:line="280" w:lineRule="auto"/>
      </w:pPr>
      <w:r>
        <w:rPr>
          <w:rFonts w:ascii="Calibri" w:cs="Microsoft YaHei" w:eastAsia="Microsoft YaHei" w:hAnsi="Calibri"/>
          <w:b w:val="false"/>
          <w:bCs w:val="false"/>
          <w:i w:val="false"/>
          <w:iCs w:val="false"/>
          <w:color w:val="1F2937"/>
          <w:sz w:val="22"/>
          <w:szCs w:val="22"/>
        </w:rPr>
        <w:t xml:space="preserve">把现有附件导入改造成可观察、可取消、可重试的持久任务。</w:t>
      </w:r>
    </w:p>
    <w:p>
      <w:pPr>
        <w:pStyle w:val="Normal"/>
        <w:numPr>
          <w:ilvl w:val="0"/>
          <w:numId w:val="3"/>
        </w:numPr>
        <w:spacing w:after="120" w:line="280" w:lineRule="auto"/>
      </w:pPr>
      <w:r>
        <w:rPr>
          <w:rFonts w:ascii="Calibri" w:cs="Microsoft YaHei" w:eastAsia="Microsoft YaHei" w:hAnsi="Calibri"/>
          <w:b w:val="false"/>
          <w:bCs w:val="false"/>
          <w:i w:val="false"/>
          <w:iCs w:val="false"/>
          <w:color w:val="1F2937"/>
          <w:sz w:val="22"/>
          <w:szCs w:val="22"/>
        </w:rPr>
        <w:t xml:space="preserve">为研学考察增加“暂存本段、继续旅程、确认阶段稿”三条明确交互。</w:t>
      </w:r>
    </w:p>
    <w:p>
      <w:pPr>
        <w:pStyle w:val="Normal"/>
        <w:numPr>
          <w:ilvl w:val="0"/>
          <w:numId w:val="3"/>
        </w:numPr>
        <w:spacing w:after="120" w:line="280" w:lineRule="auto"/>
      </w:pPr>
      <w:r>
        <w:rPr>
          <w:rFonts w:ascii="Calibri" w:cs="Microsoft YaHei" w:eastAsia="Microsoft YaHei" w:hAnsi="Calibri"/>
          <w:b w:val="false"/>
          <w:bCs w:val="false"/>
          <w:i w:val="false"/>
          <w:iCs w:val="false"/>
          <w:color w:val="1F2937"/>
          <w:sz w:val="22"/>
          <w:szCs w:val="22"/>
        </w:rPr>
        <w:t xml:space="preserve">再接入阶段证据提取和版本化 StageDraft，不先做社区。</w:t>
      </w:r>
    </w:p>
    <w:p>
      <w:pPr>
        <w:pStyle w:val="Normal"/>
        <w:numPr>
          <w:ilvl w:val="0"/>
          <w:numId w:val="3"/>
        </w:numPr>
        <w:spacing w:after="120" w:line="280" w:lineRule="auto"/>
      </w:pPr>
      <w:r>
        <w:rPr>
          <w:rFonts w:ascii="Calibri" w:cs="Microsoft YaHei" w:eastAsia="Microsoft YaHei" w:hAnsi="Calibri"/>
          <w:b w:val="false"/>
          <w:bCs w:val="false"/>
          <w:i w:val="false"/>
          <w:iCs w:val="false"/>
          <w:color w:val="1F2937"/>
          <w:sz w:val="22"/>
          <w:szCs w:val="22"/>
        </w:rPr>
        <w:t xml:space="preserve">P1 已完成本地 Journey/Stage 和录音旅程状态；P2-A 已完成转写、图片和导入音频的 JourneyStage 证据归属。阶段稿生成和版本化确认仍是下一批。</w:t>
      </w:r>
    </w:p>
    <w:p>
      <w:r>
        <w:br w:type="page"/>
      </w:r>
    </w:p>
    <w:p>
      <w:pPr>
        <w:pStyle w:val="Heading1"/>
        <w:pStyle w:val="Heading1"/>
        <w:keepNext/>
      </w:pPr>
      <w:r>
        <w:t xml:space="preserve">附录 A：当前代码现状</w:t>
      </w:r>
    </w:p>
    <w:p>
      <w:pPr>
        <w:pStyle w:val="Normal"/>
      </w:pPr>
      <w:r>
        <w:rPr>
          <w:rFonts w:ascii="Calibri" w:cs="Microsoft YaHei" w:eastAsia="Microsoft YaHei" w:hAnsi="Calibri"/>
          <w:b w:val="false"/>
          <w:bCs w:val="false"/>
          <w:i w:val="false"/>
          <w:iCs w:val="false"/>
          <w:color w:val="1F2937"/>
          <w:sz w:val="22"/>
          <w:szCs w:val="22"/>
        </w:rPr>
        <w:t xml:space="preserve">以下是本报告形成时对当前工作区的只读核对结果。工作区包含大量用户已有修改和未跟踪文件，本报告不对其进行回滚或整理。</w:t>
      </w:r>
    </w:p>
    <w:tbl>
      <w:tblPr>
        <w:tblW w:type="dxa" w:w="9360"/>
        <w:tblInd w:type="dxa" w:w="120"/>
        <w:tblBorders>
          <w:top w:val="single" w:color="D0D5DD" w:sz="4"/>
          <w:left w:val="single" w:color="D0D5DD" w:sz="4"/>
          <w:bottom w:val="single" w:color="D0D5DD" w:sz="4"/>
          <w:right w:val="single" w:color="D0D5DD" w:sz="4"/>
          <w:insideH w:val="single" w:color="D0D5DD" w:sz="4"/>
          <w:insideV w:val="single" w:color="D0D5DD" w:sz="4"/>
        </w:tblBorders>
        <w:tblLayout w:type="fixed"/>
        <w:tblCellMar>
          <w:top w:type="dxa" w:w="90"/>
          <w:left w:type="dxa" w:w="120"/>
          <w:bottom w:type="dxa" w:w="90"/>
          <w:right w:type="dxa" w:w="120"/>
        </w:tblCellMar>
        <w:tblLook w:firstRow="true" w:noHBand="true" w:noVBand="true"/>
      </w:tblPr>
      <w:tblGrid>
        <w:gridCol w:w="2800"/>
        <w:gridCol w:w="3700"/>
        <w:gridCol w:w="2860"/>
      </w:tblGrid>
      <w:tr>
        <w:trPr>
          <w:cantSplit/>
          <w:tblHeader/>
        </w:trPr>
        <w:tc>
          <w:tcPr>
            <w:tcW w:type="dxa" w:w="28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文件/模块</w:t>
            </w:r>
          </w:p>
        </w:tc>
        <w:tc>
          <w:tcPr>
            <w:tcW w:type="dxa" w:w="370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观察到的现状</w:t>
            </w:r>
          </w:p>
        </w:tc>
        <w:tc>
          <w:tcPr>
            <w:tcW w:type="dxa" w:w="2860"/>
            <w:shd w:color="E8EEF5" w:val="solid"/>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bCs/>
                <w:i w:val="false"/>
                <w:iCs w:val="false"/>
                <w:color w:val="0B2545"/>
                <w:sz w:val="18"/>
                <w:szCs w:val="18"/>
              </w:rPr>
              <w:t xml:space="preserve">架构含义</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android/.../ConfigDataStore.kt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预设名称已收敛为通用会议、项目管理、研学考察，并保留旧名称迁移映射</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模板层已接近三分类目标</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android/.../MeetingEntities.kt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仍以 Meeting、Transcript、Report、MeetingAttachment 为主，没有 Journey/Stage 实体</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研学模式需要新增领域和数据库迁移</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android/.../MeetingAttachmentStore.kt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支持导入图片、读取 EXIF，并可补采设备位置；当前按来源列表逐张复制</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需要导入任务、缩略图和重试</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android/.../RecordingSessionController.kt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已有录音 pause/resume</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可以复用 CaptureSession，但不能代替旅程暂存</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android/.../AgentGatewayEngine.kt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通过 multipart 一次提交文本、模板、manifest 和附件</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需要拆成媒体上传和阶段分析任务</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server/backend-service/agent_gateway.py</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AGENT_MAX_IMAGES=0；单图默认 12 MB；单请求默认 32 MB</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张数上限已取消，字节保护仍存在，不能理解为无限请求</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android/.../RecordingScreen.kt / ReportScreen.kt</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使用 GetMultipleContents，多图选择没有显式“7 张”业务限制</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平台选择器和批量导入策略仍需增强</w:t>
            </w:r>
          </w:p>
        </w:tc>
      </w:tr>
      <w:tr>
        <w:trPr>
          <w:cantSplit w:val="false"/>
        </w:trPr>
        <w:tc>
          <w:tcPr>
            <w:tcW w:type="dxa" w:w="28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server/backend-service/web_backend.py</w:t>
            </w:r>
          </w:p>
        </w:tc>
        <w:tc>
          <w:tcPr>
            <w:tcW w:type="dxa" w:w="370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当前服务端主要使用 SQLite</w:t>
            </w:r>
          </w:p>
        </w:tc>
        <w:tc>
          <w:tcPr>
            <w:tcW w:type="dxa" w:w="2860"/>
            <w:tcMar>
              <w:top w:type="dxa" w:w="90"/>
              <w:left w:type="dxa" w:w="120"/>
              <w:bottom w:type="dxa" w:w="90"/>
              <w:right w:type="dxa" w:w="120"/>
            </w:tcMar>
            <w:vAlign w:val="center"/>
          </w:tcPr>
          <w:p>
            <w:pPr>
              <w:pStyle w:val="TableCell"/>
              <w:spacing w:after="40" w:line="240" w:lineRule="auto"/>
            </w:pPr>
            <w:r>
              <w:rPr>
                <w:rFonts w:ascii="Calibri" w:cs="Microsoft YaHei" w:eastAsia="Microsoft YaHei" w:hAnsi="Calibri"/>
                <w:b w:val="false"/>
                <w:bCs w:val="false"/>
                <w:i w:val="false"/>
                <w:iCs w:val="false"/>
                <w:color w:val="1F2937"/>
                <w:sz w:val="18"/>
                <w:szCs w:val="18"/>
              </w:rPr>
              <w:t xml:space="preserve">MVP 可保持，社区规模化前再评估 PostgreSQL</w:t>
            </w:r>
          </w:p>
        </w:tc>
      </w:tr>
    </w:tbl>
    <w:tbl>
      <w:tblPr>
        <w:tblW w:type="dxa" w:w="9360"/>
        <w:tblInd w:type="dxa" w:w="120"/>
        <w:tblBorders>
          <w:top w:val="single" w:color="FDECEC" w:sz="4"/>
          <w:left w:val="single" w:color="9B1C1C" w:sz="18"/>
          <w:bottom w:val="single" w:color="FDECEC" w:sz="4"/>
          <w:right w:val="single" w:color="FDECEC" w:sz="4"/>
          <w:insideH w:val="single" w:color="auto" w:sz="4"/>
          <w:insideV w:val="single" w:color="auto" w:sz="4"/>
        </w:tblBorders>
        <w:tblLayout w:type="fixed"/>
      </w:tblPr>
      <w:tblGrid>
        <w:gridCol w:w="9360"/>
      </w:tblGrid>
      <w:tr>
        <w:tc>
          <w:tcPr>
            <w:tcW w:type="dxa" w:w="9360"/>
            <w:shd w:color="FDECEC" w:val="solid"/>
            <w:tcMar>
              <w:top w:type="dxa" w:w="130"/>
              <w:left w:type="dxa" w:w="180"/>
              <w:bottom w:type="dxa" w:w="130"/>
              <w:right w:type="dxa" w:w="180"/>
            </w:tcMar>
          </w:tcPr>
          <w:p>
            <w:pPr>
              <w:pStyle w:val="Callout"/>
            </w:pPr>
            <w:r>
              <w:rPr>
                <w:rFonts w:ascii="Calibri" w:cs="Microsoft YaHei" w:eastAsia="Microsoft YaHei" w:hAnsi="Calibri"/>
                <w:b/>
                <w:bCs/>
                <w:i w:val="false"/>
                <w:iCs w:val="false"/>
                <w:color w:val="9B1C1C"/>
                <w:sz w:val="22"/>
                <w:szCs w:val="22"/>
              </w:rPr>
              <w:t xml:space="preserve">重要说明  </w:t>
            </w:r>
            <w:r>
              <w:rPr>
                <w:rFonts w:ascii="Calibri" w:cs="Microsoft YaHei" w:eastAsia="Microsoft YaHei" w:hAnsi="Calibri"/>
                <w:b w:val="false"/>
                <w:bCs w:val="false"/>
                <w:i w:val="false"/>
                <w:iCs w:val="false"/>
                <w:color w:val="1F2937"/>
                <w:sz w:val="22"/>
                <w:szCs w:val="22"/>
              </w:rPr>
              <w:t xml:space="preserve">当前代码现状只用于确定改造顺序，不代表本报告已经完成实现。文档生成本身没有修改 Android 或 Server 源码。</w:t>
            </w:r>
          </w:p>
        </w:tc>
      </w:tr>
    </w:tbl>
    <w:p>
      <w:pPr>
        <w:pStyle w:val="Heading1"/>
        <w:pStyle w:val="Heading1"/>
        <w:keepNext/>
      </w:pPr>
      <w:r>
        <w:t xml:space="preserve">附录 B：资料来源</w:t>
      </w:r>
    </w:p>
    <w:p>
      <w:pPr>
        <w:pStyle w:val="Normal"/>
      </w:pPr>
      <w:r>
        <w:rPr>
          <w:rFonts w:ascii="Calibri" w:cs="Microsoft YaHei" w:eastAsia="Microsoft YaHei" w:hAnsi="Calibri"/>
          <w:b w:val="false"/>
          <w:bCs w:val="false"/>
          <w:i w:val="false"/>
          <w:iCs w:val="false"/>
          <w:color w:val="1F2937"/>
          <w:sz w:val="22"/>
          <w:szCs w:val="22"/>
        </w:rPr>
        <w:t xml:space="preserve">外部资料用于研究和设计约束，访问时间以 2026-08-05 为准。</w:t>
      </w:r>
    </w:p>
    <w:p>
      <w:pPr>
        <w:pStyle w:val="Source"/>
        <w:spacing w:after="90" w:line="240" w:lineRule="auto"/>
      </w:pPr>
      <w:r>
        <w:rPr>
          <w:rFonts w:ascii="Calibri" w:cs="Microsoft YaHei" w:eastAsia="Microsoft YaHei" w:hAnsi="Calibri"/>
          <w:b/>
          <w:bCs/>
          <w:i w:val="false"/>
          <w:iCs w:val="false"/>
          <w:color w:val="0B2545"/>
          <w:sz w:val="18"/>
          <w:szCs w:val="18"/>
        </w:rPr>
        <w:t xml:space="preserve">[1] 携程旅行信息架构分析（51CTO 转载文章）：</w:t>
      </w:r>
      <w:hyperlink w:history="1" r:id="rIdr0xmjr1-pnn1m4sqktjvm">
        <w:r>
          <w:rPr>
            <w:rStyle w:val="Hyperlink"/>
            <w:rFonts w:ascii="Calibri" w:cs="Microsoft YaHei" w:eastAsia="Microsoft YaHei" w:hAnsi="Calibri"/>
            <w:color w:val="2E74B5"/>
            <w:sz w:val="18"/>
            <w:szCs w:val="18"/>
            <w:u w:val="single"/>
          </w:rPr>
          <w:t xml:space="preserve">https://blog.51cto.com/u_16213585/10761435</w:t>
        </w:r>
      </w:hyperlink>
      <w:r>
        <w:rPr>
          <w:rFonts w:ascii="Calibri" w:cs="Microsoft YaHei" w:eastAsia="Microsoft YaHei" w:hAnsi="Calibri"/>
          <w:b w:val="false"/>
          <w:bCs w:val="false"/>
          <w:i w:val="false"/>
          <w:iCs w:val="false"/>
          <w:color w:val="667085"/>
          <w:sz w:val="18"/>
          <w:szCs w:val="18"/>
        </w:rPr>
        <w:t xml:space="preserve">。用于理解领域拆分、统一 API、消息机制和灰度迁移；不作为游记内部架构的官方证明。</w:t>
      </w:r>
    </w:p>
    <w:p>
      <w:pPr>
        <w:pStyle w:val="Source"/>
        <w:spacing w:after="90" w:line="240" w:lineRule="auto"/>
      </w:pPr>
      <w:r>
        <w:rPr>
          <w:rFonts w:ascii="Calibri" w:cs="Microsoft YaHei" w:eastAsia="Microsoft YaHei" w:hAnsi="Calibri"/>
          <w:b/>
          <w:bCs/>
          <w:i w:val="false"/>
          <w:iCs w:val="false"/>
          <w:color w:val="0B2545"/>
          <w:sz w:val="18"/>
          <w:szCs w:val="18"/>
        </w:rPr>
        <w:t xml:space="preserve">[2] 携程中国游记列表：</w:t>
      </w:r>
      <w:hyperlink w:history="1" r:id="rIdinc1x4zpxlssdqirgygpc">
        <w:r>
          <w:rPr>
            <w:rStyle w:val="Hyperlink"/>
            <w:rFonts w:ascii="Calibri" w:cs="Microsoft YaHei" w:eastAsia="Microsoft YaHei" w:hAnsi="Calibri"/>
            <w:color w:val="2E74B5"/>
            <w:sz w:val="18"/>
            <w:szCs w:val="18"/>
            <w:u w:val="single"/>
          </w:rPr>
          <w:t xml:space="preserve">https://you.ctrip.com/travels/</w:t>
        </w:r>
      </w:hyperlink>
      <w:r>
        <w:rPr>
          <w:rFonts w:ascii="Calibri" w:cs="Microsoft YaHei" w:eastAsia="Microsoft YaHei" w:hAnsi="Calibri"/>
          <w:b w:val="false"/>
          <w:bCs w:val="false"/>
          <w:i w:val="false"/>
          <w:iCs w:val="false"/>
          <w:color w:val="667085"/>
          <w:sz w:val="18"/>
          <w:szCs w:val="18"/>
        </w:rPr>
        <w:t xml:space="preserve">。观察热门/最新、天数、出发时间、玩法等筛选和游记卡片信息。</w:t>
      </w:r>
    </w:p>
    <w:p>
      <w:pPr>
        <w:pStyle w:val="Source"/>
        <w:spacing w:after="90" w:line="240" w:lineRule="auto"/>
      </w:pPr>
      <w:r>
        <w:rPr>
          <w:rFonts w:ascii="Calibri" w:cs="Microsoft YaHei" w:eastAsia="Microsoft YaHei" w:hAnsi="Calibri"/>
          <w:b/>
          <w:bCs/>
          <w:i w:val="false"/>
          <w:iCs w:val="false"/>
          <w:color w:val="0B2545"/>
          <w:sz w:val="18"/>
          <w:szCs w:val="18"/>
        </w:rPr>
        <w:t xml:space="preserve">[3] 携程游记详情页（示例）：</w:t>
      </w:r>
      <w:hyperlink w:history="1" r:id="rId5-orfmedcjh5chqkhvn9w">
        <w:r>
          <w:rPr>
            <w:rStyle w:val="Hyperlink"/>
            <w:rFonts w:ascii="Calibri" w:cs="Microsoft YaHei" w:eastAsia="Microsoft YaHei" w:hAnsi="Calibri"/>
            <w:color w:val="2E74B5"/>
            <w:sz w:val="18"/>
            <w:szCs w:val="18"/>
            <w:u w:val="single"/>
          </w:rPr>
          <w:t xml:space="preserve">https://you.ctrip.com/travels/Urumqi117/4137823.html</w:t>
        </w:r>
      </w:hyperlink>
      <w:r>
        <w:rPr>
          <w:rFonts w:ascii="Calibri" w:cs="Microsoft YaHei" w:eastAsia="Microsoft YaHei" w:hAnsi="Calibri"/>
          <w:b w:val="false"/>
          <w:bCs w:val="false"/>
          <w:i w:val="false"/>
          <w:iCs w:val="false"/>
          <w:color w:val="667085"/>
          <w:sz w:val="18"/>
          <w:szCs w:val="18"/>
        </w:rPr>
        <w:t xml:space="preserve">。观察长篇图文、行程段以及传统游记业务转向发布笔记的公告。</w:t>
      </w:r>
    </w:p>
    <w:p>
      <w:pPr>
        <w:pStyle w:val="Source"/>
        <w:spacing w:after="90" w:line="240" w:lineRule="auto"/>
      </w:pPr>
      <w:r>
        <w:rPr>
          <w:rFonts w:ascii="Calibri" w:cs="Microsoft YaHei" w:eastAsia="Microsoft YaHei" w:hAnsi="Calibri"/>
          <w:b/>
          <w:bCs/>
          <w:i w:val="false"/>
          <w:iCs w:val="false"/>
          <w:color w:val="0B2545"/>
          <w:sz w:val="18"/>
          <w:szCs w:val="18"/>
        </w:rPr>
        <w:t xml:space="preserve">[4] 小红书探索页：</w:t>
      </w:r>
      <w:hyperlink w:history="1" r:id="rId1ako6l01zmorg0cxqkc5l">
        <w:r>
          <w:rPr>
            <w:rStyle w:val="Hyperlink"/>
            <w:rFonts w:ascii="Calibri" w:cs="Microsoft YaHei" w:eastAsia="Microsoft YaHei" w:hAnsi="Calibri"/>
            <w:color w:val="2E74B5"/>
            <w:sz w:val="18"/>
            <w:szCs w:val="18"/>
            <w:u w:val="single"/>
          </w:rPr>
          <w:t xml:space="preserve">https://www.xiaohongshu.com/explore</w:t>
        </w:r>
      </w:hyperlink>
      <w:r>
        <w:rPr>
          <w:rFonts w:ascii="Calibri" w:cs="Microsoft YaHei" w:eastAsia="Microsoft YaHei" w:hAnsi="Calibri"/>
          <w:b w:val="false"/>
          <w:bCs w:val="false"/>
          <w:i w:val="false"/>
          <w:iCs w:val="false"/>
          <w:color w:val="667085"/>
          <w:sz w:val="18"/>
          <w:szCs w:val="18"/>
        </w:rPr>
        <w:t xml:space="preserve">。观察推荐、旅行频道、发布、通知和创作中心等社区交互。</w:t>
      </w:r>
    </w:p>
    <w:p>
      <w:pPr>
        <w:pStyle w:val="Source"/>
        <w:spacing w:after="90" w:line="240" w:lineRule="auto"/>
      </w:pPr>
      <w:r>
        <w:rPr>
          <w:rFonts w:ascii="Calibri" w:cs="Microsoft YaHei" w:eastAsia="Microsoft YaHei" w:hAnsi="Calibri"/>
          <w:b/>
          <w:bCs/>
          <w:i w:val="false"/>
          <w:iCs w:val="false"/>
          <w:color w:val="0B2545"/>
          <w:sz w:val="18"/>
          <w:szCs w:val="18"/>
        </w:rPr>
        <w:t xml:space="preserve">[5] Android：构建离线优先应用：</w:t>
      </w:r>
      <w:hyperlink w:history="1" r:id="rIdgfvowml4tzsoixfbgbjp8">
        <w:r>
          <w:rPr>
            <w:rStyle w:val="Hyperlink"/>
            <w:rFonts w:ascii="Calibri" w:cs="Microsoft YaHei" w:eastAsia="Microsoft YaHei" w:hAnsi="Calibri"/>
            <w:color w:val="2E74B5"/>
            <w:sz w:val="18"/>
            <w:szCs w:val="18"/>
            <w:u w:val="single"/>
          </w:rPr>
          <w:t xml:space="preserve">https://developer.android.com/topic/architecture/data-layer/offline-first</w:t>
        </w:r>
      </w:hyperlink>
      <w:r>
        <w:rPr>
          <w:rFonts w:ascii="Calibri" w:cs="Microsoft YaHei" w:eastAsia="Microsoft YaHei" w:hAnsi="Calibri"/>
          <w:b w:val="false"/>
          <w:bCs w:val="false"/>
          <w:i w:val="false"/>
          <w:iCs w:val="false"/>
          <w:color w:val="667085"/>
          <w:sz w:val="18"/>
          <w:szCs w:val="18"/>
        </w:rPr>
        <w:t xml:space="preserve">。支持本地可信来源、Room 和 WorkManager 的架构选择。</w:t>
      </w:r>
    </w:p>
    <w:p>
      <w:pPr>
        <w:pStyle w:val="Source"/>
        <w:spacing w:after="90" w:line="240" w:lineRule="auto"/>
      </w:pPr>
      <w:r>
        <w:rPr>
          <w:rFonts w:ascii="Calibri" w:cs="Microsoft YaHei" w:eastAsia="Microsoft YaHei" w:hAnsi="Calibri"/>
          <w:b/>
          <w:bCs/>
          <w:i w:val="false"/>
          <w:iCs w:val="false"/>
          <w:color w:val="0B2545"/>
          <w:sz w:val="18"/>
          <w:szCs w:val="18"/>
        </w:rPr>
        <w:t xml:space="preserve">[6] Android：照片选择器：</w:t>
      </w:r>
      <w:hyperlink w:history="1" r:id="rIduiyuknsrv5wd96v9nz5ux">
        <w:r>
          <w:rPr>
            <w:rStyle w:val="Hyperlink"/>
            <w:rFonts w:ascii="Calibri" w:cs="Microsoft YaHei" w:eastAsia="Microsoft YaHei" w:hAnsi="Calibri"/>
            <w:color w:val="2E74B5"/>
            <w:sz w:val="18"/>
            <w:szCs w:val="18"/>
            <w:u w:val="single"/>
          </w:rPr>
          <w:t xml:space="preserve">https://developer.android.com/training/data-storage/shared/photopicker</w:t>
        </w:r>
      </w:hyperlink>
      <w:r>
        <w:rPr>
          <w:rFonts w:ascii="Calibri" w:cs="Microsoft YaHei" w:eastAsia="Microsoft YaHei" w:hAnsi="Calibri"/>
          <w:b w:val="false"/>
          <w:bCs w:val="false"/>
          <w:i w:val="false"/>
          <w:iCs w:val="false"/>
          <w:color w:val="667085"/>
          <w:sz w:val="18"/>
          <w:szCs w:val="18"/>
        </w:rPr>
        <w:t xml:space="preserve">。说明多媒体选择和平台选择上限，支持多次追加的产品设计。</w:t>
      </w:r>
    </w:p>
    <w:p>
      <w:pPr>
        <w:pStyle w:val="Source"/>
        <w:spacing w:after="90" w:line="240" w:lineRule="auto"/>
      </w:pPr>
      <w:r>
        <w:rPr>
          <w:rFonts w:ascii="Calibri" w:cs="Microsoft YaHei" w:eastAsia="Microsoft YaHei" w:hAnsi="Calibri"/>
          <w:b/>
          <w:bCs/>
          <w:i w:val="false"/>
          <w:iCs w:val="false"/>
          <w:color w:val="0B2545"/>
          <w:sz w:val="18"/>
          <w:szCs w:val="18"/>
        </w:rPr>
        <w:t xml:space="preserve">[7] Android：前台服务类型：</w:t>
      </w:r>
      <w:hyperlink w:history="1" r:id="rIduy8bi1yjk0wlbmwl0h8td">
        <w:r>
          <w:rPr>
            <w:rStyle w:val="Hyperlink"/>
            <w:rFonts w:ascii="Calibri" w:cs="Microsoft YaHei" w:eastAsia="Microsoft YaHei" w:hAnsi="Calibri"/>
            <w:color w:val="2E74B5"/>
            <w:sz w:val="18"/>
            <w:szCs w:val="18"/>
            <w:u w:val="single"/>
          </w:rPr>
          <w:t xml:space="preserve">https://developer.android.com/develop/background-work/services/fgs/service-types</w:t>
        </w:r>
      </w:hyperlink>
      <w:r>
        <w:rPr>
          <w:rFonts w:ascii="Calibri" w:cs="Microsoft YaHei" w:eastAsia="Microsoft YaHei" w:hAnsi="Calibri"/>
          <w:b w:val="false"/>
          <w:bCs w:val="false"/>
          <w:i w:val="false"/>
          <w:iCs w:val="false"/>
          <w:color w:val="667085"/>
          <w:sz w:val="18"/>
          <w:szCs w:val="18"/>
        </w:rPr>
        <w:t xml:space="preserve">。约束长时录音和前台服务类型。</w:t>
      </w:r>
    </w:p>
    <w:p>
      <w:pPr>
        <w:pStyle w:val="Source"/>
        <w:spacing w:after="90" w:line="240" w:lineRule="auto"/>
      </w:pPr>
      <w:r>
        <w:rPr>
          <w:rFonts w:ascii="Calibri" w:cs="Microsoft YaHei" w:eastAsia="Microsoft YaHei" w:hAnsi="Calibri"/>
          <w:b/>
          <w:bCs/>
          <w:i w:val="false"/>
          <w:iCs w:val="false"/>
          <w:color w:val="0B2545"/>
          <w:sz w:val="18"/>
          <w:szCs w:val="18"/>
        </w:rPr>
        <w:t xml:space="preserve">[8] Obsidian：How Obsidian stores data：</w:t>
      </w:r>
      <w:hyperlink w:history="1" r:id="rIdfbvchdg6v84mdjmsegzjz">
        <w:r>
          <w:rPr>
            <w:rStyle w:val="Hyperlink"/>
            <w:rFonts w:ascii="Calibri" w:cs="Microsoft YaHei" w:eastAsia="Microsoft YaHei" w:hAnsi="Calibri"/>
            <w:color w:val="2E74B5"/>
            <w:sz w:val="18"/>
            <w:szCs w:val="18"/>
            <w:u w:val="single"/>
          </w:rPr>
          <w:t xml:space="preserve">https://obsidian.md/help/data-storage</w:t>
        </w:r>
      </w:hyperlink>
      <w:r>
        <w:rPr>
          <w:rFonts w:ascii="Calibri" w:cs="Microsoft YaHei" w:eastAsia="Microsoft YaHei" w:hAnsi="Calibri"/>
          <w:b w:val="false"/>
          <w:bCs w:val="false"/>
          <w:i w:val="false"/>
          <w:iCs w:val="false"/>
          <w:color w:val="667085"/>
          <w:sz w:val="18"/>
          <w:szCs w:val="18"/>
        </w:rPr>
        <w:t xml:space="preserve">。仅支持研发文档镜像为本地 Markdown 文件，不构成 App 功能要求。</w:t>
      </w:r>
    </w:p>
    <w:p>
      <w:pPr>
        <w:pStyle w:val="Source"/>
        <w:spacing w:after="90" w:line="240" w:lineRule="auto"/>
      </w:pPr>
      <w:r>
        <w:rPr>
          <w:rFonts w:ascii="Calibri" w:cs="Microsoft YaHei" w:eastAsia="Microsoft YaHei" w:hAnsi="Calibri"/>
          <w:b/>
          <w:bCs/>
          <w:i w:val="false"/>
          <w:iCs w:val="false"/>
          <w:color w:val="0B2545"/>
          <w:sz w:val="18"/>
          <w:szCs w:val="18"/>
        </w:rPr>
        <w:t xml:space="preserve">[9] 中华人民共和国个人信息保护法：</w:t>
      </w:r>
      <w:hyperlink w:history="1" r:id="rIdhdws97zafbgyzv5q3q9kd">
        <w:r>
          <w:rPr>
            <w:rStyle w:val="Hyperlink"/>
            <w:rFonts w:ascii="Calibri" w:cs="Microsoft YaHei" w:eastAsia="Microsoft YaHei" w:hAnsi="Calibri"/>
            <w:color w:val="2E74B5"/>
            <w:sz w:val="18"/>
            <w:szCs w:val="18"/>
            <w:u w:val="single"/>
          </w:rPr>
          <w:t xml:space="preserve">https://www.cac.gov.cn/2021-08/20/c_1631050028355286.htm</w:t>
        </w:r>
      </w:hyperlink>
      <w:r>
        <w:rPr>
          <w:rFonts w:ascii="Calibri" w:cs="Microsoft YaHei" w:eastAsia="Microsoft YaHei" w:hAnsi="Calibri"/>
          <w:b w:val="false"/>
          <w:bCs w:val="false"/>
          <w:i w:val="false"/>
          <w:iCs w:val="false"/>
          <w:color w:val="667085"/>
          <w:sz w:val="18"/>
          <w:szCs w:val="18"/>
        </w:rPr>
        <w:t xml:space="preserve">。行踪轨迹属于敏感个人信息，位置公开需要必要性、保护和单独同意。</w:t>
      </w:r>
    </w:p>
    <w:p>
      <w:pPr>
        <w:pStyle w:val="Source"/>
        <w:spacing w:after="90" w:line="240" w:lineRule="auto"/>
      </w:pPr>
      <w:r>
        <w:rPr>
          <w:rFonts w:ascii="Calibri" w:cs="Microsoft YaHei" w:eastAsia="Microsoft YaHei" w:hAnsi="Calibri"/>
          <w:b/>
          <w:bCs/>
          <w:i w:val="false"/>
          <w:iCs w:val="false"/>
          <w:color w:val="0B2545"/>
          <w:sz w:val="18"/>
          <w:szCs w:val="18"/>
        </w:rPr>
        <w:t xml:space="preserve">[10] 互联网信息服务算法推荐管理规定：</w:t>
      </w:r>
      <w:hyperlink w:history="1" r:id="rIdhdsevlgn-iinqeua_ya80">
        <w:r>
          <w:rPr>
            <w:rStyle w:val="Hyperlink"/>
            <w:rFonts w:ascii="Calibri" w:cs="Microsoft YaHei" w:eastAsia="Microsoft YaHei" w:hAnsi="Calibri"/>
            <w:color w:val="2E74B5"/>
            <w:sz w:val="18"/>
            <w:szCs w:val="18"/>
            <w:u w:val="single"/>
          </w:rPr>
          <w:t xml:space="preserve">https://www.cac.gov.cn/2022-01/04/c_1642894606364259.htm</w:t>
        </w:r>
      </w:hyperlink>
      <w:r>
        <w:rPr>
          <w:rFonts w:ascii="Calibri" w:cs="Microsoft YaHei" w:eastAsia="Microsoft YaHei" w:hAnsi="Calibri"/>
          <w:b w:val="false"/>
          <w:bCs w:val="false"/>
          <w:i w:val="false"/>
          <w:iCs w:val="false"/>
          <w:color w:val="667085"/>
          <w:sz w:val="18"/>
          <w:szCs w:val="18"/>
        </w:rPr>
        <w:t xml:space="preserve">。社区推荐需要非个性化选项、关闭推荐、投诉举报和申诉入口。</w:t>
      </w:r>
    </w:p>
    <w:p>
      <w:pPr>
        <w:pStyle w:val="Source"/>
        <w:spacing w:after="90" w:line="240" w:lineRule="auto"/>
      </w:pPr>
      <w:r>
        <w:rPr>
          <w:rFonts w:ascii="Calibri" w:cs="Microsoft YaHei" w:eastAsia="Microsoft YaHei" w:hAnsi="Calibri"/>
          <w:b/>
          <w:bCs/>
          <w:i w:val="false"/>
          <w:iCs w:val="false"/>
          <w:color w:val="0B2545"/>
          <w:sz w:val="18"/>
          <w:szCs w:val="18"/>
        </w:rPr>
        <w:t xml:space="preserve">[11] 人工智能生成合成内容标识办法：</w:t>
      </w:r>
      <w:hyperlink w:history="1" r:id="rIdgq_-rdueyvelt3qq_i7jc">
        <w:r>
          <w:rPr>
            <w:rStyle w:val="Hyperlink"/>
            <w:rFonts w:ascii="Calibri" w:cs="Microsoft YaHei" w:eastAsia="Microsoft YaHei" w:hAnsi="Calibri"/>
            <w:color w:val="2E74B5"/>
            <w:sz w:val="18"/>
            <w:szCs w:val="18"/>
            <w:u w:val="single"/>
          </w:rPr>
          <w:t xml:space="preserve">https://www.cac.gov.cn/2025-03/14/c_1743654684782215.htm</w:t>
        </w:r>
      </w:hyperlink>
      <w:r>
        <w:rPr>
          <w:rFonts w:ascii="Calibri" w:cs="Microsoft YaHei" w:eastAsia="Microsoft YaHei" w:hAnsi="Calibri"/>
          <w:b w:val="false"/>
          <w:bCs w:val="false"/>
          <w:i w:val="false"/>
          <w:iCs w:val="false"/>
          <w:color w:val="667085"/>
          <w:sz w:val="18"/>
          <w:szCs w:val="18"/>
        </w:rPr>
        <w:t xml:space="preserve">。AI 生成文本、图片、音频等内容需要显式/隐式标识能力。</w:t>
      </w:r>
    </w:p>
    <w:p xmlns:w="http://schemas.openxmlformats.org/wordprocessingml/2006/main">
      <w:pPr>
        <w:pStyle w:val="Heading1"/>
        <w:pageBreakBefore/>
      </w:pPr>
      <w:r>
        <w:t>P4-B3 实施增补：社区多图媒体</w:t>
      </w:r>
    </w:p>
    <w:p xmlns:w="http://schemas.openxmlformats.org/wordprocessingml/2006/main">
      <w:pPr>
        <w:pStyle w:val="Heading2"/>
      </w:pPr>
      <w:r>
        <w:t>已落地能力</w:t>
      </w:r>
    </w:p>
    <w:p xmlns:w="http://schemas.openxmlformats.org/wordprocessingml/2006/main">
      <w:r>
        <w:t xml:space="preserve">本阶段将研学总游记的图片链路从固定数量预留升级为任意数量的可恢复媒体同步：每个帖子先建立幂等资源清单，再分别上传原图和缩略图，使用 Content-Range、分片 SHA-256 与服务端偏移量实现断点续传。账户配额为 512 MB，单张原图不超过 24 MB，缩略图不超过 2 MB。</w:t>
      </w:r>
    </w:p>
    <w:p xmlns:w="http://schemas.openxmlformats.org/wordprocessingml/2006/main">
      <w:r>
        <w:t xml:space="preserve">隐私边界在客户端与服务端各执行一次：Android 将已确认阶段附件重新编码为 JPEG 并移除 EXIF，服务端继续清理 JPEG/PNG/WebP 的 EXIF、XMP、IPTC 与 PNG 文本块；原始音频、精确 GPS 与原始 EXIF 不进入社区公开链路。</w:t>
      </w:r>
    </w:p>
    <w:p xmlns:w="http://schemas.openxmlformats.org/wordprocessingml/2006/main">
      <w:r>
        <w:t xml:space="preserve">公开可见性仍由“帖子已发布 + 审核通过”双重门槛控制，任一未完成图片都会阻止审核通过。Android 信息流只展示首张缩略图和图片数量，详情页以横向图片带承载全部图片，保持 Siri simple and effective 的单列阅读节奏。</w:t>
      </w:r>
    </w:p>
    <w:p xmlns:w="http://schemas.openxmlformats.org/wordprocessingml/2006/main">
      <w:pPr>
        <w:pStyle w:val="Heading2"/>
      </w:pPr>
      <w:r>
        <w:t>验证与后续</w:t>
      </w:r>
    </w:p>
    <w:p xmlns:w="http://schemas.openxmlformats.org/wordprocessingml/2006/main">
      <w:r>
        <w:t xml:space="preserve">服务端社区服务与路由测试共 11 项通过，Android 全量 debug 单元测试通过，并覆盖媒体清单认证、分片请求头、SHA-256 和二进制正文。后续再独立评估图片替换/删除、举报与审核工作台、搜索和推荐，不把 Obsidian 同步引入用户功能。</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Calibri" w:cs="Microsoft YaHei" w:eastAsia="Microsoft YaHei" w:hAnsi="Calibri"/>
        <w:b w:val="false"/>
        <w:bCs w:val="false"/>
        <w:i w:val="false"/>
        <w:iCs w:val="false"/>
        <w:color w:val="667085"/>
        <w:sz w:val="16"/>
        <w:szCs w:val="16"/>
      </w:rPr>
      <w:t xml:space="preserve">调研决策稿 · 2026-08-05  |  第 </w:t>
    </w:r>
    <w:r>
      <w:rPr>
        <w:rFonts w:ascii="Calibri" w:cs="Microsoft YaHei" w:eastAsia="Microsoft YaHei" w:hAnsi="Calibri"/>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Microsoft YaHei" w:eastAsia="Microsoft YaHei" w:hAnsi="Calibri"/>
        <w:b w:val="false"/>
        <w:bCs w:val="false"/>
        <w:i w:val="false"/>
        <w:iCs w:val="false"/>
        <w:color w:val="667085"/>
        <w:sz w:val="16"/>
        <w:szCs w:val="16"/>
      </w:rPr>
      <w:t xml:space="preserve">MeetingNotesApp | Architecture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line="280" w:lineRule="auto"/>
        <w:ind w:left="720" w:hanging="360"/>
      </w:pPr>
      <w:rPr>
        <w:rFonts w:ascii="Calibri" w:cs="Microsoft YaHei" w:eastAsia="Microsoft YaHei" w:hAnsi="Calibri"/>
        <w:sz w:val="22"/>
        <w:szCs w:val="22"/>
      </w:rPr>
    </w:lvl>
  </w:abstractNum>
  <w:abstractNum w:abstractNumId="3" w15:restartNumberingAfterBreak="0">
    <w:multiLevelType w:val="hybridMultilevel"/>
    <w:lvl w:ilvl="0" w15:tentative="1">
      <w:start w:val="1"/>
      <w:numFmt w:val="decimal"/>
      <w:lvlText w:val="%1."/>
      <w:lvlJc w:val="left"/>
      <w:pPr>
        <w:spacing w:after="120" w:line="280" w:lineRule="auto"/>
        <w:ind w:left="720" w:hanging="360"/>
      </w:pPr>
      <w:rPr>
        <w:rFonts w:ascii="Calibri" w:cs="Microsoft YaHei" w:eastAsia="Microsoft YaHe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icrosoft YaHei" w:eastAsia="Microsoft YaHei" w:hAnsi="Calibri"/>
        <w:color w:val="1F2937"/>
        <w:sz w:val="22"/>
        <w:szCs w:val="22"/>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line="280" w:lineRule="auto"/>
    </w:pPr>
    <w:rPr>
      <w:rFonts w:ascii="Calibri" w:cs="Microsoft YaHei" w:eastAsia="Microsoft YaHei" w:hAnsi="Calibri"/>
      <w:b/>
      <w:bCs/>
      <w:color w:val="2E74B5"/>
      <w:sz w:val="32"/>
      <w:szCs w:val="32"/>
    </w:rPr>
  </w:style>
  <w:style w:type="paragraph" w:styleId="Heading2">
    <w:name w:val="Heading 2"/>
    <w:basedOn w:val="Normal"/>
    <w:next w:val="Normal"/>
    <w:qFormat/>
    <w:pPr>
      <w:spacing w:after="120" w:before="240" w:line="280" w:lineRule="auto"/>
    </w:pPr>
    <w:rPr>
      <w:rFonts w:ascii="Calibri" w:cs="Microsoft YaHei" w:eastAsia="Microsoft YaHei" w:hAnsi="Calibri"/>
      <w:b/>
      <w:bCs/>
      <w:color w:val="2E74B5"/>
      <w:sz w:val="26"/>
      <w:szCs w:val="26"/>
    </w:rPr>
  </w:style>
  <w:style w:type="paragraph" w:styleId="Heading3">
    <w:name w:val="Heading 3"/>
    <w:basedOn w:val="Normal"/>
    <w:next w:val="Normal"/>
    <w:qFormat/>
    <w:pPr>
      <w:spacing w:after="80" w:before="160" w:line="280" w:lineRule="auto"/>
    </w:pPr>
    <w:rPr>
      <w:rFonts w:ascii="Calibri" w:cs="Microsoft YaHei" w:eastAsia="Microsoft YaHe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widowControl/>
      <w:spacing w:after="120" w:line="264" w:lineRule="auto"/>
    </w:pPr>
    <w:rPr>
      <w:rFonts w:ascii="Calibri" w:cs="Microsoft YaHei" w:eastAsia="Microsoft YaHei" w:hAnsi="Calibri"/>
      <w:color w:val="1F2937"/>
      <w:sz w:val="22"/>
      <w:szCs w:val="22"/>
    </w:rPr>
  </w:style>
  <w:style w:type="paragraph" w:styleId="Heading1">
    <w:name w:val="Heading 1"/>
    <w:basedOn w:val="Normal"/>
    <w:next w:val="Normal"/>
    <w:pPr>
      <w:keepNext/>
      <w:keepLines/>
      <w:spacing w:after="160" w:before="320" w:line="280" w:lineRule="auto"/>
    </w:pPr>
    <w:rPr>
      <w:rFonts w:ascii="Calibri" w:cs="Microsoft YaHei" w:eastAsia="Microsoft YaHei" w:hAnsi="Calibri"/>
      <w:b/>
      <w:bCs/>
      <w:color w:val="2E74B5"/>
      <w:sz w:val="32"/>
      <w:szCs w:val="32"/>
    </w:rPr>
  </w:style>
  <w:style w:type="paragraph" w:styleId="Heading2">
    <w:name w:val="Heading 2"/>
    <w:basedOn w:val="Normal"/>
    <w:next w:val="Normal"/>
    <w:pPr>
      <w:keepNext/>
      <w:keepLines/>
      <w:spacing w:after="120" w:before="240" w:line="280" w:lineRule="auto"/>
    </w:pPr>
    <w:rPr>
      <w:rFonts w:ascii="Calibri" w:cs="Microsoft YaHei" w:eastAsia="Microsoft YaHei" w:hAnsi="Calibri"/>
      <w:b/>
      <w:bCs/>
      <w:color w:val="2E74B5"/>
      <w:sz w:val="26"/>
      <w:szCs w:val="26"/>
    </w:rPr>
  </w:style>
  <w:style w:type="paragraph" w:styleId="Heading3">
    <w:name w:val="Heading 3"/>
    <w:basedOn w:val="Normal"/>
    <w:next w:val="Normal"/>
    <w:pPr>
      <w:keepNext/>
      <w:keepLines/>
      <w:spacing w:after="80" w:before="160" w:line="280" w:lineRule="auto"/>
    </w:pPr>
    <w:rPr>
      <w:rFonts w:ascii="Calibri" w:cs="Microsoft YaHei" w:eastAsia="Microsoft YaHei" w:hAnsi="Calibri"/>
      <w:b/>
      <w:bCs/>
      <w:color w:val="1F4D78"/>
      <w:sz w:val="24"/>
      <w:szCs w:val="24"/>
    </w:rPr>
  </w:style>
  <w:style w:type="paragraph" w:styleId="ReportKicker">
    <w:name w:val="Report Kicker"/>
    <w:basedOn w:val="Normal"/>
    <w:pPr>
      <w:spacing w:after="220" w:before="0"/>
      <w:jc w:val="center"/>
    </w:pPr>
    <w:rPr>
      <w:rFonts w:ascii="Calibri" w:cs="Microsoft YaHei" w:eastAsia="Microsoft YaHei" w:hAnsi="Calibri"/>
      <w:b/>
      <w:bCs/>
      <w:color w:val="137C8B"/>
      <w:sz w:val="20"/>
      <w:szCs w:val="20"/>
    </w:rPr>
  </w:style>
  <w:style w:type="paragraph" w:styleId="ReportTitle">
    <w:name w:val="Report Title"/>
    <w:basedOn w:val="Normal"/>
    <w:pPr>
      <w:spacing w:after="180" w:before="0" w:line="620" w:lineRule="auto"/>
      <w:jc w:val="center"/>
    </w:pPr>
    <w:rPr>
      <w:rFonts w:ascii="Calibri" w:cs="Microsoft YaHei" w:eastAsia="Microsoft YaHei" w:hAnsi="Calibri"/>
      <w:b/>
      <w:bCs/>
      <w:color w:val="0B2545"/>
      <w:sz w:val="52"/>
      <w:szCs w:val="52"/>
    </w:rPr>
  </w:style>
  <w:style w:type="paragraph" w:styleId="ReportSubtitle">
    <w:name w:val="Report Subtitle"/>
    <w:basedOn w:val="Normal"/>
    <w:pPr>
      <w:spacing w:after="360" w:line="340" w:lineRule="auto"/>
      <w:jc w:val="center"/>
    </w:pPr>
    <w:rPr>
      <w:rFonts w:ascii="Calibri" w:cs="Microsoft YaHei" w:eastAsia="Microsoft YaHei" w:hAnsi="Calibri"/>
      <w:color w:val="1F4D78"/>
      <w:sz w:val="27"/>
      <w:szCs w:val="27"/>
    </w:rPr>
  </w:style>
  <w:style w:type="paragraph" w:styleId="Meta">
    <w:name w:val="Meta"/>
    <w:basedOn w:val="Normal"/>
    <w:pPr>
      <w:spacing w:after="80"/>
      <w:jc w:val="center"/>
    </w:pPr>
    <w:rPr>
      <w:rFonts w:ascii="Calibri" w:cs="Microsoft YaHei" w:eastAsia="Microsoft YaHei" w:hAnsi="Calibri"/>
      <w:color w:val="667085"/>
      <w:sz w:val="19"/>
      <w:szCs w:val="19"/>
    </w:rPr>
  </w:style>
  <w:style w:type="paragraph" w:styleId="Caption">
    <w:name w:val="Caption"/>
    <w:basedOn w:val="Normal"/>
    <w:pPr>
      <w:spacing w:after="180" w:before="80"/>
      <w:jc w:val="center"/>
    </w:pPr>
    <w:rPr>
      <w:rFonts w:ascii="Calibri" w:cs="Microsoft YaHei" w:eastAsia="Microsoft YaHei" w:hAnsi="Calibri"/>
      <w:i/>
      <w:iCs/>
      <w:color w:val="667085"/>
      <w:sz w:val="18"/>
      <w:szCs w:val="18"/>
    </w:rPr>
  </w:style>
  <w:style w:type="paragraph" w:styleId="Callout">
    <w:name w:val="Callout"/>
    <w:basedOn w:val="Normal"/>
    <w:pPr>
      <w:spacing w:after="0" w:line="280" w:lineRule="auto"/>
    </w:pPr>
    <w:rPr>
      <w:rFonts w:ascii="Calibri" w:cs="Microsoft YaHei" w:eastAsia="Microsoft YaHei" w:hAnsi="Calibri"/>
      <w:color w:val="1F2937"/>
      <w:sz w:val="20"/>
      <w:szCs w:val="20"/>
    </w:rPr>
  </w:style>
  <w:style w:type="paragraph" w:styleId="TableCell">
    <w:name w:val="Table Cell"/>
    <w:basedOn w:val="Normal"/>
    <w:pPr>
      <w:spacing w:after="40" w:line="240" w:lineRule="auto"/>
    </w:pPr>
    <w:rPr>
      <w:rFonts w:ascii="Calibri" w:cs="Microsoft YaHei" w:eastAsia="Microsoft YaHei" w:hAnsi="Calibri"/>
      <w:color w:val="1F2937"/>
      <w:sz w:val="18"/>
      <w:szCs w:val="18"/>
    </w:rPr>
  </w:style>
  <w:style w:type="paragraph" w:styleId="Source">
    <w:name w:val="Source"/>
    <w:basedOn w:val="Normal"/>
    <w:pPr>
      <w:spacing w:after="90" w:line="240" w:lineRule="auto"/>
    </w:pPr>
    <w:rPr>
      <w:rFonts w:ascii="Calibri" w:cs="Microsoft YaHei" w:eastAsia="Microsoft YaHei" w:hAnsi="Calibri"/>
      <w:color w:val="66708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0xmjr1-pnn1m4sqktjvm" Type="http://schemas.openxmlformats.org/officeDocument/2006/relationships/hyperlink" Target="https://blog.51cto.com/u_16213585/10761435" TargetMode="External"/><Relationship Id="rIdinc1x4zpxlssdqirgygpc" Type="http://schemas.openxmlformats.org/officeDocument/2006/relationships/hyperlink" Target="https://you.ctrip.com/travels/" TargetMode="External"/><Relationship Id="rId5-orfmedcjh5chqkhvn9w" Type="http://schemas.openxmlformats.org/officeDocument/2006/relationships/hyperlink" Target="https://you.ctrip.com/travels/Urumqi117/4137823.html" TargetMode="External"/><Relationship Id="rId1ako6l01zmorg0cxqkc5l" Type="http://schemas.openxmlformats.org/officeDocument/2006/relationships/hyperlink" Target="https://www.xiaohongshu.com/explore" TargetMode="External"/><Relationship Id="rIdgfvowml4tzsoixfbgbjp8" Type="http://schemas.openxmlformats.org/officeDocument/2006/relationships/hyperlink" Target="https://developer.android.com/topic/architecture/data-layer/offline-first" TargetMode="External"/><Relationship Id="rIduiyuknsrv5wd96v9nz5ux" Type="http://schemas.openxmlformats.org/officeDocument/2006/relationships/hyperlink" Target="https://developer.android.com/training/data-storage/shared/photopicker" TargetMode="External"/><Relationship Id="rIduy8bi1yjk0wlbmwl0h8td" Type="http://schemas.openxmlformats.org/officeDocument/2006/relationships/hyperlink" Target="https://developer.android.com/develop/background-work/services/fgs/service-types" TargetMode="External"/><Relationship Id="rIdfbvchdg6v84mdjmsegzjz" Type="http://schemas.openxmlformats.org/officeDocument/2006/relationships/hyperlink" Target="https://obsidian.md/help/data-storage" TargetMode="External"/><Relationship Id="rIdhdws97zafbgyzv5q3q9kd" Type="http://schemas.openxmlformats.org/officeDocument/2006/relationships/hyperlink" Target="https://www.cac.gov.cn/2021-08/20/c_1631050028355286.htm" TargetMode="External"/><Relationship Id="rIdhdsevlgn-iinqeua_ya80" Type="http://schemas.openxmlformats.org/officeDocument/2006/relationships/hyperlink" Target="https://www.cac.gov.cn/2022-01/04/c_1642894606364259.htm" TargetMode="External"/><Relationship Id="rIdgq_-rdueyvelt3qq_i7jc" Type="http://schemas.openxmlformats.org/officeDocument/2006/relationships/hyperlink" Target="https://www.cac.gov.cn/2025-03/14/c_1743654684782215.htm" TargetMode="External"/><Relationship Id="rId9" Type="http://schemas.openxmlformats.org/officeDocument/2006/relationships/image" Target="media/10beb252dd4935a103ba90b3b34ff1814c2f6f3a.undefined"/><Relationship Id="rId10" Type="http://schemas.openxmlformats.org/officeDocument/2006/relationships/image" Target="media/f95ce9caaf11aabf26af0d15208a8452bf9f20d4.undefined"/><Relationship Id="rId11" Type="http://schemas.openxmlformats.org/officeDocument/2006/relationships/image" Target="media/0151f372bf42a63f6ce63f013de45f56362540b3.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MeetingNotesApp 研学考察软硬件架构调研与产品方案</dc:title>
  <dc:subject>研学考察分段旅程、社区演进和软硬件架构</dc:subject>
  <dc:creator>MeetingNotesApp</dc:creator>
  <dc:description>基于公开资料、Android 官方架构建议和当前代码现状形成的调研决策报告。</dc:description>
  <cp:revision>1</cp:revision>
  <dcterms:created xsi:type="dcterms:W3CDTF">2026-08-05T06:54:43.715Z</dcterms:created>
  <dcterms:modified xsi:type="dcterms:W3CDTF">2026-08-05T06:54:43.715Z</dcterms:modified>
</cp:coreProperties>
</file>

<file path=docProps/custom.xml><?xml version="1.0" encoding="utf-8"?>
<Properties xmlns="http://schemas.openxmlformats.org/officeDocument/2006/custom-properties" xmlns:vt="http://schemas.openxmlformats.org/officeDocument/2006/docPropsVTypes"/>
</file>