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7e5b59d1bc580f10871f1ef3c8197152af64908"/>
    <w:p>
      <w:pPr>
        <w:pStyle w:val="Heading1"/>
      </w:pPr>
      <w:r>
        <w:t xml:space="preserve">STAT3612 Group Project Proposal: Multimodal Presurgical Brain Tumor Classification</w:t>
      </w:r>
    </w:p>
    <w:p>
      <w:pPr>
        <w:pStyle w:val="FirstParagraph"/>
      </w:pPr>
      <w:r>
        <w:rPr>
          <w:b/>
          <w:bCs/>
        </w:rPr>
        <w:t xml:space="preserve">Group Members</w:t>
      </w:r>
      <w:r>
        <w:t xml:space="preserve">: [Member 1], [Member 2], [Member 3], [Member 4], [Member 5]</w:t>
      </w:r>
    </w:p>
    <w:bookmarkStart w:id="9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This project develops statistical machine learning models for presurgical brain tumor classification into five categories — Glioma, Meningioma, Brain Metastase Tumour, Tumors of the Sellar Region, and Pineal Tumour and Choroid Plexus Tumour — using multimodal clinical data. Our approach follows a</w:t>
      </w:r>
      <w:r>
        <w:t xml:space="preserve"> </w:t>
      </w:r>
      <w:r>
        <w:rPr>
          <w:b/>
          <w:bCs/>
        </w:rPr>
        <w:t xml:space="preserve">three-stage pipeline</w:t>
      </w:r>
      <w:r>
        <w:t xml:space="preserve">: (1) single-modality baselines to understand each modality’s contribution, (2) multimodal fusion comparing early and late strategies, and (3) model selection with rigorous evaluation, class imbalance mitigation, and interpretability analysis.</w:t>
      </w:r>
    </w:p>
    <w:p>
      <w:pPr>
        <w:pStyle w:val="BodyText"/>
      </w:pPr>
      <w:r>
        <w:t xml:space="preserve">We leverage all available data modalities: (a) deep image features extracted from ResNet (2048-d per MRI sequence, stored in</w:t>
      </w:r>
      <w:r>
        <w:t xml:space="preserve"> </w:t>
      </w:r>
      <w:r>
        <w:rPr>
          <w:rStyle w:val="VerbatimChar"/>
        </w:rPr>
        <w:t xml:space="preserve">image_features/</w:t>
      </w:r>
      <w:r>
        <w:t xml:space="preserve">), (b) radiomic features extracted via PyRadiomics (5 features × 4 MRI sequences, in</w:t>
      </w:r>
      <w:r>
        <w:t xml:space="preserve"> </w:t>
      </w:r>
      <w:r>
        <w:rPr>
          <w:rStyle w:val="VerbatimChar"/>
        </w:rPr>
        <w:t xml:space="preserve">radiomics_info/</w:t>
      </w:r>
      <w:r>
        <w:t xml:space="preserve">), (c) structured clinical information including patient demographics (age, gender) and report-derived fields (tumor location, signal intensity descriptions for T1/T1c/T2/FLAIR, in</w:t>
      </w:r>
      <w:r>
        <w:t xml:space="preserve"> </w:t>
      </w:r>
      <w:r>
        <w:rPr>
          <w:rStyle w:val="VerbatimChar"/>
        </w:rPr>
        <w:t xml:space="preserve">clinical_information/</w:t>
      </w:r>
      <w:r>
        <w:t xml:space="preserve">), and (d) raw radiology reports describing MRI findings (in</w:t>
      </w:r>
      <w:r>
        <w:t xml:space="preserve"> </w:t>
      </w:r>
      <w:r>
        <w:rPr>
          <w:rStyle w:val="VerbatimChar"/>
        </w:rPr>
        <w:t xml:space="preserve">original_raw_report/</w:t>
      </w:r>
      <w:r>
        <w:t xml:space="preserve">). The Kaggle competition evaluates using</w:t>
      </w:r>
      <w:r>
        <w:t xml:space="preserve"> </w:t>
      </w:r>
      <w:r>
        <w:rPr>
          <w:b/>
          <w:bCs/>
        </w:rPr>
        <w:t xml:space="preserve">F1</w:t>
      </w:r>
      <w:r>
        <w:t xml:space="preserve">; given the severe class imbalance (~40:1 between the largest and smallest classes), we additionally focus on</w:t>
      </w:r>
      <w:r>
        <w:t xml:space="preserve"> </w:t>
      </w:r>
      <w:r>
        <w:rPr>
          <w:b/>
          <w:bCs/>
        </w:rPr>
        <w:t xml:space="preserve">macro-F1</w:t>
      </w:r>
      <w:r>
        <w:t xml:space="preserve"> </w:t>
      </w:r>
      <w:r>
        <w:t xml:space="preserve">and per-class F1 as our primary analysis metrics. The dataset contains 1,983 training / 283 validation / 572 test patients.</w:t>
      </w:r>
    </w:p>
    <w:bookmarkEnd w:id="9"/>
    <w:bookmarkStart w:id="10" w:name="preliminary-findings"/>
    <w:p>
      <w:pPr>
        <w:pStyle w:val="Heading2"/>
      </w:pPr>
      <w:r>
        <w:t xml:space="preserve">2. Preliminary Findings</w:t>
      </w:r>
    </w:p>
    <w:p>
      <w:pPr>
        <w:pStyle w:val="FirstParagraph"/>
      </w:pPr>
      <w:r>
        <w:t xml:space="preserve">Initial EDA and a baseline experiment have already been completed: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Class imbalance</w:t>
      </w:r>
      <w:r>
        <w:t xml:space="preserve">: Glioma (924, 46.6%) and Meningioma (728, 36.7%) dominate, while Pineal/Choroid Plexus (23, 1.2%) and Sellar Region (56, 2.8%) are severely underrepresented. We adopt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 </w:t>
      </w:r>
      <w:r>
        <w:t xml:space="preserve">as the default mitigation.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Multimodal incompleteness</w:t>
      </w:r>
      <w:r>
        <w:t xml:space="preserve">: ~20% of cases lack one MRI modality; we zero-pad missing feature vectors as structural missingness.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Missing demographics</w:t>
      </w:r>
      <w:r>
        <w:t xml:space="preserve">: JSON metadata has ~70% missing for Age/Sex; we use</w:t>
      </w:r>
      <w:r>
        <w:t xml:space="preserve"> </w:t>
      </w:r>
      <w:r>
        <w:rPr>
          <w:rStyle w:val="VerbatimChar"/>
        </w:rPr>
        <w:t xml:space="preserve">clinical_information</w:t>
      </w:r>
      <w:r>
        <w:t xml:space="preserve"> </w:t>
      </w:r>
      <w:r>
        <w:t xml:space="preserve">CSVs (fully populated) as the single source of truth.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result</w:t>
      </w:r>
      <w:r>
        <w:t xml:space="preserve">: A Multinomial Logistic Regression (L2,</w:t>
      </w:r>
      <w:r>
        <w:t xml:space="preserve"> </w:t>
      </w:r>
      <w:r>
        <w:rPr>
          <w:rStyle w:val="VerbatimChar"/>
        </w:rPr>
        <w:t xml:space="preserve">class_weight='balanced'</w:t>
      </w:r>
      <w:r>
        <w:t xml:space="preserve">) on the fused 800-d feature set achieves a validation macro-F1 of</w:t>
      </w:r>
      <w:r>
        <w:t xml:space="preserve"> </w:t>
      </w:r>
      <w:r>
        <w:rPr>
          <w:b/>
          <w:bCs/>
          <w:i/>
          <w:iCs/>
        </w:rPr>
        <w:t xml:space="preserve">(to fill)</w:t>
      </w:r>
      <w:r>
        <w:t xml:space="preserve">. A preliminary modality ablation using LightGBM confirmed that fusing all four modalities outperforms any single modality.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insight</w:t>
      </w:r>
      <w:r>
        <w:t xml:space="preserve">: Class weighting alone does not sufficiently lift minority-class F1; the high dimensionality (800-d vs 1,983 samples) creates overfitting risk requiring regularization and feature selection.</w:t>
      </w:r>
    </w:p>
    <w:bookmarkEnd w:id="10"/>
    <w:bookmarkStart w:id="14" w:name="proposed-methods"/>
    <w:p>
      <w:pPr>
        <w:pStyle w:val="Heading2"/>
      </w:pPr>
      <w:r>
        <w:t xml:space="preserve">3. Proposed Methods</w:t>
      </w:r>
    </w:p>
    <w:bookmarkStart w:id="11" w:name="stage-1-single-modality-baselines"/>
    <w:p>
      <w:pPr>
        <w:pStyle w:val="Heading3"/>
      </w:pPr>
      <w:r>
        <w:t xml:space="preserve">Stage 1: Single-Modality Baselines</w:t>
      </w:r>
    </w:p>
    <w:p>
      <w:pPr>
        <w:pStyle w:val="FirstParagraph"/>
      </w:pPr>
      <w:r>
        <w:t xml:space="preserve">Before fusion, we build independent classifiers for each modality to understand their individual discriminative power: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Deep image features (8192-d → PCA-256)</w:t>
      </w:r>
      <w:r>
        <w:t xml:space="preserve">: Logistic Regression and XGBoost to test linear vs non-linear separability.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Radiomics (20-d)</w:t>
      </w:r>
      <w:r>
        <w:t xml:space="preserve">: feature selection via Mutual Information ranking (removing |r| &gt; 0.95 pairs), followed by RF and SVM.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features (24-d)</w:t>
      </w:r>
      <w:r>
        <w:t xml:space="preserve">: encoded demographics, signal intensities, and location keywords; LDA/QDA (Lecture 3.2) to test generative vs discriminative classifiers.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 features</w:t>
      </w:r>
      <w:r>
        <w:t xml:space="preserve">: TF-IDF (1–2 grams) from radiology reports; Logistic Regression with L1 penalty (Lecture 4.2) for regularization and feature selection. We will compare the processed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field (from JSON) with the raw reports in</w:t>
      </w:r>
      <w:r>
        <w:t xml:space="preserve"> </w:t>
      </w:r>
      <w:r>
        <w:rPr>
          <w:rStyle w:val="VerbatimChar"/>
        </w:rPr>
        <w:t xml:space="preserve">original_raw_report/</w:t>
      </w:r>
      <w:r>
        <w:t xml:space="preserve"> </w:t>
      </w:r>
      <w:r>
        <w:t xml:space="preserve">to determine which text source yields better classification signal.</w:t>
      </w:r>
    </w:p>
    <w:bookmarkEnd w:id="11"/>
    <w:bookmarkStart w:id="12" w:name="stage-2-multimodal-fusion"/>
    <w:p>
      <w:pPr>
        <w:pStyle w:val="Heading3"/>
      </w:pPr>
      <w:r>
        <w:t xml:space="preserve">Stage 2: Multimodal Fusion</w:t>
      </w:r>
    </w:p>
    <w:p>
      <w:pPr>
        <w:pStyle w:val="FirstParagraph"/>
      </w:pPr>
      <w:r>
        <w:t xml:space="preserve">We compare two canonical fusion strategies: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Early fusion</w:t>
      </w:r>
      <w:r>
        <w:t xml:space="preserve">: Concatenate all modality features after standardization and PCA, forming an 800-d unified vector. Train classifiers (LR, RF, XGBoost, SVM-RBF, LightGBM) on this combined space. This tests whether a single model can learn cross-modality interactions.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 fusion</w:t>
      </w:r>
      <w:r>
        <w:t xml:space="preserve">: Train the best single-modality models independently, then combine their predictions via (a) weighted soft voting and (b) a stacking meta-learner (Logistic Regression as second-level model). This preserves modality-specific structure.</w:t>
      </w:r>
    </w:p>
    <w:p>
      <w:pPr>
        <w:pStyle w:val="FirstParagraph"/>
      </w:pPr>
      <w:r>
        <w:t xml:space="preserve">All models are selected from a principled set grounded in course theory:</w:t>
      </w:r>
      <w:r>
        <w:t xml:space="preserve"> </w:t>
      </w:r>
      <w:r>
        <w:t xml:space="preserve">- LR with L1/L2 (Lecture 4.2): linear baseline with regularization and implicit feature selection.</w:t>
      </w:r>
      <w:r>
        <w:t xml:space="preserve"> </w:t>
      </w:r>
      <w:r>
        <w:t xml:space="preserve">- LDA/QDA (Lecture 3.2): generative classifiers testing linear vs quadratic decision boundaries.</w:t>
      </w:r>
      <w:r>
        <w:t xml:space="preserve"> </w:t>
      </w:r>
      <w:r>
        <w:t xml:space="preserve">- Random Forest (Lecture 5.1): bagging-based ensemble reducing variance via bootstrap aggregation.</w:t>
      </w:r>
      <w:r>
        <w:t xml:space="preserve"> </w:t>
      </w:r>
      <w:r>
        <w:t xml:space="preserve">- XGBoost/LightGBM (Lecture 5.2): boosting-based ensemble reducing bias by sequentially focusing on misclassified examples.</w:t>
      </w:r>
      <w:r>
        <w:t xml:space="preserve"> </w:t>
      </w:r>
      <w:r>
        <w:t xml:space="preserve">- SVM-RBF (Lecture 7): kernel trick for non-linear separation in high-dimensional feature space.</w:t>
      </w:r>
    </w:p>
    <w:p>
      <w:pPr>
        <w:pStyle w:val="BodyText"/>
      </w:pPr>
      <w:r>
        <w:t xml:space="preserve">Model and hyperparameter selection will use</w:t>
      </w:r>
      <w:r>
        <w:t xml:space="preserve"> </w:t>
      </w:r>
      <w:r>
        <w:rPr>
          <w:b/>
          <w:bCs/>
        </w:rPr>
        <w:t xml:space="preserve">stratified 5-fold cross-validation</w:t>
      </w:r>
      <w:r>
        <w:t xml:space="preserve"> </w:t>
      </w:r>
      <w:r>
        <w:t xml:space="preserve">(Lecture 4.1), selecting the best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w:r>
        <w:t xml:space="preserve">and retraining on the full training set.</w:t>
      </w:r>
    </w:p>
    <w:bookmarkEnd w:id="12"/>
    <w:bookmarkStart w:id="13" w:name="stage-3-optimization-and-class-imbalance"/>
    <w:p>
      <w:pPr>
        <w:pStyle w:val="Heading3"/>
      </w:pPr>
      <w:r>
        <w:t xml:space="preserve">Stage 3: Optimization and Class Imbalance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 selection</w:t>
      </w:r>
      <w:r>
        <w:t xml:space="preserve">: compare LASSO-based sparsity (L1), tree-based importance (RF/XGBoost), and MI ranking to identify the most informative feature subset.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PCA tuning</w:t>
      </w:r>
      <w:r>
        <w:t xml:space="preserve">: evaluate the trade-off between explained variance and downstream F1 for the image block.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Class imbalance</w:t>
      </w:r>
      <w:r>
        <w:t xml:space="preserve">: controlled comparison of (a) class_weight only, (b) random oversampling, and (c) SMOTE applied in the PCA-reduced feature space. Evaluated by per-class F1 and macro-F1 with focus on the two rarest classes.</w:t>
      </w:r>
    </w:p>
    <w:bookmarkEnd w:id="13"/>
    <w:bookmarkEnd w:id="14"/>
    <w:bookmarkStart w:id="15" w:name="model-analysis-plan"/>
    <w:p>
      <w:pPr>
        <w:pStyle w:val="Heading2"/>
      </w:pPr>
      <w:r>
        <w:t xml:space="preserve">4. Model Analysis Plan</w:t>
      </w:r>
    </w:p>
    <w:p>
      <w:pPr>
        <w:pStyle w:val="FirstParagraph"/>
      </w:pPr>
      <w:r>
        <w:t xml:space="preserve">Targeting the workload and analysis component (40% of grade):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Model comparison</w:t>
      </w:r>
      <w:r>
        <w:t xml:space="preserve">: Compare all candidate models using macro-F1, per-class F1, precision, recall on the validation set, with results summarized in a single comparison table.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Modality ablation study</w:t>
      </w:r>
      <w:r>
        <w:t xml:space="preserve">: Systematically remove each modality and measure macro-F1 drop to quantify marginal contributions.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Early vs late fusion comparison</w:t>
      </w:r>
      <w:r>
        <w:t xml:space="preserve">: Determine which fusion strategy better leverages cross-modality information.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Interpretability</w:t>
      </w:r>
      <w:r>
        <w:t xml:space="preserve">: Use SHAP values [3] on the best tree-based model and contrast with LASSO coefficients to identify the most discriminative features across tumor types.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Class-wise error analysis</w:t>
      </w:r>
      <w:r>
        <w:t xml:space="preserve">: Confusion matrix to identify the most confused class pairs; investigate which modalities/features differentiate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Imbalance strategy comparison</w:t>
      </w:r>
      <w:r>
        <w:t xml:space="preserve">: Report the effect of each resampling strategy on minority-class performance.</w:t>
      </w:r>
    </w:p>
    <w:bookmarkEnd w:id="15"/>
    <w:bookmarkStart w:id="16" w:name="timeline"/>
    <w:p>
      <w:pPr>
        <w:pStyle w:val="Heading2"/>
      </w:pPr>
      <w:r>
        <w:t xml:space="preserve">5. Timeline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Period</w:t>
            </w:r>
          </w:p>
        </w:tc>
        <w:tc>
          <w:tcPr/>
          <w:p>
            <w:pPr>
              <w:pStyle w:val="Compact"/>
            </w:pPr>
            <w:r>
              <w:t xml:space="preserve">Key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1–5</w:t>
            </w:r>
          </w:p>
        </w:tc>
        <w:tc>
          <w:tcPr/>
          <w:p>
            <w:pPr>
              <w:pStyle w:val="Compact"/>
            </w:pPr>
            <w:r>
              <w:t xml:space="preserve">Proposal; data pipeline finalized; LR baseline; first Kaggle 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6–8</w:t>
            </w:r>
          </w:p>
        </w:tc>
        <w:tc>
          <w:tcPr/>
          <w:p>
            <w:pPr>
              <w:pStyle w:val="Compact"/>
            </w:pPr>
            <w:r>
              <w:t xml:space="preserve">Single-modality baselines (Stage 1); 5-fold CV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9–11</w:t>
            </w:r>
          </w:p>
        </w:tc>
        <w:tc>
          <w:tcPr/>
          <w:p>
            <w:pPr>
              <w:pStyle w:val="Compact"/>
            </w:pPr>
            <w:r>
              <w:t xml:space="preserve">Multimodal fusion (Stage 2); feature selection and imbalance experiments (Stage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12–13</w:t>
            </w:r>
          </w:p>
        </w:tc>
        <w:tc>
          <w:tcPr/>
          <w:p>
            <w:pPr>
              <w:pStyle w:val="Compact"/>
            </w:pPr>
            <w:r>
              <w:t xml:space="preserve">Best model selected; final Kaggle submission; experiment log frozen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14–20</w:t>
            </w:r>
          </w:p>
        </w:tc>
        <w:tc>
          <w:tcPr/>
          <w:p>
            <w:pPr>
              <w:pStyle w:val="Compact"/>
            </w:pPr>
            <w:r>
              <w:t xml:space="preserve">Report writing; SHAP &amp; ablation analysis; clean Jupyter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21–23</w:t>
            </w:r>
          </w:p>
        </w:tc>
        <w:tc>
          <w:tcPr/>
          <w:p>
            <w:pPr>
              <w:pStyle w:val="Compact"/>
            </w:pPr>
            <w:r>
              <w:t xml:space="preserve">Slides preparation; rehearsal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 24</w:t>
            </w:r>
          </w:p>
        </w:tc>
        <w:tc>
          <w:tcPr/>
          <w:p>
            <w:pPr>
              <w:pStyle w:val="Compact"/>
            </w:pPr>
            <w:r>
              <w:t xml:space="preserve">Oral presentation</w:t>
            </w:r>
          </w:p>
        </w:tc>
      </w:tr>
    </w:tbl>
    <w:bookmarkEnd w:id="16"/>
    <w:bookmarkStart w:id="17" w:name="work-distribution"/>
    <w:p>
      <w:pPr>
        <w:pStyle w:val="Heading2"/>
      </w:pPr>
      <w:r>
        <w:t xml:space="preserve">6. Work Distribution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1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Data pipeline, radiomics processing, traditional ML baselines (RF, SVM)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2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Deep image features, PCA tuning, MLP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3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Text/NLP feature extraction, text-model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4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Multimodal fusion, ensemble methods, hyperparameter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 5</w:t>
            </w:r>
          </w:p>
        </w:tc>
        <w:tc>
          <w:tcPr/>
          <w:p>
            <w:pPr>
              <w:pStyle w:val="Compact"/>
            </w:pPr>
            <w:r>
              <w:t xml:space="preserve">XXXXXXXX</w:t>
            </w:r>
          </w:p>
        </w:tc>
        <w:tc>
          <w:tcPr/>
          <w:p>
            <w:pPr>
              <w:pStyle w:val="Compact"/>
            </w:pPr>
            <w:r>
              <w:t xml:space="preserve">CV framework, model analysis (SHAP, ablation), report and slides</w:t>
            </w:r>
          </w:p>
        </w:tc>
      </w:tr>
    </w:tbl>
    <w:p>
      <w:pPr>
        <w:pStyle w:val="BodyText"/>
      </w:pPr>
      <w:r>
        <w:t xml:space="preserve">All members collaborate on Kaggle submissions, code review, and presentation rehearsal.</w:t>
      </w:r>
    </w:p>
    <w:bookmarkEnd w:id="17"/>
    <w:bookmarkStart w:id="1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Price M, et al. CBTRUS statistical report: primary brain and CNS tumors.</w:t>
      </w:r>
      <w:r>
        <w:t xml:space="preserve"> </w:t>
      </w:r>
      <w:r>
        <w:rPr>
          <w:i/>
          <w:iCs/>
        </w:rPr>
        <w:t xml:space="preserve">Neuro-oncology</w:t>
      </w:r>
      <w:r>
        <w:t xml:space="preserve">, 2024.</w:t>
      </w:r>
      <w:r>
        <w:t xml:space="preserve"> </w:t>
      </w:r>
      <w:r>
        <w:t xml:space="preserve">[2] He K, et al. Deep residual learning for image recognition.</w:t>
      </w:r>
      <w:r>
        <w:t xml:space="preserve"> </w:t>
      </w:r>
      <w:r>
        <w:rPr>
          <w:i/>
          <w:iCs/>
        </w:rPr>
        <w:t xml:space="preserve">CVPR</w:t>
      </w:r>
      <w:r>
        <w:t xml:space="preserve">, 2016.</w:t>
      </w:r>
      <w:r>
        <w:t xml:space="preserve"> </w:t>
      </w:r>
      <w:r>
        <w:t xml:space="preserve">[3] Lundberg S, Lee S. A unified approach to interpreting model predictions (SHAP).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2017.</w:t>
      </w:r>
      <w:r>
        <w:t xml:space="preserve"> </w:t>
      </w:r>
      <w:r>
        <w:t xml:space="preserve">[4] Hastie T, Tibshirani R, Friedman J.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. Springer, 2009.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2026-04-04T10:05:12Z</dcterms:created>
  <dcterms:modified xsi:type="dcterms:W3CDTF">2026-04-04T10:05:12Z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