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300"/>
        <w:jc w:val="center"/>
      </w:pPr>
      <w:r>
        <w:rPr>
          <w:b/>
          <w:bCs/>
          <w:color w:val="1F3864"/>
          <w:sz w:val="44"/>
          <w:szCs w:val="44"/>
        </w:rPr>
        <w:t xml:space="preserve">Business Requirements Specification</w:t>
      </w:r>
    </w:p>
    <w:p>
      <w:pPr>
        <w:spacing w:after="100"/>
        <w:jc w:val="center"/>
      </w:pPr>
      <w:r>
        <w:rPr>
          <w:sz w:val="30"/>
          <w:szCs w:val="30"/>
        </w:rPr>
        <w:t xml:space="preserve">AI-Assisted Government &amp; Legal Notice Explainer</w:t>
      </w:r>
    </w:p>
    <w:p>
      <w:pPr>
        <w:spacing w:after="1200"/>
        <w:jc w:val="center"/>
      </w:pPr>
      <w:r>
        <w:rPr>
          <w:i/>
          <w:iCs/>
          <w:color w:val="555555"/>
          <w:sz w:val="22"/>
          <w:szCs w:val="22"/>
        </w:rPr>
        <w:t xml:space="preserve">(Working name: "Yojana Mitra — Notice Explainer")</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D9E2F3" w:val="clear"/>
          </w:tcPr>
          <w:p>
            <w:r>
              <w:rPr>
                <w:b/>
                <w:bCs/>
              </w:rPr>
              <w:t xml:space="preserve">Document Type</w:t>
            </w:r>
          </w:p>
        </w:tc>
        <w:tc>
          <w:tcPr>
            <w:tcW w:type="dxa" w:w="6500"/>
          </w:tcPr>
          <w:p>
            <w:r>
              <w:t xml:space="preserve">Business Requirements Specification (BRS)</w:t>
            </w:r>
          </w:p>
        </w:tc>
      </w:tr>
      <w:tr>
        <w:tc>
          <w:tcPr>
            <w:tcW w:type="dxa" w:w="2500"/>
            <w:shd w:fill="D9E2F3" w:val="clear"/>
          </w:tcPr>
          <w:p>
            <w:r>
              <w:rPr>
                <w:b/>
                <w:bCs/>
              </w:rPr>
              <w:t xml:space="preserve">Project</w:t>
            </w:r>
          </w:p>
        </w:tc>
        <w:tc>
          <w:tcPr>
            <w:tcW w:type="dxa" w:w="6500"/>
          </w:tcPr>
          <w:p>
            <w:r>
              <w:t xml:space="preserve">AI Notice / Document Explainer (PS-06: AI for Bharat in Indian Languages)</w:t>
            </w:r>
          </w:p>
        </w:tc>
      </w:tr>
      <w:tr>
        <w:tc>
          <w:tcPr>
            <w:tcW w:type="dxa" w:w="2500"/>
            <w:shd w:fill="D9E2F3" w:val="clear"/>
          </w:tcPr>
          <w:p>
            <w:r>
              <w:rPr>
                <w:b/>
                <w:bCs/>
              </w:rPr>
              <w:t xml:space="preserve">Version</w:t>
            </w:r>
          </w:p>
        </w:tc>
        <w:tc>
          <w:tcPr>
            <w:tcW w:type="dxa" w:w="6500"/>
          </w:tcPr>
          <w:p>
            <w:r>
              <w:t xml:space="preserve">1.0 (Draft)</w:t>
            </w:r>
          </w:p>
        </w:tc>
      </w:tr>
      <w:tr>
        <w:tc>
          <w:tcPr>
            <w:tcW w:type="dxa" w:w="2500"/>
            <w:shd w:fill="D9E2F3" w:val="clear"/>
          </w:tcPr>
          <w:p>
            <w:r>
              <w:rPr>
                <w:b/>
                <w:bCs/>
              </w:rPr>
              <w:t xml:space="preserve">Status</w:t>
            </w:r>
          </w:p>
        </w:tc>
        <w:tc>
          <w:tcPr>
            <w:tcW w:type="dxa" w:w="6500"/>
          </w:tcPr>
          <w:p>
            <w:r>
              <w:t xml:space="preserve">Draft for review</w:t>
            </w:r>
          </w:p>
        </w:tc>
      </w:tr>
      <w:tr>
        <w:tc>
          <w:tcPr>
            <w:tcW w:type="dxa" w:w="2500"/>
            <w:shd w:fill="D9E2F3" w:val="clear"/>
          </w:tcPr>
          <w:p>
            <w:r>
              <w:rPr>
                <w:b/>
                <w:bCs/>
              </w:rPr>
              <w:t xml:space="preserve">Prepared For</w:t>
            </w:r>
          </w:p>
        </w:tc>
        <w:tc>
          <w:tcPr>
            <w:tcW w:type="dxa" w:w="6500"/>
          </w:tcPr>
          <w:p>
            <w:r>
              <w:t xml:space="preserve">Project stakeholders / hackathon judging panel</w:t>
            </w:r>
          </w:p>
        </w:tc>
      </w:tr>
    </w:tbl>
    <w:p>
      <w:r>
        <w:br w:type="page"/>
      </w:r>
    </w:p>
    <w:p>
      <w:pPr>
        <w:sectPr>
          <w:pgSz w:w="12240" w:h="15840" w:orient="portrait"/>
          <w:pgMar w:top="1440" w:right="1440" w:bottom="1440" w:left="1440" w:header="708" w:footer="708" w:gutter="0"/>
          <w:pgNumType/>
          <w:docGrid w:linePitch="360"/>
        </w:sectPr>
      </w:pPr>
    </w:p>
    <w:p>
      <w:pPr>
        <w:pStyle w:val="Heading1"/>
        <w:spacing w:after="200" w:before="400"/>
      </w:pPr>
      <w:r>
        <w:t xml:space="preserve">1. Purpose</w:t>
      </w:r>
    </w:p>
    <w:p>
      <w:pPr>
        <w:spacing w:after="160"/>
      </w:pPr>
      <w:r>
        <w:t xml:space="preserve">This document specifies the business requirements for an AI-assisted system that helps individuals understand government notices, court summons, property tax letters, and bank legal notices written in dense English or legal language. The system extracts text from a photographed document, explains its contents in plain language in the user's own Indian language, identifies any deadlines or required actions, and escalates genuinely serious cases toward professional (legal) help rather than attempting to resolve them itself.</w:t>
      </w:r>
    </w:p>
    <w:p>
      <w:pPr>
        <w:pStyle w:val="Heading1"/>
        <w:spacing w:after="200" w:before="400"/>
      </w:pPr>
      <w:r>
        <w:t xml:space="preserve">2. Business Problem</w:t>
      </w:r>
    </w:p>
    <w:p>
      <w:pPr>
        <w:spacing w:after="160"/>
      </w:pPr>
      <w:r>
        <w:t xml:space="preserve">A large share of the Indian population receives official notices — property tax demands, traffic challans, court summons, bank recovery letters — that are written in English legal language. Recipients frequently cannot read or understand these documents and, out of confusion or fear, ignore them. This turns minor procedural matters into serious consequences: missed court dates, escalating penalties, or asset recovery actions. No existing free tool explains such documents in plain language, in the reader's own language, while also flagging which situations require urgent professional attention.</w:t>
      </w:r>
    </w:p>
    <w:p>
      <w:pPr>
        <w:pStyle w:val="Heading1"/>
        <w:spacing w:after="200" w:before="400"/>
      </w:pPr>
      <w:r>
        <w:t xml:space="preserve">3. Business Objectives</w:t>
      </w:r>
    </w:p>
    <w:p>
      <w:pPr>
        <w:pStyle w:val="ListParagraph"/>
        <w:numPr>
          <w:ilvl w:val="0"/>
          <w:numId w:val="1"/>
        </w:numPr>
        <w:spacing w:after="80"/>
      </w:pPr>
      <w:r>
        <w:t xml:space="preserve">Reduce the time and confusion involved in understanding an official notice from minutes (or indefinite avoidance) to under 30 seconds.</w:t>
      </w:r>
    </w:p>
    <w:p>
      <w:pPr>
        <w:pStyle w:val="ListParagraph"/>
        <w:numPr>
          <w:ilvl w:val="0"/>
          <w:numId w:val="1"/>
        </w:numPr>
        <w:spacing w:after="80"/>
      </w:pPr>
      <w:r>
        <w:t xml:space="preserve">Make notice comprehension accessible in the reader's own Indian language, not just English.</w:t>
      </w:r>
    </w:p>
    <w:p>
      <w:pPr>
        <w:pStyle w:val="ListParagraph"/>
        <w:numPr>
          <w:ilvl w:val="0"/>
          <w:numId w:val="1"/>
        </w:numPr>
        <w:spacing w:after="80"/>
      </w:pPr>
      <w:r>
        <w:t xml:space="preserve">Ensure the system never gives the false impression that a serious matter (summons, arrest, recovery, auction) is safe to ignore.</w:t>
      </w:r>
    </w:p>
    <w:p>
      <w:pPr>
        <w:pStyle w:val="ListParagraph"/>
        <w:numPr>
          <w:ilvl w:val="0"/>
          <w:numId w:val="1"/>
        </w:numPr>
        <w:spacing w:after="80"/>
      </w:pPr>
      <w:r>
        <w:t xml:space="preserve">Keep the entire solution buildable and operable on free-tier infrastructure for the initial release / hackathon scope.</w:t>
      </w:r>
    </w:p>
    <w:p>
      <w:pPr>
        <w:pStyle w:val="ListParagraph"/>
        <w:numPr>
          <w:ilvl w:val="0"/>
          <w:numId w:val="1"/>
        </w:numPr>
        <w:spacing w:after="80"/>
      </w:pPr>
      <w:r>
        <w:t xml:space="preserve">Establish a clear, auditable boundary between what the AI system decides and what is escalated to a human or legal professional.</w:t>
      </w:r>
    </w:p>
    <w:p>
      <w:pPr>
        <w:pStyle w:val="Heading1"/>
        <w:spacing w:after="200" w:before="400"/>
      </w:pPr>
      <w:r>
        <w:t xml:space="preserve">4. Scope</w:t>
      </w:r>
    </w:p>
    <w:p>
      <w:pPr>
        <w:pStyle w:val="Heading2"/>
        <w:spacing w:after="150" w:before="300"/>
      </w:pPr>
      <w:r>
        <w:t xml:space="preserve">4.1 In Scope</w:t>
      </w:r>
    </w:p>
    <w:p>
      <w:pPr>
        <w:pStyle w:val="ListParagraph"/>
        <w:numPr>
          <w:ilvl w:val="0"/>
          <w:numId w:val="1"/>
        </w:numPr>
        <w:spacing w:after="80"/>
      </w:pPr>
      <w:r>
        <w:t xml:space="preserve">Photo upload of a physical notice/letter as the primary input.</w:t>
      </w:r>
    </w:p>
    <w:p>
      <w:pPr>
        <w:pStyle w:val="ListParagraph"/>
        <w:numPr>
          <w:ilvl w:val="0"/>
          <w:numId w:val="1"/>
        </w:numPr>
        <w:spacing w:after="80"/>
      </w:pPr>
      <w:r>
        <w:t xml:space="preserve">Text extraction (OCR / vision-based reading) from the uploaded image.</w:t>
      </w:r>
    </w:p>
    <w:p>
      <w:pPr>
        <w:pStyle w:val="ListParagraph"/>
        <w:numPr>
          <w:ilvl w:val="0"/>
          <w:numId w:val="1"/>
        </w:numPr>
        <w:spacing w:after="80"/>
      </w:pPr>
      <w:r>
        <w:t xml:space="preserve">Document type classification, limited to an initial set of supported categories (see Section 6).</w:t>
      </w:r>
    </w:p>
    <w:p>
      <w:pPr>
        <w:pStyle w:val="ListParagraph"/>
        <w:numPr>
          <w:ilvl w:val="0"/>
          <w:numId w:val="1"/>
        </w:numPr>
        <w:spacing w:after="80"/>
      </w:pPr>
      <w:r>
        <w:t xml:space="preserve">Plain-language explanation generation in the user's selected Indian language.</w:t>
      </w:r>
    </w:p>
    <w:p>
      <w:pPr>
        <w:pStyle w:val="ListParagraph"/>
        <w:numPr>
          <w:ilvl w:val="0"/>
          <w:numId w:val="1"/>
        </w:numPr>
        <w:spacing w:after="80"/>
      </w:pPr>
      <w:r>
        <w:t xml:space="preserve">Deadline and required-action extraction where present in the document.</w:t>
      </w:r>
    </w:p>
    <w:p>
      <w:pPr>
        <w:pStyle w:val="ListParagraph"/>
        <w:numPr>
          <w:ilvl w:val="0"/>
          <w:numId w:val="1"/>
        </w:numPr>
        <w:spacing w:after="80"/>
      </w:pPr>
      <w:r>
        <w:t xml:space="preserve">Deterministic, rule-based escalation flagging for high-risk document content.</w:t>
      </w:r>
    </w:p>
    <w:p>
      <w:pPr>
        <w:pStyle w:val="ListParagraph"/>
        <w:numPr>
          <w:ilvl w:val="0"/>
          <w:numId w:val="1"/>
        </w:numPr>
        <w:spacing w:after="80"/>
      </w:pPr>
      <w:r>
        <w:t xml:space="preserve">Basic audit logging of each processed document's pipeline steps.</w:t>
      </w:r>
    </w:p>
    <w:p>
      <w:pPr>
        <w:pStyle w:val="Heading2"/>
        <w:spacing w:after="150" w:before="300"/>
      </w:pPr>
      <w:r>
        <w:t xml:space="preserve">4.2 Out of Scope (Initial Release)</w:t>
      </w:r>
    </w:p>
    <w:p>
      <w:pPr>
        <w:pStyle w:val="ListParagraph"/>
        <w:numPr>
          <w:ilvl w:val="0"/>
          <w:numId w:val="1"/>
        </w:numPr>
        <w:spacing w:after="80"/>
      </w:pPr>
      <w:r>
        <w:t xml:space="preserve">Filing, responding to, or submitting anything on the user's behalf (e.g. court replies, payments).</w:t>
      </w:r>
    </w:p>
    <w:p>
      <w:pPr>
        <w:pStyle w:val="ListParagraph"/>
        <w:numPr>
          <w:ilvl w:val="0"/>
          <w:numId w:val="1"/>
        </w:numPr>
        <w:spacing w:after="80"/>
      </w:pPr>
      <w:r>
        <w:t xml:space="preserve">Legal advice or representation — the system explains, it does not advise on legal strategy.</w:t>
      </w:r>
    </w:p>
    <w:p>
      <w:pPr>
        <w:pStyle w:val="ListParagraph"/>
        <w:numPr>
          <w:ilvl w:val="0"/>
          <w:numId w:val="1"/>
        </w:numPr>
        <w:spacing w:after="80"/>
      </w:pPr>
      <w:r>
        <w:t xml:space="preserve">Document types outside the supported initial set (see Section 6.1).</w:t>
      </w:r>
    </w:p>
    <w:p>
      <w:pPr>
        <w:pStyle w:val="ListParagraph"/>
        <w:numPr>
          <w:ilvl w:val="0"/>
          <w:numId w:val="1"/>
        </w:numPr>
        <w:spacing w:after="80"/>
      </w:pPr>
      <w:r>
        <w:t xml:space="preserve">Multi-page or bundled document sets in a single upload (single-document processing only, initial release).</w:t>
      </w:r>
    </w:p>
    <w:p>
      <w:pPr>
        <w:pStyle w:val="ListParagraph"/>
        <w:numPr>
          <w:ilvl w:val="0"/>
          <w:numId w:val="1"/>
        </w:numPr>
        <w:spacing w:after="80"/>
      </w:pPr>
      <w:r>
        <w:t xml:space="preserve">Storage of user documents beyond what is required for immediate processing (see Section 9.3, Data Handling).</w:t>
      </w:r>
    </w:p>
    <w:p>
      <w:pPr>
        <w:pStyle w:val="Heading1"/>
        <w:spacing w:after="200" w:before="400"/>
      </w:pPr>
      <w:r>
        <w:t xml:space="preserve">5. Stakeholders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1F3864" w:val="clear"/>
          </w:tcPr>
          <w:p>
            <w:r>
              <w:rPr>
                <w:b/>
                <w:bCs/>
                <w:color w:val="FFFFFF"/>
              </w:rPr>
              <w:t xml:space="preserve">Stakeholder</w:t>
            </w:r>
          </w:p>
        </w:tc>
        <w:tc>
          <w:tcPr>
            <w:tcW w:type="dxa" w:w="6500"/>
            <w:shd w:fill="1F3864" w:val="clear"/>
          </w:tcPr>
          <w:p>
            <w:r>
              <w:rPr>
                <w:b/>
                <w:bCs/>
                <w:color w:val="FFFFFF"/>
              </w:rPr>
              <w:t xml:space="preserve">Interest / Role</w:t>
            </w:r>
          </w:p>
        </w:tc>
      </w:tr>
      <w:tr>
        <w:tc>
          <w:tcPr>
            <w:tcW w:type="dxa" w:w="2500"/>
          </w:tcPr>
          <w:p>
            <w:r>
              <w:t xml:space="preserve">End user</w:t>
            </w:r>
          </w:p>
        </w:tc>
        <w:tc>
          <w:tcPr>
            <w:tcW w:type="dxa" w:w="6500"/>
          </w:tcPr>
          <w:p>
            <w:r>
              <w:t xml:space="preserve">Individual who receives a notice/letter and needs it explained in their own language.</w:t>
            </w:r>
          </w:p>
        </w:tc>
      </w:tr>
      <w:tr>
        <w:tc>
          <w:tcPr>
            <w:tcW w:type="dxa" w:w="2500"/>
          </w:tcPr>
          <w:p>
            <w:r>
              <w:t xml:space="preserve">Product owner</w:t>
            </w:r>
          </w:p>
        </w:tc>
        <w:tc>
          <w:tcPr>
            <w:tcW w:type="dxa" w:w="6500"/>
          </w:tcPr>
          <w:p>
            <w:r>
              <w:t xml:space="preserve">Defines priority of document types, languages, and escalation rules.</w:t>
            </w:r>
          </w:p>
        </w:tc>
      </w:tr>
      <w:tr>
        <w:tc>
          <w:tcPr>
            <w:tcW w:type="dxa" w:w="2500"/>
          </w:tcPr>
          <w:p>
            <w:r>
              <w:t xml:space="preserve">Development team</w:t>
            </w:r>
          </w:p>
        </w:tc>
        <w:tc>
          <w:tcPr>
            <w:tcW w:type="dxa" w:w="6500"/>
          </w:tcPr>
          <w:p>
            <w:r>
              <w:t xml:space="preserve">Builds and maintains the pipeline, models, and rule engine.</w:t>
            </w:r>
          </w:p>
        </w:tc>
      </w:tr>
      <w:tr>
        <w:tc>
          <w:tcPr>
            <w:tcW w:type="dxa" w:w="2500"/>
          </w:tcPr>
          <w:p>
            <w:r>
              <w:t xml:space="preserve">Legal/compliance reviewer</w:t>
            </w:r>
          </w:p>
        </w:tc>
        <w:tc>
          <w:tcPr>
            <w:tcW w:type="dxa" w:w="6500"/>
          </w:tcPr>
          <w:p>
            <w:r>
              <w:t xml:space="preserve">Validates escalation logic and disclaimers; reduces liability risk.</w:t>
            </w:r>
          </w:p>
        </w:tc>
      </w:tr>
      <w:tr>
        <w:tc>
          <w:tcPr>
            <w:tcW w:type="dxa" w:w="2500"/>
          </w:tcPr>
          <w:p>
            <w:r>
              <w:t xml:space="preserve">Hackathon judging panel</w:t>
            </w:r>
          </w:p>
        </w:tc>
        <w:tc>
          <w:tcPr>
            <w:tcW w:type="dxa" w:w="6500"/>
          </w:tcPr>
          <w:p>
            <w:r>
              <w:t xml:space="preserve">Evaluates technical depth, creativity, and presentation of the build.</w:t>
            </w:r>
          </w:p>
        </w:tc>
      </w:tr>
    </w:tbl>
    <w:p>
      <w:pPr>
        <w:pStyle w:val="Heading1"/>
        <w:spacing w:after="200" w:before="400"/>
      </w:pPr>
      <w:r>
        <w:t xml:space="preserve">6. Functional Requirements</w:t>
      </w:r>
    </w:p>
    <w:p>
      <w:pPr>
        <w:pStyle w:val="Heading2"/>
        <w:spacing w:after="150" w:before="300"/>
      </w:pPr>
      <w:r>
        <w:t xml:space="preserve">6.1 Supported Document Types (Initial Release)</w:t>
      </w:r>
    </w:p>
    <w:p>
      <w:pPr>
        <w:pStyle w:val="ListParagraph"/>
        <w:numPr>
          <w:ilvl w:val="0"/>
          <w:numId w:val="1"/>
        </w:numPr>
        <w:spacing w:after="80"/>
      </w:pPr>
      <w:r>
        <w:t xml:space="preserve">Property tax demand notice</w:t>
      </w:r>
    </w:p>
    <w:p>
      <w:pPr>
        <w:pStyle w:val="ListParagraph"/>
        <w:numPr>
          <w:ilvl w:val="0"/>
          <w:numId w:val="1"/>
        </w:numPr>
        <w:spacing w:after="80"/>
      </w:pPr>
      <w:r>
        <w:t xml:space="preserve">Traffic challan / summons for a minor offense</w:t>
      </w:r>
    </w:p>
    <w:p>
      <w:pPr>
        <w:pStyle w:val="ListParagraph"/>
        <w:numPr>
          <w:ilvl w:val="0"/>
          <w:numId w:val="1"/>
        </w:numPr>
        <w:spacing w:after="80"/>
      </w:pPr>
      <w:r>
        <w:t xml:space="preserve">Bank loan default / recovery notice</w:t>
      </w:r>
    </w:p>
    <w:p>
      <w:pPr>
        <w:spacing w:after="160"/>
      </w:pPr>
      <w:r>
        <w:rPr>
          <w:i/>
          <w:iCs/>
        </w:rPr>
        <w:t xml:space="preserve">Additional document types may be added in later releases once the above are validated against real samples.</w:t>
      </w:r>
    </w:p>
    <w:p>
      <w:pPr>
        <w:pStyle w:val="Heading2"/>
        <w:spacing w:after="150" w:before="300"/>
      </w:pPr>
      <w:r>
        <w:t xml:space="preserve">6.2 Functional Requirement 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1500"/>
        <w:gridCol w:w="3000"/>
      </w:tblGrid>
      <w:tr>
        <w:trPr>
          <w:tblHeader/>
        </w:trPr>
        <w:tc>
          <w:tcPr>
            <w:tcW w:type="dxa" w:w="900"/>
            <w:shd w:fill="1F3864" w:val="clear"/>
          </w:tcPr>
          <w:p>
            <w:r>
              <w:rPr>
                <w:b/>
                <w:bCs/>
                <w:color w:val="FFFFFF"/>
              </w:rPr>
              <w:t xml:space="preserve">ID</w:t>
            </w:r>
          </w:p>
        </w:tc>
        <w:tc>
          <w:tcPr>
            <w:tcW w:type="dxa" w:w="3600"/>
            <w:shd w:fill="1F3864" w:val="clear"/>
          </w:tcPr>
          <w:p>
            <w:r>
              <w:rPr>
                <w:b/>
                <w:bCs/>
                <w:color w:val="FFFFFF"/>
              </w:rPr>
              <w:t xml:space="preserve">Requirement</w:t>
            </w:r>
          </w:p>
        </w:tc>
        <w:tc>
          <w:tcPr>
            <w:tcW w:type="dxa" w:w="1500"/>
            <w:shd w:fill="1F3864" w:val="clear"/>
          </w:tcPr>
          <w:p>
            <w:r>
              <w:rPr>
                <w:b/>
                <w:bCs/>
                <w:color w:val="FFFFFF"/>
              </w:rPr>
              <w:t xml:space="preserve">Priority</w:t>
            </w:r>
          </w:p>
        </w:tc>
        <w:tc>
          <w:tcPr>
            <w:tcW w:type="dxa" w:w="3000"/>
            <w:shd w:fill="1F3864" w:val="clear"/>
          </w:tcPr>
          <w:p>
            <w:r>
              <w:rPr>
                <w:b/>
                <w:bCs/>
                <w:color w:val="FFFFFF"/>
              </w:rPr>
              <w:t xml:space="preserve">Description</w:t>
            </w:r>
          </w:p>
        </w:tc>
      </w:tr>
      <w:tr>
        <w:tc>
          <w:tcPr>
            <w:tcW w:type="dxa" w:w="900"/>
          </w:tcPr>
          <w:p>
            <w:r>
              <w:t xml:space="preserve">FR-01</w:t>
            </w:r>
          </w:p>
        </w:tc>
        <w:tc>
          <w:tcPr>
            <w:tcW w:type="dxa" w:w="3600"/>
          </w:tcPr>
          <w:p>
            <w:r>
              <w:t xml:space="preserve">Photo upload</w:t>
            </w:r>
          </w:p>
        </w:tc>
        <w:tc>
          <w:tcPr>
            <w:tcW w:type="dxa" w:w="1500"/>
          </w:tcPr>
          <w:p>
            <w:r>
              <w:t xml:space="preserve">Must have</w:t>
            </w:r>
          </w:p>
        </w:tc>
        <w:tc>
          <w:tcPr>
            <w:tcW w:type="dxa" w:w="3000"/>
          </w:tcPr>
          <w:p>
            <w:r>
              <w:t xml:space="preserve">User can upload a photo of a notice/letter via web or mobile interface.</w:t>
            </w:r>
          </w:p>
        </w:tc>
      </w:tr>
      <w:tr>
        <w:tc>
          <w:tcPr>
            <w:tcW w:type="dxa" w:w="900"/>
          </w:tcPr>
          <w:p>
            <w:r>
              <w:t xml:space="preserve">FR-02</w:t>
            </w:r>
          </w:p>
        </w:tc>
        <w:tc>
          <w:tcPr>
            <w:tcW w:type="dxa" w:w="3600"/>
          </w:tcPr>
          <w:p>
            <w:r>
              <w:t xml:space="preserve">Text extraction</w:t>
            </w:r>
          </w:p>
        </w:tc>
        <w:tc>
          <w:tcPr>
            <w:tcW w:type="dxa" w:w="1500"/>
          </w:tcPr>
          <w:p>
            <w:r>
              <w:t xml:space="preserve">Must have</w:t>
            </w:r>
          </w:p>
        </w:tc>
        <w:tc>
          <w:tcPr>
            <w:tcW w:type="dxa" w:w="3000"/>
          </w:tcPr>
          <w:p>
            <w:r>
              <w:t xml:space="preserve">System extracts readable text from the uploaded image, including skewed or low-quality photos where feasible.</w:t>
            </w:r>
          </w:p>
        </w:tc>
      </w:tr>
      <w:tr>
        <w:tc>
          <w:tcPr>
            <w:tcW w:type="dxa" w:w="900"/>
          </w:tcPr>
          <w:p>
            <w:r>
              <w:t xml:space="preserve">FR-03</w:t>
            </w:r>
          </w:p>
        </w:tc>
        <w:tc>
          <w:tcPr>
            <w:tcW w:type="dxa" w:w="3600"/>
          </w:tcPr>
          <w:p>
            <w:r>
              <w:t xml:space="preserve">Document classification</w:t>
            </w:r>
          </w:p>
        </w:tc>
        <w:tc>
          <w:tcPr>
            <w:tcW w:type="dxa" w:w="1500"/>
          </w:tcPr>
          <w:p>
            <w:r>
              <w:t xml:space="preserve">Must have</w:t>
            </w:r>
          </w:p>
        </w:tc>
        <w:tc>
          <w:tcPr>
            <w:tcW w:type="dxa" w:w="3000"/>
          </w:tcPr>
          <w:p>
            <w:r>
              <w:t xml:space="preserve">System identifies which supported document type the upload matches, or reports it as unsupported.</w:t>
            </w:r>
          </w:p>
        </w:tc>
      </w:tr>
      <w:tr>
        <w:tc>
          <w:tcPr>
            <w:tcW w:type="dxa" w:w="900"/>
          </w:tcPr>
          <w:p>
            <w:r>
              <w:t xml:space="preserve">FR-04</w:t>
            </w:r>
          </w:p>
        </w:tc>
        <w:tc>
          <w:tcPr>
            <w:tcW w:type="dxa" w:w="3600"/>
          </w:tcPr>
          <w:p>
            <w:r>
              <w:t xml:space="preserve">Field extraction</w:t>
            </w:r>
          </w:p>
        </w:tc>
        <w:tc>
          <w:tcPr>
            <w:tcW w:type="dxa" w:w="1500"/>
          </w:tcPr>
          <w:p>
            <w:r>
              <w:t xml:space="preserve">Must have</w:t>
            </w:r>
          </w:p>
        </w:tc>
        <w:tc>
          <w:tcPr>
            <w:tcW w:type="dxa" w:w="3000"/>
          </w:tcPr>
          <w:p>
            <w:r>
              <w:t xml:space="preserve">System extracts key fields: issuing authority, deadline date, amount owed (if any), and cited section/act.</w:t>
            </w:r>
          </w:p>
        </w:tc>
      </w:tr>
      <w:tr>
        <w:tc>
          <w:tcPr>
            <w:tcW w:type="dxa" w:w="900"/>
          </w:tcPr>
          <w:p>
            <w:r>
              <w:t xml:space="preserve">FR-05</w:t>
            </w:r>
          </w:p>
        </w:tc>
        <w:tc>
          <w:tcPr>
            <w:tcW w:type="dxa" w:w="3600"/>
          </w:tcPr>
          <w:p>
            <w:r>
              <w:t xml:space="preserve">Plain-language explanation</w:t>
            </w:r>
          </w:p>
        </w:tc>
        <w:tc>
          <w:tcPr>
            <w:tcW w:type="dxa" w:w="1500"/>
          </w:tcPr>
          <w:p>
            <w:r>
              <w:t xml:space="preserve">Must have</w:t>
            </w:r>
          </w:p>
        </w:tc>
        <w:tc>
          <w:tcPr>
            <w:tcW w:type="dxa" w:w="3000"/>
          </w:tcPr>
          <w:p>
            <w:r>
              <w:t xml:space="preserve">System generates a plain-language explanation of the document in the user's selected Indian language.</w:t>
            </w:r>
          </w:p>
        </w:tc>
      </w:tr>
      <w:tr>
        <w:tc>
          <w:tcPr>
            <w:tcW w:type="dxa" w:w="900"/>
          </w:tcPr>
          <w:p>
            <w:r>
              <w:t xml:space="preserve">FR-06</w:t>
            </w:r>
          </w:p>
        </w:tc>
        <w:tc>
          <w:tcPr>
            <w:tcW w:type="dxa" w:w="3600"/>
          </w:tcPr>
          <w:p>
            <w:r>
              <w:t xml:space="preserve">Escalation flagging</w:t>
            </w:r>
          </w:p>
        </w:tc>
        <w:tc>
          <w:tcPr>
            <w:tcW w:type="dxa" w:w="1500"/>
          </w:tcPr>
          <w:p>
            <w:r>
              <w:t xml:space="preserve">Must have</w:t>
            </w:r>
          </w:p>
        </w:tc>
        <w:tc>
          <w:tcPr>
            <w:tcW w:type="dxa" w:w="3000"/>
          </w:tcPr>
          <w:p>
            <w:r>
              <w:t xml:space="preserve">System applies a deterministic rule check for high-risk keywords/patterns and flags the case for human/legal escalation when matched.</w:t>
            </w:r>
          </w:p>
        </w:tc>
      </w:tr>
      <w:tr>
        <w:tc>
          <w:tcPr>
            <w:tcW w:type="dxa" w:w="900"/>
          </w:tcPr>
          <w:p>
            <w:r>
              <w:t xml:space="preserve">FR-07</w:t>
            </w:r>
          </w:p>
        </w:tc>
        <w:tc>
          <w:tcPr>
            <w:tcW w:type="dxa" w:w="3600"/>
          </w:tcPr>
          <w:p>
            <w:r>
              <w:t xml:space="preserve">Disclaimer display</w:t>
            </w:r>
          </w:p>
        </w:tc>
        <w:tc>
          <w:tcPr>
            <w:tcW w:type="dxa" w:w="1500"/>
          </w:tcPr>
          <w:p>
            <w:r>
              <w:t xml:space="preserve">Must have</w:t>
            </w:r>
          </w:p>
        </w:tc>
        <w:tc>
          <w:tcPr>
            <w:tcW w:type="dxa" w:w="3000"/>
          </w:tcPr>
          <w:p>
            <w:r>
              <w:t xml:space="preserve">Every response includes a clear statement that this is not legal advice and serious matters should be referred to a professional.</w:t>
            </w:r>
          </w:p>
        </w:tc>
      </w:tr>
      <w:tr>
        <w:tc>
          <w:tcPr>
            <w:tcW w:type="dxa" w:w="900"/>
          </w:tcPr>
          <w:p>
            <w:r>
              <w:t xml:space="preserve">FR-08</w:t>
            </w:r>
          </w:p>
        </w:tc>
        <w:tc>
          <w:tcPr>
            <w:tcW w:type="dxa" w:w="3600"/>
          </w:tcPr>
          <w:p>
            <w:r>
              <w:t xml:space="preserve">Audit trail</w:t>
            </w:r>
          </w:p>
        </w:tc>
        <w:tc>
          <w:tcPr>
            <w:tcW w:type="dxa" w:w="1500"/>
          </w:tcPr>
          <w:p>
            <w:r>
              <w:t xml:space="preserve">Must have</w:t>
            </w:r>
          </w:p>
        </w:tc>
        <w:tc>
          <w:tcPr>
            <w:tcW w:type="dxa" w:w="3000"/>
          </w:tcPr>
          <w:p>
            <w:r>
              <w:t xml:space="preserve">Each processed document's pipeline steps, extracted fields, and escalation decision are logged for later review.</w:t>
            </w:r>
          </w:p>
        </w:tc>
      </w:tr>
      <w:tr>
        <w:tc>
          <w:tcPr>
            <w:tcW w:type="dxa" w:w="900"/>
          </w:tcPr>
          <w:p>
            <w:r>
              <w:t xml:space="preserve">FR-09</w:t>
            </w:r>
          </w:p>
        </w:tc>
        <w:tc>
          <w:tcPr>
            <w:tcW w:type="dxa" w:w="3600"/>
          </w:tcPr>
          <w:p>
            <w:r>
              <w:t xml:space="preserve">Voice input/output</w:t>
            </w:r>
          </w:p>
        </w:tc>
        <w:tc>
          <w:tcPr>
            <w:tcW w:type="dxa" w:w="1500"/>
          </w:tcPr>
          <w:p>
            <w:r>
              <w:t xml:space="preserve">Should have</w:t>
            </w:r>
          </w:p>
        </w:tc>
        <w:tc>
          <w:tcPr>
            <w:tcW w:type="dxa" w:w="3000"/>
          </w:tcPr>
          <w:p>
            <w:r>
              <w:t xml:space="preserve">User can speak their query and hear the explanation spoken back, in addition to text.</w:t>
            </w:r>
          </w:p>
        </w:tc>
      </w:tr>
      <w:tr>
        <w:tc>
          <w:tcPr>
            <w:tcW w:type="dxa" w:w="900"/>
          </w:tcPr>
          <w:p>
            <w:r>
              <w:t xml:space="preserve">FR-10</w:t>
            </w:r>
          </w:p>
        </w:tc>
        <w:tc>
          <w:tcPr>
            <w:tcW w:type="dxa" w:w="3600"/>
          </w:tcPr>
          <w:p>
            <w:r>
              <w:t xml:space="preserve">Multi-language support</w:t>
            </w:r>
          </w:p>
        </w:tc>
        <w:tc>
          <w:tcPr>
            <w:tcW w:type="dxa" w:w="1500"/>
          </w:tcPr>
          <w:p>
            <w:r>
              <w:t xml:space="preserve">Should have</w:t>
            </w:r>
          </w:p>
        </w:tc>
        <w:tc>
          <w:tcPr>
            <w:tcW w:type="dxa" w:w="3000"/>
          </w:tcPr>
          <w:p>
            <w:r>
              <w:t xml:space="preserve">System supports at least Hindi and Marathi at launch, with an extensible language list.</w:t>
            </w:r>
          </w:p>
        </w:tc>
      </w:tr>
      <w:tr>
        <w:tc>
          <w:tcPr>
            <w:tcW w:type="dxa" w:w="900"/>
          </w:tcPr>
          <w:p>
            <w:r>
              <w:t xml:space="preserve">FR-11</w:t>
            </w:r>
          </w:p>
        </w:tc>
        <w:tc>
          <w:tcPr>
            <w:tcW w:type="dxa" w:w="3600"/>
          </w:tcPr>
          <w:p>
            <w:r>
              <w:t xml:space="preserve">Human review queue</w:t>
            </w:r>
          </w:p>
        </w:tc>
        <w:tc>
          <w:tcPr>
            <w:tcW w:type="dxa" w:w="1500"/>
          </w:tcPr>
          <w:p>
            <w:r>
              <w:t xml:space="preserve">Should have</w:t>
            </w:r>
          </w:p>
        </w:tc>
        <w:tc>
          <w:tcPr>
            <w:tcW w:type="dxa" w:w="3000"/>
          </w:tcPr>
          <w:p>
            <w:r>
              <w:t xml:space="preserve">Escalated or low-confidence cases are routed to a review queue with the original image, extracted text, and tentative system output.</w:t>
            </w:r>
          </w:p>
        </w:tc>
      </w:tr>
      <w:tr>
        <w:tc>
          <w:tcPr>
            <w:tcW w:type="dxa" w:w="900"/>
          </w:tcPr>
          <w:p>
            <w:r>
              <w:t xml:space="preserve">FR-12</w:t>
            </w:r>
          </w:p>
        </w:tc>
        <w:tc>
          <w:tcPr>
            <w:tcW w:type="dxa" w:w="3600"/>
          </w:tcPr>
          <w:p>
            <w:r>
              <w:t xml:space="preserve">Unsupported-document handling</w:t>
            </w:r>
          </w:p>
        </w:tc>
        <w:tc>
          <w:tcPr>
            <w:tcW w:type="dxa" w:w="1500"/>
          </w:tcPr>
          <w:p>
            <w:r>
              <w:t xml:space="preserve">Could have</w:t>
            </w:r>
          </w:p>
        </w:tc>
        <w:tc>
          <w:tcPr>
            <w:tcW w:type="dxa" w:w="3000"/>
          </w:tcPr>
          <w:p>
            <w:r>
              <w:t xml:space="preserve">System gracefully informs the user when a document type is not yet supported, rather than guessing.</w:t>
            </w:r>
          </w:p>
        </w:tc>
      </w:tr>
    </w:tbl>
    <w:p>
      <w:pPr>
        <w:pStyle w:val="Heading1"/>
        <w:spacing w:after="200" w:before="400"/>
      </w:pPr>
      <w:r>
        <w:t xml:space="preserve">7. Non-Functional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3864" w:val="clear"/>
          </w:tcPr>
          <w:p>
            <w:r>
              <w:rPr>
                <w:b/>
                <w:bCs/>
                <w:color w:val="FFFFFF"/>
              </w:rPr>
              <w:t xml:space="preserve">Category</w:t>
            </w:r>
          </w:p>
        </w:tc>
        <w:tc>
          <w:tcPr>
            <w:tcW w:type="dxa" w:w="6800"/>
            <w:shd w:fill="1F3864" w:val="clear"/>
          </w:tcPr>
          <w:p>
            <w:r>
              <w:rPr>
                <w:b/>
                <w:bCs/>
                <w:color w:val="FFFFFF"/>
              </w:rPr>
              <w:t xml:space="preserve">Requirement</w:t>
            </w:r>
          </w:p>
        </w:tc>
      </w:tr>
      <w:tr>
        <w:tc>
          <w:tcPr>
            <w:tcW w:type="dxa" w:w="2200"/>
          </w:tcPr>
          <w:p>
            <w:r>
              <w:t xml:space="preserve">Performance</w:t>
            </w:r>
          </w:p>
        </w:tc>
        <w:tc>
          <w:tcPr>
            <w:tcW w:type="dxa" w:w="6800"/>
          </w:tcPr>
          <w:p>
            <w:r>
              <w:t xml:space="preserve">End-to-end response time under 15 seconds for a typical single-page document, under normal load.</w:t>
            </w:r>
          </w:p>
        </w:tc>
      </w:tr>
      <w:tr>
        <w:tc>
          <w:tcPr>
            <w:tcW w:type="dxa" w:w="2200"/>
          </w:tcPr>
          <w:p>
            <w:r>
              <w:t xml:space="preserve">Reliability</w:t>
            </w:r>
          </w:p>
        </w:tc>
        <w:tc>
          <w:tcPr>
            <w:tcW w:type="dxa" w:w="6800"/>
          </w:tcPr>
          <w:p>
            <w:r>
              <w:t xml:space="preserve">Each pipeline stage (extraction, classification, reasoning, translation) must fail independently and be retryable without reprocessing the entire request.</w:t>
            </w:r>
          </w:p>
        </w:tc>
      </w:tr>
      <w:tr>
        <w:tc>
          <w:tcPr>
            <w:tcW w:type="dxa" w:w="2200"/>
          </w:tcPr>
          <w:p>
            <w:r>
              <w:t xml:space="preserve">Safety</w:t>
            </w:r>
          </w:p>
        </w:tc>
        <w:tc>
          <w:tcPr>
            <w:tcW w:type="dxa" w:w="6800"/>
          </w:tcPr>
          <w:p>
            <w:r>
              <w:t xml:space="preserve">Escalation decisions must be made by deterministic rule logic, not solely by the language model, and must default toward escalation when uncertain.</w:t>
            </w:r>
          </w:p>
        </w:tc>
      </w:tr>
      <w:tr>
        <w:tc>
          <w:tcPr>
            <w:tcW w:type="dxa" w:w="2200"/>
          </w:tcPr>
          <w:p>
            <w:r>
              <w:t xml:space="preserve">Privacy</w:t>
            </w:r>
          </w:p>
        </w:tc>
        <w:tc>
          <w:tcPr>
            <w:tcW w:type="dxa" w:w="6800"/>
          </w:tcPr>
          <w:p>
            <w:r>
              <w:t xml:space="preserve">Raw document images are retained only as long as needed for processing; only extracted structured fields and hashes are kept in the audit trail by default.</w:t>
            </w:r>
          </w:p>
        </w:tc>
      </w:tr>
      <w:tr>
        <w:tc>
          <w:tcPr>
            <w:tcW w:type="dxa" w:w="2200"/>
          </w:tcPr>
          <w:p>
            <w:r>
              <w:t xml:space="preserve">Accessibility</w:t>
            </w:r>
          </w:p>
        </w:tc>
        <w:tc>
          <w:tcPr>
            <w:tcW w:type="dxa" w:w="6800"/>
          </w:tcPr>
          <w:p>
            <w:r>
              <w:t xml:space="preserve">Interface must be usable by low-literacy users: minimal text entry, large touch targets, voice as a first-class input/output option.</w:t>
            </w:r>
          </w:p>
        </w:tc>
      </w:tr>
      <w:tr>
        <w:tc>
          <w:tcPr>
            <w:tcW w:type="dxa" w:w="2200"/>
          </w:tcPr>
          <w:p>
            <w:r>
              <w:t xml:space="preserve">Cost</w:t>
            </w:r>
          </w:p>
        </w:tc>
        <w:tc>
          <w:tcPr>
            <w:tcW w:type="dxa" w:w="6800"/>
          </w:tcPr>
          <w:p>
            <w:r>
              <w:t xml:space="preserve">Initial release must operate within free-tier limits of all third-party APIs used.</w:t>
            </w:r>
          </w:p>
        </w:tc>
      </w:tr>
      <w:tr>
        <w:tc>
          <w:tcPr>
            <w:tcW w:type="dxa" w:w="2200"/>
          </w:tcPr>
          <w:p>
            <w:r>
              <w:t xml:space="preserve">Auditability</w:t>
            </w:r>
          </w:p>
        </w:tc>
        <w:tc>
          <w:tcPr>
            <w:tcW w:type="dxa" w:w="6800"/>
          </w:tcPr>
          <w:p>
            <w:r>
              <w:t xml:space="preserve">Every decision (classification, extracted fields, escalation flag) must be traceable to the specific pipeline run that produced it.</w:t>
            </w:r>
          </w:p>
        </w:tc>
      </w:tr>
      <w:tr>
        <w:tc>
          <w:tcPr>
            <w:tcW w:type="dxa" w:w="2200"/>
          </w:tcPr>
          <w:p>
            <w:r>
              <w:t xml:space="preserve">Language quality</w:t>
            </w:r>
          </w:p>
        </w:tc>
        <w:tc>
          <w:tcPr>
            <w:tcW w:type="dxa" w:w="6800"/>
          </w:tcPr>
          <w:p>
            <w:r>
              <w:t xml:space="preserve">Explanations must read as natural, plain language in the target Indian language — not a literal or awkward machine translation.</w:t>
            </w:r>
          </w:p>
        </w:tc>
      </w:tr>
    </w:tbl>
    <w:p>
      <w:pPr>
        <w:pStyle w:val="Heading1"/>
        <w:spacing w:after="200" w:before="400"/>
      </w:pPr>
      <w:r>
        <w:t xml:space="preserve">8. Assumptions and Constraints</w:t>
      </w:r>
    </w:p>
    <w:p>
      <w:pPr>
        <w:pStyle w:val="ListParagraph"/>
        <w:numPr>
          <w:ilvl w:val="0"/>
          <w:numId w:val="1"/>
        </w:numPr>
        <w:spacing w:after="80"/>
      </w:pPr>
      <w:r>
        <w:t xml:space="preserve">Users have access to a smartphone camera or a scanned image of the notice.</w:t>
      </w:r>
    </w:p>
    <w:p>
      <w:pPr>
        <w:pStyle w:val="ListParagraph"/>
        <w:numPr>
          <w:ilvl w:val="0"/>
          <w:numId w:val="1"/>
        </w:numPr>
        <w:spacing w:after="80"/>
      </w:pPr>
      <w:r>
        <w:t xml:space="preserve">Initial release targets Hindi and Marathi; other languages are a later-phase expansion.</w:t>
      </w:r>
    </w:p>
    <w:p>
      <w:pPr>
        <w:pStyle w:val="ListParagraph"/>
        <w:numPr>
          <w:ilvl w:val="0"/>
          <w:numId w:val="1"/>
        </w:numPr>
        <w:spacing w:after="80"/>
      </w:pPr>
      <w:r>
        <w:t xml:space="preserve">Third-party AI/OCR and translation services (e.g. a vision-capable LLM, an Indian-language translation/speech service) are accessed via their published free tiers, which are subject to rate limits and change without notice.</w:t>
      </w:r>
    </w:p>
    <w:p>
      <w:pPr>
        <w:pStyle w:val="ListParagraph"/>
        <w:numPr>
          <w:ilvl w:val="0"/>
          <w:numId w:val="1"/>
        </w:numPr>
        <w:spacing w:after="80"/>
      </w:pPr>
      <w:r>
        <w:t xml:space="preserve">The system does not verify a document's authenticity — it explains the content of what was uploaded, assuming it is genuine.</w:t>
      </w:r>
    </w:p>
    <w:p>
      <w:pPr>
        <w:pStyle w:val="ListParagraph"/>
        <w:numPr>
          <w:ilvl w:val="0"/>
          <w:numId w:val="1"/>
        </w:numPr>
        <w:spacing w:after="80"/>
      </w:pPr>
      <w:r>
        <w:t xml:space="preserve">Legal escalation means directing the user toward professional help; the system itself does not provide legal representation or guaranteed-accurate legal interpretation.</w:t>
      </w:r>
    </w:p>
    <w:p>
      <w:pPr>
        <w:pStyle w:val="Heading1"/>
        <w:spacing w:after="200" w:before="400"/>
      </w:pPr>
      <w:r>
        <w:t xml:space="preserve">9. System Overview</w:t>
      </w:r>
    </w:p>
    <w:p>
      <w:pPr>
        <w:pStyle w:val="Heading2"/>
        <w:spacing w:after="150" w:before="300"/>
      </w:pPr>
      <w:r>
        <w:t xml:space="preserve">9.1 High-Level Flow</w:t>
      </w:r>
    </w:p>
    <w:p>
      <w:pPr>
        <w:spacing w:after="160"/>
      </w:pPr>
      <w:r>
        <w:t xml:space="preserve">The client uploads a document image, which passes through an API gateway (authentication and rate limiting) into an asynchronous job queue. This decouples the request from processing time, since vision extraction, reasoning, and translation calls can take several seconds. A document processing pipeline performs vision-based text extraction, document classification, a deterministic escalation rule check, and language-model-based explanation generation, in that order. The result is delivered back to the client with an explanation and an escalation flag. Escalated or low-confidence cases are additionally routed to a human review queue. Every stage's input, output, and decision is written to an audit log.</w:t>
      </w:r>
    </w:p>
    <w:p>
      <w:pPr>
        <w:pStyle w:val="Heading2"/>
        <w:spacing w:after="150" w:before="300"/>
      </w:pPr>
      <w:r>
        <w:t xml:space="preserve">9.2 Escalation Rule Engine</w:t>
      </w:r>
    </w:p>
    <w:p>
      <w:pPr>
        <w:spacing w:after="160"/>
      </w:pPr>
      <w:r>
        <w:t xml:space="preserve">The escalation check is implemented as versioned, testable rule logic (not embedded solely in a language model prompt), evaluated both on the raw extracted text and on the system's generated explanation. It is designed to default toward escalation when uncertain, since the cost of unnecessarily recommending professional help is low, while the cost of wrongly reassuring a user on a serious matter is high.</w:t>
      </w:r>
    </w:p>
    <w:p>
      <w:pPr>
        <w:pStyle w:val="Heading2"/>
        <w:spacing w:after="150" w:before="300"/>
      </w:pPr>
      <w:r>
        <w:t xml:space="preserve">9.3 Data Handling</w:t>
      </w:r>
    </w:p>
    <w:p>
      <w:pPr>
        <w:spacing w:after="160"/>
      </w:pPr>
      <w:r>
        <w:t xml:space="preserve">Raw uploaded images are processed and then discarded; only extracted structured fields, a document hash, and the escalation decision are retained in the audit trail by default. Any longer-term retention of a user's document history requires explicit user consent.</w:t>
      </w:r>
    </w:p>
    <w:p>
      <w:pPr>
        <w:pStyle w:val="Heading1"/>
        <w:spacing w:after="200" w:before="400"/>
      </w:pPr>
      <w:r>
        <w:t xml:space="preserve">10. Success Criteria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rPr>
          <w:tblHeader/>
        </w:trPr>
        <w:tc>
          <w:tcPr>
            <w:tcW w:type="dxa" w:w="4000"/>
            <w:shd w:fill="1F3864" w:val="clear"/>
          </w:tcPr>
          <w:p>
            <w:r>
              <w:rPr>
                <w:b/>
                <w:bCs/>
                <w:color w:val="FFFFFF"/>
              </w:rPr>
              <w:t xml:space="preserve">Metric</w:t>
            </w:r>
          </w:p>
        </w:tc>
        <w:tc>
          <w:tcPr>
            <w:tcW w:type="dxa" w:w="5000"/>
            <w:shd w:fill="1F3864" w:val="clear"/>
          </w:tcPr>
          <w:p>
            <w:r>
              <w:rPr>
                <w:b/>
                <w:bCs/>
                <w:color w:val="FFFFFF"/>
              </w:rPr>
              <w:t xml:space="preserve">Target</w:t>
            </w:r>
          </w:p>
        </w:tc>
      </w:tr>
      <w:tr>
        <w:tc>
          <w:tcPr>
            <w:tcW w:type="dxa" w:w="4000"/>
          </w:tcPr>
          <w:p>
            <w:r>
              <w:t xml:space="preserve">Time to understand a notice</w:t>
            </w:r>
          </w:p>
        </w:tc>
        <w:tc>
          <w:tcPr>
            <w:tcW w:type="dxa" w:w="5000"/>
          </w:tcPr>
          <w:p>
            <w:r>
              <w:t xml:space="preserve">Reduced from an unmeasured/indefinite baseline (manual reading or avoidance) to under 30 seconds via the system.</w:t>
            </w:r>
          </w:p>
        </w:tc>
      </w:tr>
      <w:tr>
        <w:tc>
          <w:tcPr>
            <w:tcW w:type="dxa" w:w="4000"/>
          </w:tcPr>
          <w:p>
            <w:r>
              <w:t xml:space="preserve">Escalation accuracy on eval set</w:t>
            </w:r>
          </w:p>
        </w:tc>
        <w:tc>
          <w:tcPr>
            <w:tcW w:type="dxa" w:w="5000"/>
          </w:tcPr>
          <w:p>
            <w:r>
              <w:t xml:space="preserve">Zero false negatives (a genuinely serious document incorrectly marked safe) on the test document set.</w:t>
            </w:r>
          </w:p>
        </w:tc>
      </w:tr>
      <w:tr>
        <w:tc>
          <w:tcPr>
            <w:tcW w:type="dxa" w:w="4000"/>
          </w:tcPr>
          <w:p>
            <w:r>
              <w:t xml:space="preserve">Field extraction accuracy</w:t>
            </w:r>
          </w:p>
        </w:tc>
        <w:tc>
          <w:tcPr>
            <w:tcW w:type="dxa" w:w="5000"/>
          </w:tcPr>
          <w:p>
            <w:r>
              <w:t xml:space="preserve">Deadline and amount fields correctly extracted on at least 90% of the supported document types in the eval set.</w:t>
            </w:r>
          </w:p>
        </w:tc>
      </w:tr>
      <w:tr>
        <w:tc>
          <w:tcPr>
            <w:tcW w:type="dxa" w:w="4000"/>
          </w:tcPr>
          <w:p>
            <w:r>
              <w:t xml:space="preserve">Language quality</w:t>
            </w:r>
          </w:p>
        </w:tc>
        <w:tc>
          <w:tcPr>
            <w:tcW w:type="dxa" w:w="5000"/>
          </w:tcPr>
          <w:p>
            <w:r>
              <w:t xml:space="preserve">Explanations rated as natural and understandable by native speakers reviewing the eval set output.</w:t>
            </w:r>
          </w:p>
        </w:tc>
      </w:tr>
      <w:tr>
        <w:tc>
          <w:tcPr>
            <w:tcW w:type="dxa" w:w="4000"/>
          </w:tcPr>
          <w:p>
            <w:r>
              <w:t xml:space="preserve">Cost</w:t>
            </w:r>
          </w:p>
        </w:tc>
        <w:tc>
          <w:tcPr>
            <w:tcW w:type="dxa" w:w="5000"/>
          </w:tcPr>
          <w:p>
            <w:r>
              <w:t xml:space="preserve">Zero paid API spend during initial release / evaluation period.</w:t>
            </w:r>
          </w:p>
        </w:tc>
      </w:tr>
    </w:tbl>
    <w:p>
      <w:pPr>
        <w:pStyle w:val="Heading1"/>
        <w:spacing w:after="200" w:before="400"/>
      </w:pPr>
      <w:r>
        <w:t xml:space="preserve">11. Risks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3864" w:val="clear"/>
          </w:tcPr>
          <w:p>
            <w:r>
              <w:rPr>
                <w:b/>
                <w:bCs/>
                <w:color w:val="FFFFFF"/>
              </w:rPr>
              <w:t xml:space="preserve">Risk</w:t>
            </w:r>
          </w:p>
        </w:tc>
        <w:tc>
          <w:tcPr>
            <w:tcW w:type="dxa" w:w="4500"/>
            <w:shd w:fill="1F3864" w:val="clear"/>
          </w:tcPr>
          <w:p>
            <w:r>
              <w:rPr>
                <w:b/>
                <w:bCs/>
                <w:color w:val="FFFFFF"/>
              </w:rPr>
              <w:t xml:space="preserve">Mitigation</w:t>
            </w:r>
          </w:p>
        </w:tc>
      </w:tr>
      <w:tr>
        <w:tc>
          <w:tcPr>
            <w:tcW w:type="dxa" w:w="4500"/>
          </w:tcPr>
          <w:p>
            <w:r>
              <w:t xml:space="preserve">Free-tier API rate limits disrupt service during peak use</w:t>
            </w:r>
          </w:p>
        </w:tc>
        <w:tc>
          <w:tcPr>
            <w:tcW w:type="dxa" w:w="4500"/>
          </w:tcPr>
          <w:p>
            <w:r>
              <w:t xml:space="preserve">Implement retry with backoff; queue-based design absorbs spikes; monitor usage against published limits.</w:t>
            </w:r>
          </w:p>
        </w:tc>
      </w:tr>
      <w:tr>
        <w:tc>
          <w:tcPr>
            <w:tcW w:type="dxa" w:w="4500"/>
          </w:tcPr>
          <w:p>
            <w:r>
              <w:t xml:space="preserve">LLM under- or over-states urgency of a document</w:t>
            </w:r>
          </w:p>
        </w:tc>
        <w:tc>
          <w:tcPr>
            <w:tcW w:type="dxa" w:w="4500"/>
          </w:tcPr>
          <w:p>
            <w:r>
              <w:t xml:space="preserve">Deterministic keyword-based escalation as a non-LLM safety net, applied independently of model output.</w:t>
            </w:r>
          </w:p>
        </w:tc>
      </w:tr>
      <w:tr>
        <w:tc>
          <w:tcPr>
            <w:tcW w:type="dxa" w:w="4500"/>
          </w:tcPr>
          <w:p>
            <w:r>
              <w:t xml:space="preserve">Poor-quality photos reduce extraction accuracy</w:t>
            </w:r>
          </w:p>
        </w:tc>
        <w:tc>
          <w:tcPr>
            <w:tcW w:type="dxa" w:w="4500"/>
          </w:tcPr>
          <w:p>
            <w:r>
              <w:t xml:space="preserve">Provide in-app photo guidance (lighting, angle); flag low-confidence extractions to human review rather than guessing.</w:t>
            </w:r>
          </w:p>
        </w:tc>
      </w:tr>
      <w:tr>
        <w:tc>
          <w:tcPr>
            <w:tcW w:type="dxa" w:w="4500"/>
          </w:tcPr>
          <w:p>
            <w:r>
              <w:t xml:space="preserve">Users mistake explanations for legal advice</w:t>
            </w:r>
          </w:p>
        </w:tc>
        <w:tc>
          <w:tcPr>
            <w:tcW w:type="dxa" w:w="4500"/>
          </w:tcPr>
          <w:p>
            <w:r>
              <w:t xml:space="preserve">Mandatory disclaimer on every output; escalation path clearly presented, not buried.</w:t>
            </w:r>
          </w:p>
        </w:tc>
      </w:tr>
      <w:tr>
        <w:tc>
          <w:tcPr>
            <w:tcW w:type="dxa" w:w="4500"/>
          </w:tcPr>
          <w:p>
            <w:r>
              <w:t xml:space="preserve">Sensitive personal/financial data exposure</w:t>
            </w:r>
          </w:p>
        </w:tc>
        <w:tc>
          <w:tcPr>
            <w:tcW w:type="dxa" w:w="4500"/>
          </w:tcPr>
          <w:p>
            <w:r>
              <w:t xml:space="preserve">Discard raw images after processing; encrypt data in transit and at rest; minimize retained fields.</w:t>
            </w:r>
          </w:p>
        </w:tc>
      </w:tr>
    </w:tbl>
    <w:p>
      <w:pPr>
        <w:pStyle w:val="Heading1"/>
        <w:spacing w:after="200" w:before="400"/>
      </w:pPr>
      <w:r>
        <w:t xml:space="preserve">12. Glossary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3864" w:val="clear"/>
          </w:tcPr>
          <w:p>
            <w:r>
              <w:rPr>
                <w:b/>
                <w:bCs/>
                <w:color w:val="FFFFFF"/>
              </w:rPr>
              <w:t xml:space="preserve">Term</w:t>
            </w:r>
          </w:p>
        </w:tc>
        <w:tc>
          <w:tcPr>
            <w:tcW w:type="dxa" w:w="6800"/>
            <w:shd w:fill="1F3864" w:val="clear"/>
          </w:tcPr>
          <w:p>
            <w:r>
              <w:rPr>
                <w:b/>
                <w:bCs/>
                <w:color w:val="FFFFFF"/>
              </w:rPr>
              <w:t xml:space="preserve">Definition</w:t>
            </w:r>
          </w:p>
        </w:tc>
      </w:tr>
      <w:tr>
        <w:tc>
          <w:tcPr>
            <w:tcW w:type="dxa" w:w="2200"/>
          </w:tcPr>
          <w:p>
            <w:r>
              <w:t xml:space="preserve">BRS</w:t>
            </w:r>
          </w:p>
        </w:tc>
        <w:tc>
          <w:tcPr>
            <w:tcW w:type="dxa" w:w="6800"/>
          </w:tcPr>
          <w:p>
            <w:r>
              <w:t xml:space="preserve">Business Requirements Specification — this document.</w:t>
            </w:r>
          </w:p>
        </w:tc>
      </w:tr>
      <w:tr>
        <w:tc>
          <w:tcPr>
            <w:tcW w:type="dxa" w:w="2200"/>
          </w:tcPr>
          <w:p>
            <w:r>
              <w:t xml:space="preserve">OCR / Vision extraction</w:t>
            </w:r>
          </w:p>
        </w:tc>
        <w:tc>
          <w:tcPr>
            <w:tcW w:type="dxa" w:w="6800"/>
          </w:tcPr>
          <w:p>
            <w:r>
              <w:t xml:space="preserve">The process of reading text out of a photographed or scanned document.</w:t>
            </w:r>
          </w:p>
        </w:tc>
      </w:tr>
      <w:tr>
        <w:tc>
          <w:tcPr>
            <w:tcW w:type="dxa" w:w="2200"/>
          </w:tcPr>
          <w:p>
            <w:r>
              <w:t xml:space="preserve">Escalation</w:t>
            </w:r>
          </w:p>
        </w:tc>
        <w:tc>
          <w:tcPr>
            <w:tcW w:type="dxa" w:w="6800"/>
          </w:tcPr>
          <w:p>
            <w:r>
              <w:t xml:space="preserve">Routing a case toward human or professional (legal) attention rather than resolving it automatically.</w:t>
            </w:r>
          </w:p>
        </w:tc>
      </w:tr>
      <w:tr>
        <w:tc>
          <w:tcPr>
            <w:tcW w:type="dxa" w:w="2200"/>
          </w:tcPr>
          <w:p>
            <w:r>
              <w:t xml:space="preserve">Rule engine</w:t>
            </w:r>
          </w:p>
        </w:tc>
        <w:tc>
          <w:tcPr>
            <w:tcW w:type="dxa" w:w="6800"/>
          </w:tcPr>
          <w:p>
            <w:r>
              <w:t xml:space="preserve">Deterministic, non-AI logic used to make safety-critical decisions such as escalation flags.</w:t>
            </w:r>
          </w:p>
        </w:tc>
      </w:tr>
      <w:tr>
        <w:tc>
          <w:tcPr>
            <w:tcW w:type="dxa" w:w="2200"/>
          </w:tcPr>
          <w:p>
            <w:r>
              <w:t xml:space="preserve">Audit log</w:t>
            </w:r>
          </w:p>
        </w:tc>
        <w:tc>
          <w:tcPr>
            <w:tcW w:type="dxa" w:w="6800"/>
          </w:tcPr>
          <w:p>
            <w:r>
              <w:t xml:space="preserve">A record of each processing step, decision, and output for a given document, kept for traceability.</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2026-09-26T08:46:57.898Z</dcterms:created>
  <dcterms:modified xsi:type="dcterms:W3CDTF">2026-09-26T08:46:57.906Z</dcterms:modified>
</cp:coreProperties>
</file>

<file path=docProps/custom.xml><?xml version="1.0" encoding="utf-8"?>
<Properties xmlns="http://schemas.openxmlformats.org/officeDocument/2006/custom-properties" xmlns:vt="http://schemas.openxmlformats.org/officeDocument/2006/docPropsVTypes"/>
</file>