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300"/>
        <w:jc w:val="center"/>
      </w:pPr>
      <w:r>
        <w:rPr>
          <w:b/>
          <w:bCs/>
          <w:color w:val="1F3864"/>
          <w:sz w:val="44"/>
          <w:szCs w:val="44"/>
        </w:rPr>
        <w:t xml:space="preserve">Low-Level Design (LLD)</w:t>
      </w:r>
    </w:p>
    <w:p>
      <w:pPr>
        <w:spacing w:after="100"/>
        <w:jc w:val="center"/>
      </w:pPr>
      <w:r>
        <w:rPr>
          <w:sz w:val="30"/>
          <w:szCs w:val="30"/>
        </w:rPr>
        <w:t xml:space="preserve">AI-Assisted Government &amp; Legal Notice Explainer</w:t>
      </w:r>
    </w:p>
    <w:p>
      <w:pPr>
        <w:spacing w:after="1200"/>
        <w:jc w:val="center"/>
      </w:pPr>
      <w:r>
        <w:rPr>
          <w:i/>
          <w:iCs/>
          <w:color w:val="555555"/>
          <w:sz w:val="22"/>
          <w:szCs w:val="22"/>
        </w:rPr>
        <w:t xml:space="preserve">(Working name: "Yojana Mitra — Notice Explainer")</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2F3" w:val="clear"/>
          </w:tcPr>
          <w:p>
            <w:r>
              <w:rPr>
                <w:b/>
                <w:bCs/>
              </w:rPr>
              <w:t xml:space="preserve">Document Type</w:t>
            </w:r>
          </w:p>
        </w:tc>
        <w:tc>
          <w:tcPr>
            <w:tcW w:type="dxa" w:w="6500"/>
          </w:tcPr>
          <w:p>
            <w:r>
              <w:t xml:space="preserve">Low-Level Design (LLD)</w:t>
            </w:r>
          </w:p>
        </w:tc>
      </w:tr>
      <w:tr>
        <w:tc>
          <w:tcPr>
            <w:tcW w:type="dxa" w:w="2500"/>
            <w:shd w:fill="D9E2F3" w:val="clear"/>
          </w:tcPr>
          <w:p>
            <w:r>
              <w:rPr>
                <w:b/>
                <w:bCs/>
              </w:rPr>
              <w:t xml:space="preserve">Related Documents</w:t>
            </w:r>
          </w:p>
        </w:tc>
        <w:tc>
          <w:tcPr>
            <w:tcW w:type="dxa" w:w="6500"/>
          </w:tcPr>
          <w:p>
            <w:r>
              <w:t xml:space="preserve">BRS v1.0, SRS v1.0, HLD v1.0</w:t>
            </w:r>
          </w:p>
        </w:tc>
      </w:tr>
      <w:tr>
        <w:tc>
          <w:tcPr>
            <w:tcW w:type="dxa" w:w="2500"/>
            <w:shd w:fill="D9E2F3" w:val="clear"/>
          </w:tcPr>
          <w:p>
            <w:r>
              <w:rPr>
                <w:b/>
                <w:bCs/>
              </w:rPr>
              <w:t xml:space="preserve">Version</w:t>
            </w:r>
          </w:p>
        </w:tc>
        <w:tc>
          <w:tcPr>
            <w:tcW w:type="dxa" w:w="6500"/>
          </w:tcPr>
          <w:p>
            <w:r>
              <w:t xml:space="preserve">1.0 (Draft)</w:t>
            </w:r>
          </w:p>
        </w:tc>
      </w:tr>
      <w:tr>
        <w:tc>
          <w:tcPr>
            <w:tcW w:type="dxa" w:w="2500"/>
            <w:shd w:fill="D9E2F3" w:val="clear"/>
          </w:tcPr>
          <w:p>
            <w:r>
              <w:rPr>
                <w:b/>
                <w:bCs/>
              </w:rPr>
              <w:t xml:space="preserve">Status</w:t>
            </w:r>
          </w:p>
        </w:tc>
        <w:tc>
          <w:tcPr>
            <w:tcW w:type="dxa" w:w="6500"/>
          </w:tcPr>
          <w:p>
            <w:r>
              <w:t xml:space="preserve">Draft for review</w:t>
            </w:r>
          </w:p>
        </w:tc>
      </w:tr>
    </w:tbl>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Introduction</w:t>
      </w:r>
    </w:p>
    <w:p>
      <w:pPr>
        <w:pStyle w:val="Heading2"/>
        <w:spacing w:after="150" w:before="300"/>
      </w:pPr>
      <w:r>
        <w:t xml:space="preserve">1.1 Purpose</w:t>
      </w:r>
    </w:p>
    <w:p>
      <w:pPr>
        <w:spacing w:after="160"/>
      </w:pPr>
      <w:r>
        <w:t xml:space="preserve">This Low-Level Design (LLD) specifies the module interfaces, database schema, API contracts, configuration formats, and processing logic needed to implement the system described in the HLD. It is intended for the engineers building each module.</w:t>
      </w:r>
    </w:p>
    <w:p>
      <w:pPr>
        <w:pStyle w:val="Heading2"/>
        <w:spacing w:after="150" w:before="300"/>
      </w:pPr>
      <w:r>
        <w:t xml:space="preserve">1.2 Scope</w:t>
      </w:r>
    </w:p>
    <w:p>
      <w:pPr>
        <w:spacing w:after="160"/>
      </w:pPr>
      <w:r>
        <w:t xml:space="preserve">Covers: per-module interface signatures, the escalation rule configuration schema and evaluation algorithm, database table definitions, REST API endpoint contracts, prompt templates for each AI-driven stage, the end-to-end processing sequence, and the error/exception code list.</w:t>
      </w:r>
    </w:p>
    <w:p>
      <w:pPr>
        <w:pStyle w:val="Heading1"/>
        <w:spacing w:after="200" w:before="400"/>
      </w:pPr>
      <w:r>
        <w:t xml:space="preserve">2. Module Interface Specifications</w:t>
      </w:r>
    </w:p>
    <w:p>
      <w:pPr>
        <w:pStyle w:val="Heading2"/>
        <w:spacing w:after="150" w:before="300"/>
      </w:pPr>
      <w:r>
        <w:t xml:space="preserve">2.1 Ingestion Service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Pr>
          <w:p>
            <w:pPr>
              <w:spacing w:after="0"/>
            </w:pPr>
            <w:r>
              <w:rPr>
                <w:rFonts w:ascii="Courier New" w:cs="Courier New" w:eastAsia="Courier New" w:hAnsi="Courier New"/>
                <w:sz w:val="18"/>
                <w:szCs w:val="18"/>
              </w:rPr>
              <w:t xml:space="preserve">interface IngestionService {</w:t>
            </w:r>
          </w:p>
          <w:p>
            <w:pPr>
              <w:spacing w:after="0"/>
            </w:pPr>
            <w:r>
              <w:rPr>
                <w:rFonts w:ascii="Courier New" w:cs="Courier New" w:eastAsia="Courier New" w:hAnsi="Courier New"/>
                <w:sz w:val="18"/>
                <w:szCs w:val="18"/>
              </w:rPr>
              <w:t xml:space="preserve">  submitDocument(</w:t>
            </w:r>
          </w:p>
          <w:p>
            <w:pPr>
              <w:spacing w:after="0"/>
            </w:pPr>
            <w:r>
              <w:rPr>
                <w:rFonts w:ascii="Courier New" w:cs="Courier New" w:eastAsia="Courier New" w:hAnsi="Courier New"/>
                <w:sz w:val="18"/>
                <w:szCs w:val="18"/>
              </w:rPr>
              <w:t xml:space="preserve">    image: Buffer,</w:t>
            </w:r>
          </w:p>
          <w:p>
            <w:pPr>
              <w:spacing w:after="0"/>
            </w:pPr>
            <w:r>
              <w:rPr>
                <w:rFonts w:ascii="Courier New" w:cs="Courier New" w:eastAsia="Courier New" w:hAnsi="Courier New"/>
                <w:sz w:val="18"/>
                <w:szCs w:val="18"/>
              </w:rPr>
              <w:t xml:space="preserve">    contentType: 'image/jpeg' | 'image/png',</w:t>
            </w:r>
          </w:p>
          <w:p>
            <w:pPr>
              <w:spacing w:after="0"/>
            </w:pPr>
            <w:r>
              <w:rPr>
                <w:rFonts w:ascii="Courier New" w:cs="Courier New" w:eastAsia="Courier New" w:hAnsi="Courier New"/>
                <w:sz w:val="18"/>
                <w:szCs w:val="18"/>
              </w:rPr>
              <w:t xml:space="preserve">    targetLanguage: string,     // e.g. 'hi', 'mr'</w:t>
            </w:r>
          </w:p>
          <w:p>
            <w:pPr>
              <w:spacing w:after="0"/>
            </w:pPr>
            <w:r>
              <w:rPr>
                <w:rFonts w:ascii="Courier New" w:cs="Courier New" w:eastAsia="Courier New" w:hAnsi="Courier New"/>
                <w:sz w:val="18"/>
                <w:szCs w:val="18"/>
              </w:rPr>
              <w:t xml:space="preserve">    sessionId: string</w:t>
            </w:r>
          </w:p>
          <w:p>
            <w:pPr>
              <w:spacing w:after="0"/>
            </w:pPr>
            <w:r>
              <w:rPr>
                <w:rFonts w:ascii="Courier New" w:cs="Courier New" w:eastAsia="Courier New" w:hAnsi="Courier New"/>
                <w:sz w:val="18"/>
                <w:szCs w:val="18"/>
              </w:rPr>
              <w:t xml:space="preserve">  ): Promise&lt;{ jobId: string }&gt;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getJobStatus(jobId: string): Promise&lt;JobStatus&gt;</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type JobStatus =</w:t>
            </w:r>
          </w:p>
          <w:p>
            <w:pPr>
              <w:spacing w:after="0"/>
            </w:pPr>
            <w:r>
              <w:rPr>
                <w:rFonts w:ascii="Courier New" w:cs="Courier New" w:eastAsia="Courier New" w:hAnsi="Courier New"/>
                <w:sz w:val="18"/>
                <w:szCs w:val="18"/>
              </w:rPr>
              <w:t xml:space="preserve">  | 'queued' | 'extracting' | 'classifying'</w:t>
            </w:r>
          </w:p>
          <w:p>
            <w:pPr>
              <w:spacing w:after="0"/>
            </w:pPr>
            <w:r>
              <w:rPr>
                <w:rFonts w:ascii="Courier New" w:cs="Courier New" w:eastAsia="Courier New" w:hAnsi="Courier New"/>
                <w:sz w:val="18"/>
                <w:szCs w:val="18"/>
              </w:rPr>
              <w:t xml:space="preserve">  | 'extracting_fields' | 'checking_escalation'</w:t>
            </w:r>
          </w:p>
          <w:p>
            <w:pPr>
              <w:spacing w:after="0"/>
            </w:pPr>
            <w:r>
              <w:rPr>
                <w:rFonts w:ascii="Courier New" w:cs="Courier New" w:eastAsia="Courier New" w:hAnsi="Courier New"/>
                <w:sz w:val="18"/>
                <w:szCs w:val="18"/>
              </w:rPr>
              <w:t xml:space="preserve">  | 'generating_explanation' | 'awaiting_review'</w:t>
            </w:r>
          </w:p>
          <w:p>
            <w:pPr>
              <w:spacing w:after="0"/>
            </w:pPr>
            <w:r>
              <w:rPr>
                <w:rFonts w:ascii="Courier New" w:cs="Courier New" w:eastAsia="Courier New" w:hAnsi="Courier New"/>
                <w:sz w:val="18"/>
                <w:szCs w:val="18"/>
              </w:rPr>
              <w:t xml:space="preserve">  | 'completed' | 'failed'</w:t>
            </w:r>
          </w:p>
        </w:tc>
      </w:tr>
    </w:tbl>
    <w:p>
      <w:pPr>
        <w:spacing w:after="160"/>
      </w:pPr>
      <w:r>
        <w:t xml:space="preserve">Validation rules: image must be ≤ 10 MB, content type must be jpeg/png, targetLanguage must be in the supported language list (Section 4.1 of the SRS). Requests failing validation return HTTP 400 with an error code from Section 8.</w:t>
      </w:r>
    </w:p>
    <w:p>
      <w:pPr>
        <w:pStyle w:val="Heading2"/>
        <w:spacing w:after="150" w:before="300"/>
      </w:pPr>
      <w:r>
        <w:t xml:space="preserve">2.2 Text Extraction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Pr>
          <w:p>
            <w:pPr>
              <w:spacing w:after="0"/>
            </w:pPr>
            <w:r>
              <w:rPr>
                <w:rFonts w:ascii="Courier New" w:cs="Courier New" w:eastAsia="Courier New" w:hAnsi="Courier New"/>
                <w:sz w:val="18"/>
                <w:szCs w:val="18"/>
              </w:rPr>
              <w:t xml:space="preserve">interface TextExtractor {</w:t>
            </w:r>
          </w:p>
          <w:p>
            <w:pPr>
              <w:spacing w:after="0"/>
            </w:pPr>
            <w:r>
              <w:rPr>
                <w:rFonts w:ascii="Courier New" w:cs="Courier New" w:eastAsia="Courier New" w:hAnsi="Courier New"/>
                <w:sz w:val="18"/>
                <w:szCs w:val="18"/>
              </w:rPr>
              <w:t xml:space="preserve">  extract(image: Buffer): Promise&lt;ExtractionResult&gt;</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interface ExtractionResult {</w:t>
            </w:r>
          </w:p>
          <w:p>
            <w:pPr>
              <w:spacing w:after="0"/>
            </w:pPr>
            <w:r>
              <w:rPr>
                <w:rFonts w:ascii="Courier New" w:cs="Courier New" w:eastAsia="Courier New" w:hAnsi="Courier New"/>
                <w:sz w:val="18"/>
                <w:szCs w:val="18"/>
              </w:rPr>
              <w:t xml:space="preserve">  text: string</w:t>
            </w:r>
          </w:p>
          <w:p>
            <w:pPr>
              <w:spacing w:after="0"/>
            </w:pPr>
            <w:r>
              <w:rPr>
                <w:rFonts w:ascii="Courier New" w:cs="Courier New" w:eastAsia="Courier New" w:hAnsi="Courier New"/>
                <w:sz w:val="18"/>
                <w:szCs w:val="18"/>
              </w:rPr>
              <w:t xml:space="preserve">  confidence: number       // 0.0 - 1.0</w:t>
            </w:r>
          </w:p>
          <w:p>
            <w:pPr>
              <w:spacing w:after="0"/>
            </w:pPr>
            <w:r>
              <w:rPr>
                <w:rFonts w:ascii="Courier New" w:cs="Courier New" w:eastAsia="Courier New" w:hAnsi="Courier New"/>
                <w:sz w:val="18"/>
                <w:szCs w:val="18"/>
              </w:rPr>
              <w:t xml:space="preserve">  provider: string         // e.g. 'gemini-2.5-flash-vision'</w:t>
            </w:r>
          </w:p>
          <w:p>
            <w:pPr>
              <w:spacing w:after="0"/>
            </w:pPr>
            <w:r>
              <w:rPr>
                <w:rFonts w:ascii="Courier New" w:cs="Courier New" w:eastAsia="Courier New" w:hAnsi="Courier New"/>
                <w:sz w:val="18"/>
                <w:szCs w:val="18"/>
              </w:rPr>
              <w:t xml:space="preserve">  durationMs: number</w:t>
            </w:r>
          </w:p>
          <w:p>
            <w:pPr>
              <w:spacing w:after="0"/>
            </w:pPr>
            <w:r>
              <w:rPr>
                <w:rFonts w:ascii="Courier New" w:cs="Courier New" w:eastAsia="Courier New" w:hAnsi="Courier New"/>
                <w:sz w:val="18"/>
                <w:szCs w:val="18"/>
              </w:rPr>
              <w:t xml:space="preserve">}</w:t>
            </w:r>
          </w:p>
        </w:tc>
      </w:tr>
    </w:tbl>
    <w:p>
      <w:pPr>
        <w:spacing w:after="160"/>
      </w:pPr>
      <w:r>
        <w:t xml:space="preserve">Retry policy: up to 3 attempts with exponential backoff (base 500ms). On confidence &lt; 0.55 or all retries exhausted, mark job status 'awaiting_review' with reviewReason = 'low_extraction_confidence'.</w:t>
      </w:r>
    </w:p>
    <w:p>
      <w:pPr>
        <w:pStyle w:val="Heading2"/>
        <w:spacing w:after="150" w:before="300"/>
      </w:pPr>
      <w:r>
        <w:t xml:space="preserve">2.3 Document Classification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Pr>
          <w:p>
            <w:pPr>
              <w:spacing w:after="0"/>
            </w:pPr>
            <w:r>
              <w:rPr>
                <w:rFonts w:ascii="Courier New" w:cs="Courier New" w:eastAsia="Courier New" w:hAnsi="Courier New"/>
                <w:sz w:val="18"/>
                <w:szCs w:val="18"/>
              </w:rPr>
              <w:t xml:space="preserve">interface DocumentClassifier {</w:t>
            </w:r>
          </w:p>
          <w:p>
            <w:pPr>
              <w:spacing w:after="0"/>
            </w:pPr>
            <w:r>
              <w:rPr>
                <w:rFonts w:ascii="Courier New" w:cs="Courier New" w:eastAsia="Courier New" w:hAnsi="Courier New"/>
                <w:sz w:val="18"/>
                <w:szCs w:val="18"/>
              </w:rPr>
              <w:t xml:space="preserve">  classify(text: string): Promise&lt;ClassificationResult&gt;</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interface ClassificationResult {</w:t>
            </w:r>
          </w:p>
          <w:p>
            <w:pPr>
              <w:spacing w:after="0"/>
            </w:pPr>
            <w:r>
              <w:rPr>
                <w:rFonts w:ascii="Courier New" w:cs="Courier New" w:eastAsia="Courier New" w:hAnsi="Courier New"/>
                <w:sz w:val="18"/>
                <w:szCs w:val="18"/>
              </w:rPr>
              <w:t xml:space="preserve">  documentType: 'property_tax_notice'</w:t>
            </w:r>
          </w:p>
          <w:p>
            <w:pPr>
              <w:spacing w:after="0"/>
            </w:pPr>
            <w:r>
              <w:rPr>
                <w:rFonts w:ascii="Courier New" w:cs="Courier New" w:eastAsia="Courier New" w:hAnsi="Courier New"/>
                <w:sz w:val="18"/>
                <w:szCs w:val="18"/>
              </w:rPr>
              <w:t xml:space="preserve">    | 'traffic_challan_summons'</w:t>
            </w:r>
          </w:p>
          <w:p>
            <w:pPr>
              <w:spacing w:after="0"/>
            </w:pPr>
            <w:r>
              <w:rPr>
                <w:rFonts w:ascii="Courier New" w:cs="Courier New" w:eastAsia="Courier New" w:hAnsi="Courier New"/>
                <w:sz w:val="18"/>
                <w:szCs w:val="18"/>
              </w:rPr>
              <w:t xml:space="preserve">    | 'bank_recovery_notice'</w:t>
            </w:r>
          </w:p>
          <w:p>
            <w:pPr>
              <w:spacing w:after="0"/>
            </w:pPr>
            <w:r>
              <w:rPr>
                <w:rFonts w:ascii="Courier New" w:cs="Courier New" w:eastAsia="Courier New" w:hAnsi="Courier New"/>
                <w:sz w:val="18"/>
                <w:szCs w:val="18"/>
              </w:rPr>
              <w:t xml:space="preserve">    | 'unsupported'</w:t>
            </w:r>
          </w:p>
          <w:p>
            <w:pPr>
              <w:spacing w:after="0"/>
            </w:pPr>
            <w:r>
              <w:rPr>
                <w:rFonts w:ascii="Courier New" w:cs="Courier New" w:eastAsia="Courier New" w:hAnsi="Courier New"/>
                <w:sz w:val="18"/>
                <w:szCs w:val="18"/>
              </w:rPr>
              <w:t xml:space="preserve">  confidence: number</w:t>
            </w:r>
          </w:p>
          <w:p>
            <w:pPr>
              <w:spacing w:after="0"/>
            </w:pPr>
            <w:r>
              <w:rPr>
                <w:rFonts w:ascii="Courier New" w:cs="Courier New" w:eastAsia="Courier New" w:hAnsi="Courier New"/>
                <w:sz w:val="18"/>
                <w:szCs w:val="18"/>
              </w:rPr>
              <w:t xml:space="preserve">}</w:t>
            </w:r>
          </w:p>
        </w:tc>
      </w:tr>
    </w:tbl>
    <w:p>
      <w:pPr>
        <w:spacing w:after="160"/>
      </w:pPr>
      <w:r>
        <w:t xml:space="preserve">If documentType = 'unsupported' or confidence &lt; 0.6, the job short-circuits to a client-facing 'not yet supported' response (error code E-201) without proceeding to field extraction.</w:t>
      </w:r>
    </w:p>
    <w:p>
      <w:pPr>
        <w:pStyle w:val="Heading2"/>
        <w:spacing w:after="150" w:before="300"/>
      </w:pPr>
      <w:r>
        <w:t xml:space="preserve">2.4 Field Extraction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Pr>
          <w:p>
            <w:pPr>
              <w:spacing w:after="0"/>
            </w:pPr>
            <w:r>
              <w:rPr>
                <w:rFonts w:ascii="Courier New" w:cs="Courier New" w:eastAsia="Courier New" w:hAnsi="Courier New"/>
                <w:sz w:val="18"/>
                <w:szCs w:val="18"/>
              </w:rPr>
              <w:t xml:space="preserve">interface FieldExtractor {</w:t>
            </w:r>
          </w:p>
          <w:p>
            <w:pPr>
              <w:spacing w:after="0"/>
            </w:pPr>
            <w:r>
              <w:rPr>
                <w:rFonts w:ascii="Courier New" w:cs="Courier New" w:eastAsia="Courier New" w:hAnsi="Courier New"/>
                <w:sz w:val="18"/>
                <w:szCs w:val="18"/>
              </w:rPr>
              <w:t xml:space="preserve">  extractFields(</w:t>
            </w:r>
          </w:p>
          <w:p>
            <w:pPr>
              <w:spacing w:after="0"/>
            </w:pPr>
            <w:r>
              <w:rPr>
                <w:rFonts w:ascii="Courier New" w:cs="Courier New" w:eastAsia="Courier New" w:hAnsi="Courier New"/>
                <w:sz w:val="18"/>
                <w:szCs w:val="18"/>
              </w:rPr>
              <w:t xml:space="preserve">    text: string,</w:t>
            </w:r>
          </w:p>
          <w:p>
            <w:pPr>
              <w:spacing w:after="0"/>
            </w:pPr>
            <w:r>
              <w:rPr>
                <w:rFonts w:ascii="Courier New" w:cs="Courier New" w:eastAsia="Courier New" w:hAnsi="Courier New"/>
                <w:sz w:val="18"/>
                <w:szCs w:val="18"/>
              </w:rPr>
              <w:t xml:space="preserve">    documentType: string</w:t>
            </w:r>
          </w:p>
          <w:p>
            <w:pPr>
              <w:spacing w:after="0"/>
            </w:pPr>
            <w:r>
              <w:rPr>
                <w:rFonts w:ascii="Courier New" w:cs="Courier New" w:eastAsia="Courier New" w:hAnsi="Courier New"/>
                <w:sz w:val="18"/>
                <w:szCs w:val="18"/>
              </w:rPr>
              <w:t xml:space="preserve">  ): Promise&lt;ExtractedFields&gt;</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interface ExtractedFields {</w:t>
            </w:r>
          </w:p>
          <w:p>
            <w:pPr>
              <w:spacing w:after="0"/>
            </w:pPr>
            <w:r>
              <w:rPr>
                <w:rFonts w:ascii="Courier New" w:cs="Courier New" w:eastAsia="Courier New" w:hAnsi="Courier New"/>
                <w:sz w:val="18"/>
                <w:szCs w:val="18"/>
              </w:rPr>
              <w:t xml:space="preserve">  issuingAuthority: string | null</w:t>
            </w:r>
          </w:p>
          <w:p>
            <w:pPr>
              <w:spacing w:after="0"/>
            </w:pPr>
            <w:r>
              <w:rPr>
                <w:rFonts w:ascii="Courier New" w:cs="Courier New" w:eastAsia="Courier New" w:hAnsi="Courier New"/>
                <w:sz w:val="18"/>
                <w:szCs w:val="18"/>
              </w:rPr>
              <w:t xml:space="preserve">  deadlineDate: string | null      // ISO-8601</w:t>
            </w:r>
          </w:p>
          <w:p>
            <w:pPr>
              <w:spacing w:after="0"/>
            </w:pPr>
            <w:r>
              <w:rPr>
                <w:rFonts w:ascii="Courier New" w:cs="Courier New" w:eastAsia="Courier New" w:hAnsi="Courier New"/>
                <w:sz w:val="18"/>
                <w:szCs w:val="18"/>
              </w:rPr>
              <w:t xml:space="preserve">  amountOwed: number | null</w:t>
            </w:r>
          </w:p>
          <w:p>
            <w:pPr>
              <w:spacing w:after="0"/>
            </w:pPr>
            <w:r>
              <w:rPr>
                <w:rFonts w:ascii="Courier New" w:cs="Courier New" w:eastAsia="Courier New" w:hAnsi="Courier New"/>
                <w:sz w:val="18"/>
                <w:szCs w:val="18"/>
              </w:rPr>
              <w:t xml:space="preserve">  citedSection: string | null</w:t>
            </w:r>
          </w:p>
          <w:p>
            <w:pPr>
              <w:spacing w:after="0"/>
            </w:pPr>
            <w:r>
              <w:rPr>
                <w:rFonts w:ascii="Courier New" w:cs="Courier New" w:eastAsia="Courier New" w:hAnsi="Courier New"/>
                <w:sz w:val="18"/>
                <w:szCs w:val="18"/>
              </w:rPr>
              <w:t xml:space="preserve">  requiredAction: string | null</w:t>
            </w:r>
          </w:p>
          <w:p>
            <w:pPr>
              <w:spacing w:after="0"/>
            </w:pPr>
            <w:r>
              <w:rPr>
                <w:rFonts w:ascii="Courier New" w:cs="Courier New" w:eastAsia="Courier New" w:hAnsi="Courier New"/>
                <w:sz w:val="18"/>
                <w:szCs w:val="18"/>
              </w:rPr>
              <w:t xml:space="preserve">  fieldConfidence: Record&lt;string, number&gt;</w:t>
            </w:r>
          </w:p>
          <w:p>
            <w:pPr>
              <w:spacing w:after="0"/>
            </w:pPr>
            <w:r>
              <w:rPr>
                <w:rFonts w:ascii="Courier New" w:cs="Courier New" w:eastAsia="Courier New" w:hAnsi="Courier New"/>
                <w:sz w:val="18"/>
                <w:szCs w:val="18"/>
              </w:rPr>
              <w:t xml:space="preserve">}</w:t>
            </w:r>
          </w:p>
        </w:tc>
      </w:tr>
    </w:tbl>
    <w:p>
      <w:pPr>
        <w:pStyle w:val="Heading2"/>
        <w:spacing w:after="150" w:before="300"/>
      </w:pPr>
      <w:r>
        <w:t xml:space="preserve">2.5 Escalation Rule Engine</w:t>
      </w:r>
    </w:p>
    <w:p>
      <w:pPr>
        <w:spacing w:after="160"/>
      </w:pPr>
      <w:r>
        <w:t xml:space="preserve">This module is pure, deterministic application logic — no AI model call. It is evaluated twice per job: once on the raw extracted text (pre-explanation) and once on the generated explanation text (post-explanation), independently.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Pr>
          <w:p>
            <w:pPr>
              <w:spacing w:after="0"/>
            </w:pPr>
            <w:r>
              <w:rPr>
                <w:rFonts w:ascii="Courier New" w:cs="Courier New" w:eastAsia="Courier New" w:hAnsi="Courier New"/>
                <w:sz w:val="18"/>
                <w:szCs w:val="18"/>
              </w:rPr>
              <w:t xml:space="preserve">interface EscalationEngine {</w:t>
            </w:r>
          </w:p>
          <w:p>
            <w:pPr>
              <w:spacing w:after="0"/>
            </w:pPr>
            <w:r>
              <w:rPr>
                <w:rFonts w:ascii="Courier New" w:cs="Courier New" w:eastAsia="Courier New" w:hAnsi="Courier New"/>
                <w:sz w:val="18"/>
                <w:szCs w:val="18"/>
              </w:rPr>
              <w:t xml:space="preserve">  evaluate(</w:t>
            </w:r>
          </w:p>
          <w:p>
            <w:pPr>
              <w:spacing w:after="0"/>
            </w:pPr>
            <w:r>
              <w:rPr>
                <w:rFonts w:ascii="Courier New" w:cs="Courier New" w:eastAsia="Courier New" w:hAnsi="Courier New"/>
                <w:sz w:val="18"/>
                <w:szCs w:val="18"/>
              </w:rPr>
              <w:t xml:space="preserve">    text: string,</w:t>
            </w:r>
          </w:p>
          <w:p>
            <w:pPr>
              <w:spacing w:after="0"/>
            </w:pPr>
            <w:r>
              <w:rPr>
                <w:rFonts w:ascii="Courier New" w:cs="Courier New" w:eastAsia="Courier New" w:hAnsi="Courier New"/>
                <w:sz w:val="18"/>
                <w:szCs w:val="18"/>
              </w:rPr>
              <w:t xml:space="preserve">    stage: 'pre_explanation' | 'post_explanation'</w:t>
            </w:r>
          </w:p>
          <w:p>
            <w:pPr>
              <w:spacing w:after="0"/>
            </w:pPr>
            <w:r>
              <w:rPr>
                <w:rFonts w:ascii="Courier New" w:cs="Courier New" w:eastAsia="Courier New" w:hAnsi="Courier New"/>
                <w:sz w:val="18"/>
                <w:szCs w:val="18"/>
              </w:rPr>
              <w:t xml:space="preserve">  ): EscalationResult</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interface EscalationResult {</w:t>
            </w:r>
          </w:p>
          <w:p>
            <w:pPr>
              <w:spacing w:after="0"/>
            </w:pPr>
            <w:r>
              <w:rPr>
                <w:rFonts w:ascii="Courier New" w:cs="Courier New" w:eastAsia="Courier New" w:hAnsi="Courier New"/>
                <w:sz w:val="18"/>
                <w:szCs w:val="18"/>
              </w:rPr>
              <w:t xml:space="preserve">  escalate: boolean</w:t>
            </w:r>
          </w:p>
          <w:p>
            <w:pPr>
              <w:spacing w:after="0"/>
            </w:pPr>
            <w:r>
              <w:rPr>
                <w:rFonts w:ascii="Courier New" w:cs="Courier New" w:eastAsia="Courier New" w:hAnsi="Courier New"/>
                <w:sz w:val="18"/>
                <w:szCs w:val="18"/>
              </w:rPr>
              <w:t xml:space="preserve">  matchedRuleIds: string[]</w:t>
            </w:r>
          </w:p>
          <w:p>
            <w:pPr>
              <w:spacing w:after="0"/>
            </w:pPr>
            <w:r>
              <w:rPr>
                <w:rFonts w:ascii="Courier New" w:cs="Courier New" w:eastAsia="Courier New" w:hAnsi="Courier New"/>
                <w:sz w:val="18"/>
                <w:szCs w:val="18"/>
              </w:rPr>
              <w:t xml:space="preserve">  stage: string</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Algorithm (pseudocode)</w:t>
            </w:r>
          </w:p>
          <w:p>
            <w:pPr>
              <w:spacing w:after="0"/>
            </w:pPr>
            <w:r>
              <w:rPr>
                <w:rFonts w:ascii="Courier New" w:cs="Courier New" w:eastAsia="Courier New" w:hAnsi="Courier New"/>
                <w:sz w:val="18"/>
                <w:szCs w:val="18"/>
              </w:rPr>
              <w:t xml:space="preserve">function evaluate(text, stage):</w:t>
            </w:r>
          </w:p>
          <w:p>
            <w:pPr>
              <w:spacing w:after="0"/>
            </w:pPr>
            <w:r>
              <w:rPr>
                <w:rFonts w:ascii="Courier New" w:cs="Courier New" w:eastAsia="Courier New" w:hAnsi="Courier New"/>
                <w:sz w:val="18"/>
                <w:szCs w:val="18"/>
              </w:rPr>
              <w:t xml:space="preserve">  normalized = lowercase(strip_punctuation(text))</w:t>
            </w:r>
          </w:p>
          <w:p>
            <w:pPr>
              <w:spacing w:after="0"/>
            </w:pPr>
            <w:r>
              <w:rPr>
                <w:rFonts w:ascii="Courier New" w:cs="Courier New" w:eastAsia="Courier New" w:hAnsi="Courier New"/>
                <w:sz w:val="18"/>
                <w:szCs w:val="18"/>
              </w:rPr>
              <w:t xml:space="preserve">  matches = []</w:t>
            </w:r>
          </w:p>
          <w:p>
            <w:pPr>
              <w:spacing w:after="0"/>
            </w:pPr>
            <w:r>
              <w:rPr>
                <w:rFonts w:ascii="Courier New" w:cs="Courier New" w:eastAsia="Courier New" w:hAnsi="Courier New"/>
                <w:sz w:val="18"/>
                <w:szCs w:val="18"/>
              </w:rPr>
              <w:t xml:space="preserve">  for rule in active_rules(config):</w:t>
            </w:r>
          </w:p>
          <w:p>
            <w:pPr>
              <w:spacing w:after="0"/>
            </w:pPr>
            <w:r>
              <w:rPr>
                <w:rFonts w:ascii="Courier New" w:cs="Courier New" w:eastAsia="Courier New" w:hAnsi="Courier New"/>
                <w:sz w:val="18"/>
                <w:szCs w:val="18"/>
              </w:rPr>
              <w:t xml:space="preserve">    if rule.pattern matches normalized:</w:t>
            </w:r>
          </w:p>
          <w:p>
            <w:pPr>
              <w:spacing w:after="0"/>
            </w:pPr>
            <w:r>
              <w:rPr>
                <w:rFonts w:ascii="Courier New" w:cs="Courier New" w:eastAsia="Courier New" w:hAnsi="Courier New"/>
                <w:sz w:val="18"/>
                <w:szCs w:val="18"/>
              </w:rPr>
              <w:t xml:space="preserve">      matches.append(rule.id)</w:t>
            </w:r>
          </w:p>
          <w:p>
            <w:pPr>
              <w:spacing w:after="0"/>
            </w:pPr>
            <w:r>
              <w:rPr>
                <w:rFonts w:ascii="Courier New" w:cs="Courier New" w:eastAsia="Courier New" w:hAnsi="Courier New"/>
                <w:sz w:val="18"/>
                <w:szCs w:val="18"/>
              </w:rPr>
              <w:t xml:space="preserve">  return {</w:t>
            </w:r>
          </w:p>
          <w:p>
            <w:pPr>
              <w:spacing w:after="0"/>
            </w:pPr>
            <w:r>
              <w:rPr>
                <w:rFonts w:ascii="Courier New" w:cs="Courier New" w:eastAsia="Courier New" w:hAnsi="Courier New"/>
                <w:sz w:val="18"/>
                <w:szCs w:val="18"/>
              </w:rPr>
              <w:t xml:space="preserve">    escalate: matches.length &gt; 0,</w:t>
            </w:r>
          </w:p>
          <w:p>
            <w:pPr>
              <w:spacing w:after="0"/>
            </w:pPr>
            <w:r>
              <w:rPr>
                <w:rFonts w:ascii="Courier New" w:cs="Courier New" w:eastAsia="Courier New" w:hAnsi="Courier New"/>
                <w:sz w:val="18"/>
                <w:szCs w:val="18"/>
              </w:rPr>
              <w:t xml:space="preserve">    matchedRuleIds: matches,</w:t>
            </w:r>
          </w:p>
          <w:p>
            <w:pPr>
              <w:spacing w:after="0"/>
            </w:pPr>
            <w:r>
              <w:rPr>
                <w:rFonts w:ascii="Courier New" w:cs="Courier New" w:eastAsia="Courier New" w:hAnsi="Courier New"/>
                <w:sz w:val="18"/>
                <w:szCs w:val="18"/>
              </w:rPr>
              <w:t xml:space="preserve">    stage: stage</w:t>
            </w:r>
          </w:p>
          <w:p>
            <w:pPr>
              <w:spacing w:after="0"/>
            </w:pPr>
            <w:r>
              <w:rPr>
                <w:rFonts w:ascii="Courier New" w:cs="Courier New" w:eastAsia="Courier New" w:hAnsi="Courier New"/>
                <w:sz w:val="18"/>
                <w:szCs w:val="18"/>
              </w:rPr>
              <w:t xml:space="preserve">  }</w:t>
            </w:r>
          </w:p>
        </w:tc>
      </w:tr>
    </w:tbl>
    <w:p>
      <w:pPr>
        <w:pStyle w:val="Heading3"/>
        <w:spacing w:after="120" w:before="220"/>
      </w:pPr>
      <w:r>
        <w:t xml:space="preserve">2.5.1 Rule Configuration Schema (YAML)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Pr>
          <w:p>
            <w:pPr>
              <w:spacing w:after="0"/>
            </w:pPr>
            <w:r>
              <w:rPr>
                <w:rFonts w:ascii="Courier New" w:cs="Courier New" w:eastAsia="Courier New" w:hAnsi="Courier New"/>
                <w:sz w:val="18"/>
                <w:szCs w:val="18"/>
              </w:rPr>
              <w:t xml:space="preserve"># escalation_rules.yaml — versioned, hot-reloadable</w:t>
            </w:r>
          </w:p>
          <w:p>
            <w:pPr>
              <w:spacing w:after="0"/>
            </w:pPr>
            <w:r>
              <w:rPr>
                <w:rFonts w:ascii="Courier New" w:cs="Courier New" w:eastAsia="Courier New" w:hAnsi="Courier New"/>
                <w:sz w:val="18"/>
                <w:szCs w:val="18"/>
              </w:rPr>
              <w:t xml:space="preserve">version: 3</w:t>
            </w:r>
          </w:p>
          <w:p>
            <w:pPr>
              <w:spacing w:after="0"/>
            </w:pPr>
            <w:r>
              <w:rPr>
                <w:rFonts w:ascii="Courier New" w:cs="Courier New" w:eastAsia="Courier New" w:hAnsi="Courier New"/>
                <w:sz w:val="18"/>
                <w:szCs w:val="18"/>
              </w:rPr>
              <w:t xml:space="preserve">rules:</w:t>
            </w:r>
          </w:p>
          <w:p>
            <w:pPr>
              <w:spacing w:after="0"/>
            </w:pPr>
            <w:r>
              <w:rPr>
                <w:rFonts w:ascii="Courier New" w:cs="Courier New" w:eastAsia="Courier New" w:hAnsi="Courier New"/>
                <w:sz w:val="18"/>
                <w:szCs w:val="18"/>
              </w:rPr>
              <w:t xml:space="preserve">  - id: R-001</w:t>
            </w:r>
          </w:p>
          <w:p>
            <w:pPr>
              <w:spacing w:after="0"/>
            </w:pPr>
            <w:r>
              <w:rPr>
                <w:rFonts w:ascii="Courier New" w:cs="Courier New" w:eastAsia="Courier New" w:hAnsi="Courier New"/>
                <w:sz w:val="18"/>
                <w:szCs w:val="18"/>
              </w:rPr>
              <w:t xml:space="preserve">    pattern: '\\bsummons\\b'</w:t>
            </w:r>
          </w:p>
          <w:p>
            <w:pPr>
              <w:spacing w:after="0"/>
            </w:pPr>
            <w:r>
              <w:rPr>
                <w:rFonts w:ascii="Courier New" w:cs="Courier New" w:eastAsia="Courier New" w:hAnsi="Courier New"/>
                <w:sz w:val="18"/>
                <w:szCs w:val="18"/>
              </w:rPr>
              <w:t xml:space="preserve">    severity: high</w:t>
            </w:r>
          </w:p>
          <w:p>
            <w:pPr>
              <w:spacing w:after="0"/>
            </w:pPr>
            <w:r>
              <w:rPr>
                <w:rFonts w:ascii="Courier New" w:cs="Courier New" w:eastAsia="Courier New" w:hAnsi="Courier New"/>
                <w:sz w:val="18"/>
                <w:szCs w:val="18"/>
              </w:rPr>
              <w:t xml:space="preserve">    description: 'Court summons reference'</w:t>
            </w:r>
          </w:p>
          <w:p>
            <w:pPr>
              <w:spacing w:after="0"/>
            </w:pPr>
            <w:r>
              <w:rPr>
                <w:rFonts w:ascii="Courier New" w:cs="Courier New" w:eastAsia="Courier New" w:hAnsi="Courier New"/>
                <w:sz w:val="18"/>
                <w:szCs w:val="18"/>
              </w:rPr>
              <w:t xml:space="preserve">  - id: R-002</w:t>
            </w:r>
          </w:p>
          <w:p>
            <w:pPr>
              <w:spacing w:after="0"/>
            </w:pPr>
            <w:r>
              <w:rPr>
                <w:rFonts w:ascii="Courier New" w:cs="Courier New" w:eastAsia="Courier New" w:hAnsi="Courier New"/>
                <w:sz w:val="18"/>
                <w:szCs w:val="18"/>
              </w:rPr>
              <w:t xml:space="preserve">    pattern: '\\barrest\\b|\\bwarrant\\b'</w:t>
            </w:r>
          </w:p>
          <w:p>
            <w:pPr>
              <w:spacing w:after="0"/>
            </w:pPr>
            <w:r>
              <w:rPr>
                <w:rFonts w:ascii="Courier New" w:cs="Courier New" w:eastAsia="Courier New" w:hAnsi="Courier New"/>
                <w:sz w:val="18"/>
                <w:szCs w:val="18"/>
              </w:rPr>
              <w:t xml:space="preserve">    severity: high</w:t>
            </w:r>
          </w:p>
          <w:p>
            <w:pPr>
              <w:spacing w:after="0"/>
            </w:pPr>
            <w:r>
              <w:rPr>
                <w:rFonts w:ascii="Courier New" w:cs="Courier New" w:eastAsia="Courier New" w:hAnsi="Courier New"/>
                <w:sz w:val="18"/>
                <w:szCs w:val="18"/>
              </w:rPr>
              <w:t xml:space="preserve">    description: 'Arrest or warrant reference'</w:t>
            </w:r>
          </w:p>
          <w:p>
            <w:pPr>
              <w:spacing w:after="0"/>
            </w:pPr>
            <w:r>
              <w:rPr>
                <w:rFonts w:ascii="Courier New" w:cs="Courier New" w:eastAsia="Courier New" w:hAnsi="Courier New"/>
                <w:sz w:val="18"/>
                <w:szCs w:val="18"/>
              </w:rPr>
              <w:t xml:space="preserve">  - id: R-003</w:t>
            </w:r>
          </w:p>
          <w:p>
            <w:pPr>
              <w:spacing w:after="0"/>
            </w:pPr>
            <w:r>
              <w:rPr>
                <w:rFonts w:ascii="Courier New" w:cs="Courier New" w:eastAsia="Courier New" w:hAnsi="Courier New"/>
                <w:sz w:val="18"/>
                <w:szCs w:val="18"/>
              </w:rPr>
              <w:t xml:space="preserve">    pattern: '\\brecovery\\b|\\bauction\\b|\\bseizure\\b'</w:t>
            </w:r>
          </w:p>
          <w:p>
            <w:pPr>
              <w:spacing w:after="0"/>
            </w:pPr>
            <w:r>
              <w:rPr>
                <w:rFonts w:ascii="Courier New" w:cs="Courier New" w:eastAsia="Courier New" w:hAnsi="Courier New"/>
                <w:sz w:val="18"/>
                <w:szCs w:val="18"/>
              </w:rPr>
              <w:t xml:space="preserve">    severity: high</w:t>
            </w:r>
          </w:p>
          <w:p>
            <w:pPr>
              <w:spacing w:after="0"/>
            </w:pPr>
            <w:r>
              <w:rPr>
                <w:rFonts w:ascii="Courier New" w:cs="Courier New" w:eastAsia="Courier New" w:hAnsi="Courier New"/>
                <w:sz w:val="18"/>
                <w:szCs w:val="18"/>
              </w:rPr>
              <w:t xml:space="preserve">    description: 'Asset recovery or seizure action'</w:t>
            </w:r>
          </w:p>
          <w:p>
            <w:pPr>
              <w:spacing w:after="0"/>
            </w:pPr>
            <w:r>
              <w:rPr>
                <w:rFonts w:ascii="Courier New" w:cs="Courier New" w:eastAsia="Courier New" w:hAnsi="Courier New"/>
                <w:sz w:val="18"/>
                <w:szCs w:val="18"/>
              </w:rPr>
              <w:t xml:space="preserve">  - id: R-004</w:t>
            </w:r>
          </w:p>
          <w:p>
            <w:pPr>
              <w:spacing w:after="0"/>
            </w:pPr>
            <w:r>
              <w:rPr>
                <w:rFonts w:ascii="Courier New" w:cs="Courier New" w:eastAsia="Courier New" w:hAnsi="Courier New"/>
                <w:sz w:val="18"/>
                <w:szCs w:val="18"/>
              </w:rPr>
              <w:t xml:space="preserve">    pattern: '\\bcourt\\b'</w:t>
            </w:r>
          </w:p>
          <w:p>
            <w:pPr>
              <w:spacing w:after="0"/>
            </w:pPr>
            <w:r>
              <w:rPr>
                <w:rFonts w:ascii="Courier New" w:cs="Courier New" w:eastAsia="Courier New" w:hAnsi="Courier New"/>
                <w:sz w:val="18"/>
                <w:szCs w:val="18"/>
              </w:rPr>
              <w:t xml:space="preserve">    severity: medium</w:t>
            </w:r>
          </w:p>
          <w:p>
            <w:pPr>
              <w:spacing w:after="0"/>
            </w:pPr>
            <w:r>
              <w:rPr>
                <w:rFonts w:ascii="Courier New" w:cs="Courier New" w:eastAsia="Courier New" w:hAnsi="Courier New"/>
                <w:sz w:val="18"/>
                <w:szCs w:val="18"/>
              </w:rPr>
              <w:t xml:space="preserve">    description: 'General court reference'</w:t>
            </w:r>
          </w:p>
        </w:tc>
      </w:tr>
    </w:tbl>
    <w:p>
      <w:pPr>
        <w:spacing w:after="160"/>
      </w:pPr>
      <w:r>
        <w:t xml:space="preserve">Design constraint: any match sets escalate = true regardless of severity level; severity is retained for reviewer triage/prioritization only, not for suppressing escalation. Configuration changes are deployed independently of application code and are themselves versioned in the audit log via the 'version' field.</w:t>
      </w:r>
    </w:p>
    <w:p>
      <w:pPr>
        <w:pStyle w:val="Heading2"/>
        <w:spacing w:after="150" w:before="300"/>
      </w:pPr>
      <w:r>
        <w:t xml:space="preserve">2.6 Explanation Generation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Pr>
          <w:p>
            <w:pPr>
              <w:spacing w:after="0"/>
            </w:pPr>
            <w:r>
              <w:rPr>
                <w:rFonts w:ascii="Courier New" w:cs="Courier New" w:eastAsia="Courier New" w:hAnsi="Courier New"/>
                <w:sz w:val="18"/>
                <w:szCs w:val="18"/>
              </w:rPr>
              <w:t xml:space="preserve">interface ExplanationGenerator {</w:t>
            </w:r>
          </w:p>
          <w:p>
            <w:pPr>
              <w:spacing w:after="0"/>
            </w:pPr>
            <w:r>
              <w:rPr>
                <w:rFonts w:ascii="Courier New" w:cs="Courier New" w:eastAsia="Courier New" w:hAnsi="Courier New"/>
                <w:sz w:val="18"/>
                <w:szCs w:val="18"/>
              </w:rPr>
              <w:t xml:space="preserve">  generate(</w:t>
            </w:r>
          </w:p>
          <w:p>
            <w:pPr>
              <w:spacing w:after="0"/>
            </w:pPr>
            <w:r>
              <w:rPr>
                <w:rFonts w:ascii="Courier New" w:cs="Courier New" w:eastAsia="Courier New" w:hAnsi="Courier New"/>
                <w:sz w:val="18"/>
                <w:szCs w:val="18"/>
              </w:rPr>
              <w:t xml:space="preserve">    text: string,</w:t>
            </w:r>
          </w:p>
          <w:p>
            <w:pPr>
              <w:spacing w:after="0"/>
            </w:pPr>
            <w:r>
              <w:rPr>
                <w:rFonts w:ascii="Courier New" w:cs="Courier New" w:eastAsia="Courier New" w:hAnsi="Courier New"/>
                <w:sz w:val="18"/>
                <w:szCs w:val="18"/>
              </w:rPr>
              <w:t xml:space="preserve">    documentType: string,</w:t>
            </w:r>
          </w:p>
          <w:p>
            <w:pPr>
              <w:spacing w:after="0"/>
            </w:pPr>
            <w:r>
              <w:rPr>
                <w:rFonts w:ascii="Courier New" w:cs="Courier New" w:eastAsia="Courier New" w:hAnsi="Courier New"/>
                <w:sz w:val="18"/>
                <w:szCs w:val="18"/>
              </w:rPr>
              <w:t xml:space="preserve">    fields: ExtractedFields,</w:t>
            </w:r>
          </w:p>
          <w:p>
            <w:pPr>
              <w:spacing w:after="0"/>
            </w:pPr>
            <w:r>
              <w:rPr>
                <w:rFonts w:ascii="Courier New" w:cs="Courier New" w:eastAsia="Courier New" w:hAnsi="Courier New"/>
                <w:sz w:val="18"/>
                <w:szCs w:val="18"/>
              </w:rPr>
              <w:t xml:space="preserve">    targetLanguage: string,</w:t>
            </w:r>
          </w:p>
          <w:p>
            <w:pPr>
              <w:spacing w:after="0"/>
            </w:pPr>
            <w:r>
              <w:rPr>
                <w:rFonts w:ascii="Courier New" w:cs="Courier New" w:eastAsia="Courier New" w:hAnsi="Courier New"/>
                <w:sz w:val="18"/>
                <w:szCs w:val="18"/>
              </w:rPr>
              <w:t xml:space="preserve">    escalated: boolean</w:t>
            </w:r>
          </w:p>
          <w:p>
            <w:pPr>
              <w:spacing w:after="0"/>
            </w:pPr>
            <w:r>
              <w:rPr>
                <w:rFonts w:ascii="Courier New" w:cs="Courier New" w:eastAsia="Courier New" w:hAnsi="Courier New"/>
                <w:sz w:val="18"/>
                <w:szCs w:val="18"/>
              </w:rPr>
              <w:t xml:space="preserve">  ): Promise&lt;ExplanationResult&gt;</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interface ExplanationResult {</w:t>
            </w:r>
          </w:p>
          <w:p>
            <w:pPr>
              <w:spacing w:after="0"/>
            </w:pPr>
            <w:r>
              <w:rPr>
                <w:rFonts w:ascii="Courier New" w:cs="Courier New" w:eastAsia="Courier New" w:hAnsi="Courier New"/>
                <w:sz w:val="18"/>
                <w:szCs w:val="18"/>
              </w:rPr>
              <w:t xml:space="preserve">  explanationText: string      // in targetLanguage</w:t>
            </w:r>
          </w:p>
          <w:p>
            <w:pPr>
              <w:spacing w:after="0"/>
            </w:pPr>
            <w:r>
              <w:rPr>
                <w:rFonts w:ascii="Courier New" w:cs="Courier New" w:eastAsia="Courier New" w:hAnsi="Courier New"/>
                <w:sz w:val="18"/>
                <w:szCs w:val="18"/>
              </w:rPr>
              <w:t xml:space="preserve">  disclaimerIncluded: boolean  // always true</w:t>
            </w:r>
          </w:p>
          <w:p>
            <w:pPr>
              <w:spacing w:after="0"/>
            </w:pPr>
            <w:r>
              <w:rPr>
                <w:rFonts w:ascii="Courier New" w:cs="Courier New" w:eastAsia="Courier New" w:hAnsi="Courier New"/>
                <w:sz w:val="18"/>
                <w:szCs w:val="18"/>
              </w:rPr>
              <w:t xml:space="preserve">  escalationNoticeIncluded: boolean</w:t>
            </w:r>
          </w:p>
          <w:p>
            <w:pPr>
              <w:spacing w:after="0"/>
            </w:pPr>
            <w:r>
              <w:rPr>
                <w:rFonts w:ascii="Courier New" w:cs="Courier New" w:eastAsia="Courier New" w:hAnsi="Courier New"/>
                <w:sz w:val="18"/>
                <w:szCs w:val="18"/>
              </w:rPr>
              <w:t xml:space="preserve">}</w:t>
            </w:r>
          </w:p>
        </w:tc>
      </w:tr>
    </w:tbl>
    <w:p>
      <w:pPr>
        <w:pStyle w:val="Heading3"/>
        <w:spacing w:after="120" w:before="220"/>
      </w:pPr>
      <w:r>
        <w:t xml:space="preserve">2.6.1 Prompt Template (abridged)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Pr>
          <w:p>
            <w:pPr>
              <w:spacing w:after="0"/>
            </w:pPr>
            <w:r>
              <w:rPr>
                <w:rFonts w:ascii="Courier New" w:cs="Courier New" w:eastAsia="Courier New" w:hAnsi="Courier New"/>
                <w:sz w:val="18"/>
                <w:szCs w:val="18"/>
              </w:rPr>
              <w:t xml:space="preserve">SYSTEM:</w:t>
            </w:r>
          </w:p>
          <w:p>
            <w:pPr>
              <w:spacing w:after="0"/>
            </w:pPr>
            <w:r>
              <w:rPr>
                <w:rFonts w:ascii="Courier New" w:cs="Courier New" w:eastAsia="Courier New" w:hAnsi="Courier New"/>
                <w:sz w:val="18"/>
                <w:szCs w:val="18"/>
              </w:rPr>
              <w:t xml:space="preserve">You explain government/legal notices in plain,</w:t>
            </w:r>
          </w:p>
          <w:p>
            <w:pPr>
              <w:spacing w:after="0"/>
            </w:pPr>
            <w:r>
              <w:rPr>
                <w:rFonts w:ascii="Courier New" w:cs="Courier New" w:eastAsia="Courier New" w:hAnsi="Courier New"/>
                <w:sz w:val="18"/>
                <w:szCs w:val="18"/>
              </w:rPr>
              <w:t xml:space="preserve">everyday {{targetLanguage}}. You are not a lawyer</w:t>
            </w:r>
          </w:p>
          <w:p>
            <w:pPr>
              <w:spacing w:after="0"/>
            </w:pPr>
            <w:r>
              <w:rPr>
                <w:rFonts w:ascii="Courier New" w:cs="Courier New" w:eastAsia="Courier New" w:hAnsi="Courier New"/>
                <w:sz w:val="18"/>
                <w:szCs w:val="18"/>
              </w:rPr>
              <w:t xml:space="preserve">and must never claim certainty about legal outcomes.</w:t>
            </w:r>
          </w:p>
          <w:p>
            <w:pPr>
              <w:spacing w:after="0"/>
            </w:pPr>
            <w:r>
              <w:rPr>
                <w:rFonts w:ascii="Courier New" w:cs="Courier New" w:eastAsia="Courier New" w:hAnsi="Courier New"/>
                <w:sz w:val="18"/>
                <w:szCs w:val="18"/>
              </w:rPr>
              <w:t xml:space="preserve">Always end with: '{{disclaimerText}}'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USER:</w:t>
            </w:r>
          </w:p>
          <w:p>
            <w:pPr>
              <w:spacing w:after="0"/>
            </w:pPr>
            <w:r>
              <w:rPr>
                <w:rFonts w:ascii="Courier New" w:cs="Courier New" w:eastAsia="Courier New" w:hAnsi="Courier New"/>
                <w:sz w:val="18"/>
                <w:szCs w:val="18"/>
              </w:rPr>
              <w:t xml:space="preserve">Document type: {{documentType}}</w:t>
            </w:r>
          </w:p>
          <w:p>
            <w:pPr>
              <w:spacing w:after="0"/>
            </w:pPr>
            <w:r>
              <w:rPr>
                <w:rFonts w:ascii="Courier New" w:cs="Courier New" w:eastAsia="Courier New" w:hAnsi="Courier New"/>
                <w:sz w:val="18"/>
                <w:szCs w:val="18"/>
              </w:rPr>
              <w:t xml:space="preserve">Extracted fields: {{fieldsJson}}</w:t>
            </w:r>
          </w:p>
          <w:p>
            <w:pPr>
              <w:spacing w:after="0"/>
            </w:pPr>
            <w:r>
              <w:rPr>
                <w:rFonts w:ascii="Courier New" w:cs="Courier New" w:eastAsia="Courier New" w:hAnsi="Courier New"/>
                <w:sz w:val="18"/>
                <w:szCs w:val="18"/>
              </w:rPr>
              <w:t xml:space="preserve">Original text: {{extractedText}}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Explain in {{targetLanguage}}:</w:t>
            </w:r>
          </w:p>
          <w:p>
            <w:pPr>
              <w:spacing w:after="0"/>
            </w:pPr>
            <w:r>
              <w:rPr>
                <w:rFonts w:ascii="Courier New" w:cs="Courier New" w:eastAsia="Courier New" w:hAnsi="Courier New"/>
                <w:sz w:val="18"/>
                <w:szCs w:val="18"/>
              </w:rPr>
              <w:t xml:space="preserve">1. What this document is</w:t>
            </w:r>
          </w:p>
          <w:p>
            <w:pPr>
              <w:spacing w:after="0"/>
            </w:pPr>
            <w:r>
              <w:rPr>
                <w:rFonts w:ascii="Courier New" w:cs="Courier New" w:eastAsia="Courier New" w:hAnsi="Courier New"/>
                <w:sz w:val="18"/>
                <w:szCs w:val="18"/>
              </w:rPr>
              <w:t xml:space="preserve">2. What the deadline/action is, if any</w:t>
            </w:r>
          </w:p>
          <w:p>
            <w:pPr>
              <w:spacing w:after="0"/>
            </w:pPr>
            <w:r>
              <w:rPr>
                <w:rFonts w:ascii="Courier New" w:cs="Courier New" w:eastAsia="Courier New" w:hAnsi="Courier New"/>
                <w:sz w:val="18"/>
                <w:szCs w:val="18"/>
              </w:rPr>
              <w:t xml:space="preserve">3. What happens if ignored</w:t>
            </w:r>
          </w:p>
          <w:p>
            <w:pPr>
              <w:spacing w:after="0"/>
            </w:pPr>
            <w:r>
              <w:rPr>
                <w:rFonts w:ascii="Courier New" w:cs="Courier New" w:eastAsia="Courier New" w:hAnsi="Courier New"/>
                <w:sz w:val="18"/>
                <w:szCs w:val="18"/>
              </w:rPr>
              <w:t xml:space="preserve">{{#if escalated}}4. Recommend seeing a lawyer soon{{/if}}</w:t>
            </w:r>
          </w:p>
        </w:tc>
      </w:tr>
    </w:tbl>
    <w:p>
      <w:pPr>
        <w:pStyle w:val="Heading2"/>
        <w:spacing w:after="150" w:before="300"/>
      </w:pPr>
      <w:r>
        <w:t xml:space="preserve">2.7 Voice I/O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Pr>
          <w:p>
            <w:pPr>
              <w:spacing w:after="0"/>
            </w:pPr>
            <w:r>
              <w:rPr>
                <w:rFonts w:ascii="Courier New" w:cs="Courier New" w:eastAsia="Courier New" w:hAnsi="Courier New"/>
                <w:sz w:val="18"/>
                <w:szCs w:val="18"/>
              </w:rPr>
              <w:t xml:space="preserve">interface VoiceService {</w:t>
            </w:r>
          </w:p>
          <w:p>
            <w:pPr>
              <w:spacing w:after="0"/>
            </w:pPr>
            <w:r>
              <w:rPr>
                <w:rFonts w:ascii="Courier New" w:cs="Courier New" w:eastAsia="Courier New" w:hAnsi="Courier New"/>
                <w:sz w:val="18"/>
                <w:szCs w:val="18"/>
              </w:rPr>
              <w:t xml:space="preserve">  speechToText(audio: Buffer, lang: string): Promise&lt;string&gt;</w:t>
            </w:r>
          </w:p>
          <w:p>
            <w:pPr>
              <w:spacing w:after="0"/>
            </w:pPr>
            <w:r>
              <w:rPr>
                <w:rFonts w:ascii="Courier New" w:cs="Courier New" w:eastAsia="Courier New" w:hAnsi="Courier New"/>
                <w:sz w:val="18"/>
                <w:szCs w:val="18"/>
              </w:rPr>
              <w:t xml:space="preserve">  textToSpeech(text: string, lang: string): Promise&lt;Buffer&gt;</w:t>
            </w:r>
          </w:p>
          <w:p>
            <w:pPr>
              <w:spacing w:after="0"/>
            </w:pPr>
            <w:r>
              <w:rPr>
                <w:rFonts w:ascii="Courier New" w:cs="Courier New" w:eastAsia="Courier New" w:hAnsi="Courier New"/>
                <w:sz w:val="18"/>
                <w:szCs w:val="18"/>
              </w:rPr>
              <w:t xml:space="preserve">}</w:t>
            </w:r>
          </w:p>
        </w:tc>
      </w:tr>
    </w:tbl>
    <w:p>
      <w:pPr>
        <w:spacing w:after="160"/>
      </w:pPr>
      <w:r>
        <w:t xml:space="preserve">Failure handling: if either call fails or times out (&gt;8s), the pipeline continues in text-only mode; the response payload sets voiceAvailable = false rather than failing the whole job.</w:t>
      </w:r>
    </w:p>
    <w:p>
      <w:pPr>
        <w:pStyle w:val="Heading2"/>
        <w:spacing w:after="150" w:before="300"/>
      </w:pPr>
      <w:r>
        <w:t xml:space="preserve">2.8 Human Review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Pr>
          <w:p>
            <w:pPr>
              <w:spacing w:after="0"/>
            </w:pPr>
            <w:r>
              <w:rPr>
                <w:rFonts w:ascii="Courier New" w:cs="Courier New" w:eastAsia="Courier New" w:hAnsi="Courier New"/>
                <w:sz w:val="18"/>
                <w:szCs w:val="18"/>
              </w:rPr>
              <w:t xml:space="preserve">interface ReviewQueue {</w:t>
            </w:r>
          </w:p>
          <w:p>
            <w:pPr>
              <w:spacing w:after="0"/>
            </w:pPr>
            <w:r>
              <w:rPr>
                <w:rFonts w:ascii="Courier New" w:cs="Courier New" w:eastAsia="Courier New" w:hAnsi="Courier New"/>
                <w:sz w:val="18"/>
                <w:szCs w:val="18"/>
              </w:rPr>
              <w:t xml:space="preserve">  enqueue(jobId: string, reason: ReviewReason): Promise&lt;void&gt;</w:t>
            </w:r>
          </w:p>
          <w:p>
            <w:pPr>
              <w:spacing w:after="0"/>
            </w:pPr>
            <w:r>
              <w:rPr>
                <w:rFonts w:ascii="Courier New" w:cs="Courier New" w:eastAsia="Courier New" w:hAnsi="Courier New"/>
                <w:sz w:val="18"/>
                <w:szCs w:val="18"/>
              </w:rPr>
              <w:t xml:space="preserve">  resolve(</w:t>
            </w:r>
          </w:p>
          <w:p>
            <w:pPr>
              <w:spacing w:after="0"/>
            </w:pPr>
            <w:r>
              <w:rPr>
                <w:rFonts w:ascii="Courier New" w:cs="Courier New" w:eastAsia="Courier New" w:hAnsi="Courier New"/>
                <w:sz w:val="18"/>
                <w:szCs w:val="18"/>
              </w:rPr>
              <w:t xml:space="preserve">    jobId: string,</w:t>
            </w:r>
          </w:p>
          <w:p>
            <w:pPr>
              <w:spacing w:after="0"/>
            </w:pPr>
            <w:r>
              <w:rPr>
                <w:rFonts w:ascii="Courier New" w:cs="Courier New" w:eastAsia="Courier New" w:hAnsi="Courier New"/>
                <w:sz w:val="18"/>
                <w:szCs w:val="18"/>
              </w:rPr>
              <w:t xml:space="preserve">    reviewerId: string,</w:t>
            </w:r>
          </w:p>
          <w:p>
            <w:pPr>
              <w:spacing w:after="0"/>
            </w:pPr>
            <w:r>
              <w:rPr>
                <w:rFonts w:ascii="Courier New" w:cs="Courier New" w:eastAsia="Courier New" w:hAnsi="Courier New"/>
                <w:sz w:val="18"/>
                <w:szCs w:val="18"/>
              </w:rPr>
              <w:t xml:space="preserve">    decision: 'approve' | 'edit' | 'reject',</w:t>
            </w:r>
          </w:p>
          <w:p>
            <w:pPr>
              <w:spacing w:after="0"/>
            </w:pPr>
            <w:r>
              <w:rPr>
                <w:rFonts w:ascii="Courier New" w:cs="Courier New" w:eastAsia="Courier New" w:hAnsi="Courier New"/>
                <w:sz w:val="18"/>
                <w:szCs w:val="18"/>
              </w:rPr>
              <w:t xml:space="preserve">    finalText?: string</w:t>
            </w:r>
          </w:p>
          <w:p>
            <w:pPr>
              <w:spacing w:after="0"/>
            </w:pPr>
            <w:r>
              <w:rPr>
                <w:rFonts w:ascii="Courier New" w:cs="Courier New" w:eastAsia="Courier New" w:hAnsi="Courier New"/>
                <w:sz w:val="18"/>
                <w:szCs w:val="18"/>
              </w:rPr>
              <w:t xml:space="preserve">  ): Promise&lt;void&gt;</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type ReviewReason =</w:t>
            </w:r>
          </w:p>
          <w:p>
            <w:pPr>
              <w:spacing w:after="0"/>
            </w:pPr>
            <w:r>
              <w:rPr>
                <w:rFonts w:ascii="Courier New" w:cs="Courier New" w:eastAsia="Courier New" w:hAnsi="Courier New"/>
                <w:sz w:val="18"/>
                <w:szCs w:val="18"/>
              </w:rPr>
              <w:t xml:space="preserve">  | 'low_extraction_confidence'</w:t>
            </w:r>
          </w:p>
          <w:p>
            <w:pPr>
              <w:spacing w:after="0"/>
            </w:pPr>
            <w:r>
              <w:rPr>
                <w:rFonts w:ascii="Courier New" w:cs="Courier New" w:eastAsia="Courier New" w:hAnsi="Courier New"/>
                <w:sz w:val="18"/>
                <w:szCs w:val="18"/>
              </w:rPr>
              <w:t xml:space="preserve">  | 'low_classification_confidence'</w:t>
            </w:r>
          </w:p>
          <w:p>
            <w:pPr>
              <w:spacing w:after="0"/>
            </w:pPr>
            <w:r>
              <w:rPr>
                <w:rFonts w:ascii="Courier New" w:cs="Courier New" w:eastAsia="Courier New" w:hAnsi="Courier New"/>
                <w:sz w:val="18"/>
                <w:szCs w:val="18"/>
              </w:rPr>
              <w:t xml:space="preserve">  | 'escalation_flag_set'</w:t>
            </w:r>
          </w:p>
          <w:p>
            <w:pPr>
              <w:spacing w:after="0"/>
            </w:pPr>
            <w:r>
              <w:rPr>
                <w:rFonts w:ascii="Courier New" w:cs="Courier New" w:eastAsia="Courier New" w:hAnsi="Courier New"/>
                <w:sz w:val="18"/>
                <w:szCs w:val="18"/>
              </w:rPr>
              <w:t xml:space="preserve">  | 'unsupported_document_type'</w:t>
            </w:r>
          </w:p>
        </w:tc>
      </w:tr>
    </w:tbl>
    <w:p>
      <w:pPr>
        <w:pStyle w:val="Heading2"/>
        <w:spacing w:after="150" w:before="300"/>
      </w:pPr>
      <w:r>
        <w:t xml:space="preserve">2.9 Audit Logging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Pr>
          <w:p>
            <w:pPr>
              <w:spacing w:after="0"/>
            </w:pPr>
            <w:r>
              <w:rPr>
                <w:rFonts w:ascii="Courier New" w:cs="Courier New" w:eastAsia="Courier New" w:hAnsi="Courier New"/>
                <w:sz w:val="18"/>
                <w:szCs w:val="18"/>
              </w:rPr>
              <w:t xml:space="preserve">interface AuditLogger {</w:t>
            </w:r>
          </w:p>
          <w:p>
            <w:pPr>
              <w:spacing w:after="0"/>
            </w:pPr>
            <w:r>
              <w:rPr>
                <w:rFonts w:ascii="Courier New" w:cs="Courier New" w:eastAsia="Courier New" w:hAnsi="Courier New"/>
                <w:sz w:val="18"/>
                <w:szCs w:val="18"/>
              </w:rPr>
              <w:t xml:space="preserve">  logStage(</w:t>
            </w:r>
          </w:p>
          <w:p>
            <w:pPr>
              <w:spacing w:after="0"/>
            </w:pPr>
            <w:r>
              <w:rPr>
                <w:rFonts w:ascii="Courier New" w:cs="Courier New" w:eastAsia="Courier New" w:hAnsi="Courier New"/>
                <w:sz w:val="18"/>
                <w:szCs w:val="18"/>
              </w:rPr>
              <w:t xml:space="preserve">    jobId: string,</w:t>
            </w:r>
          </w:p>
          <w:p>
            <w:pPr>
              <w:spacing w:after="0"/>
            </w:pPr>
            <w:r>
              <w:rPr>
                <w:rFonts w:ascii="Courier New" w:cs="Courier New" w:eastAsia="Courier New" w:hAnsi="Courier New"/>
                <w:sz w:val="18"/>
                <w:szCs w:val="18"/>
              </w:rPr>
              <w:t xml:space="preserve">    stage: string,</w:t>
            </w:r>
          </w:p>
          <w:p>
            <w:pPr>
              <w:spacing w:after="0"/>
            </w:pPr>
            <w:r>
              <w:rPr>
                <w:rFonts w:ascii="Courier New" w:cs="Courier New" w:eastAsia="Courier New" w:hAnsi="Courier New"/>
                <w:sz w:val="18"/>
                <w:szCs w:val="18"/>
              </w:rPr>
              <w:t xml:space="preserve">    input: object,</w:t>
            </w:r>
          </w:p>
          <w:p>
            <w:pPr>
              <w:spacing w:after="0"/>
            </w:pPr>
            <w:r>
              <w:rPr>
                <w:rFonts w:ascii="Courier New" w:cs="Courier New" w:eastAsia="Courier New" w:hAnsi="Courier New"/>
                <w:sz w:val="18"/>
                <w:szCs w:val="18"/>
              </w:rPr>
              <w:t xml:space="preserve">    output: object,</w:t>
            </w:r>
          </w:p>
          <w:p>
            <w:pPr>
              <w:spacing w:after="0"/>
            </w:pPr>
            <w:r>
              <w:rPr>
                <w:rFonts w:ascii="Courier New" w:cs="Courier New" w:eastAsia="Courier New" w:hAnsi="Courier New"/>
                <w:sz w:val="18"/>
                <w:szCs w:val="18"/>
              </w:rPr>
              <w:t xml:space="preserve">    modelVersion: string | null,</w:t>
            </w:r>
          </w:p>
          <w:p>
            <w:pPr>
              <w:spacing w:after="0"/>
            </w:pPr>
            <w:r>
              <w:rPr>
                <w:rFonts w:ascii="Courier New" w:cs="Courier New" w:eastAsia="Courier New" w:hAnsi="Courier New"/>
                <w:sz w:val="18"/>
                <w:szCs w:val="18"/>
              </w:rPr>
              <w:t xml:space="preserve">    promptVersion: string | null</w:t>
            </w:r>
          </w:p>
          <w:p>
            <w:pPr>
              <w:spacing w:after="0"/>
            </w:pPr>
            <w:r>
              <w:rPr>
                <w:rFonts w:ascii="Courier New" w:cs="Courier New" w:eastAsia="Courier New" w:hAnsi="Courier New"/>
                <w:sz w:val="18"/>
                <w:szCs w:val="18"/>
              </w:rPr>
              <w:t xml:space="preserve">  ): Promise&lt;void&gt;</w:t>
            </w:r>
          </w:p>
          <w:p>
            <w:pPr>
              <w:spacing w:after="0"/>
            </w:pPr>
            <w:r>
              <w:rPr>
                <w:rFonts w:ascii="Courier New" w:cs="Courier New" w:eastAsia="Courier New" w:hAnsi="Courier New"/>
                <w:sz w:val="18"/>
                <w:szCs w:val="18"/>
              </w:rPr>
              <w:t xml:space="preserve">}</w:t>
            </w:r>
          </w:p>
        </w:tc>
      </w:tr>
    </w:tbl>
    <w:p>
      <w:pPr>
        <w:spacing w:after="160"/>
      </w:pPr>
      <w:r>
        <w:t xml:space="preserve">Write path is append-only; no update/delete interface is exposed to any module.</w:t>
      </w:r>
    </w:p>
    <w:p>
      <w:pPr>
        <w:pStyle w:val="Heading1"/>
        <w:spacing w:after="200" w:before="400"/>
      </w:pPr>
      <w:r>
        <w:t xml:space="preserve">3. Database Schema</w:t>
      </w:r>
    </w:p>
    <w:p>
      <w:pPr>
        <w:pStyle w:val="Heading2"/>
        <w:spacing w:after="150" w:before="300"/>
      </w:pPr>
      <w:r>
        <w:t xml:space="preserve">3.1 processing_jobs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00"/>
      </w:tblGrid>
      <w:tr>
        <w:trPr>
          <w:tblHeader/>
        </w:trPr>
        <w:tc>
          <w:tcPr>
            <w:tcW w:type="dxa" w:w="2400"/>
            <w:shd w:fill="1F3864" w:val="clear"/>
          </w:tcPr>
          <w:p>
            <w:r>
              <w:rPr>
                <w:b/>
                <w:bCs/>
                <w:color w:val="FFFFFF"/>
              </w:rPr>
              <w:t xml:space="preserve">Column</w:t>
            </w:r>
          </w:p>
        </w:tc>
        <w:tc>
          <w:tcPr>
            <w:tcW w:type="dxa" w:w="2000"/>
            <w:shd w:fill="1F3864" w:val="clear"/>
          </w:tcPr>
          <w:p>
            <w:r>
              <w:rPr>
                <w:b/>
                <w:bCs/>
                <w:color w:val="FFFFFF"/>
              </w:rPr>
              <w:t xml:space="preserve">Type</w:t>
            </w:r>
          </w:p>
        </w:tc>
        <w:tc>
          <w:tcPr>
            <w:tcW w:type="dxa" w:w="4600"/>
            <w:shd w:fill="1F3864" w:val="clear"/>
          </w:tcPr>
          <w:p>
            <w:r>
              <w:rPr>
                <w:b/>
                <w:bCs/>
                <w:color w:val="FFFFFF"/>
              </w:rPr>
              <w:t xml:space="preserve">Constraints</w:t>
            </w:r>
          </w:p>
        </w:tc>
      </w:tr>
      <w:tr>
        <w:tc>
          <w:tcPr>
            <w:tcW w:type="dxa" w:w="2400"/>
          </w:tcPr>
          <w:p>
            <w:r>
              <w:t xml:space="preserve">job_id</w:t>
            </w:r>
          </w:p>
        </w:tc>
        <w:tc>
          <w:tcPr>
            <w:tcW w:type="dxa" w:w="2000"/>
          </w:tcPr>
          <w:p>
            <w:r>
              <w:t xml:space="preserve">UUID</w:t>
            </w:r>
          </w:p>
        </w:tc>
        <w:tc>
          <w:tcPr>
            <w:tcW w:type="dxa" w:w="4600"/>
          </w:tcPr>
          <w:p>
            <w:r>
              <w:t xml:space="preserve">Primary key</w:t>
            </w:r>
          </w:p>
        </w:tc>
      </w:tr>
      <w:tr>
        <w:tc>
          <w:tcPr>
            <w:tcW w:type="dxa" w:w="2400"/>
          </w:tcPr>
          <w:p>
            <w:r>
              <w:t xml:space="preserve">session_id</w:t>
            </w:r>
          </w:p>
        </w:tc>
        <w:tc>
          <w:tcPr>
            <w:tcW w:type="dxa" w:w="2000"/>
          </w:tcPr>
          <w:p>
            <w:r>
              <w:t xml:space="preserve">VARCHAR(64)</w:t>
            </w:r>
          </w:p>
        </w:tc>
        <w:tc>
          <w:tcPr>
            <w:tcW w:type="dxa" w:w="4600"/>
          </w:tcPr>
          <w:p>
            <w:r>
              <w:t xml:space="preserve">Not null</w:t>
            </w:r>
          </w:p>
        </w:tc>
      </w:tr>
      <w:tr>
        <w:tc>
          <w:tcPr>
            <w:tcW w:type="dxa" w:w="2400"/>
          </w:tcPr>
          <w:p>
            <w:r>
              <w:t xml:space="preserve">target_language</w:t>
            </w:r>
          </w:p>
        </w:tc>
        <w:tc>
          <w:tcPr>
            <w:tcW w:type="dxa" w:w="2000"/>
          </w:tcPr>
          <w:p>
            <w:r>
              <w:t xml:space="preserve">VARCHAR(8)</w:t>
            </w:r>
          </w:p>
        </w:tc>
        <w:tc>
          <w:tcPr>
            <w:tcW w:type="dxa" w:w="4600"/>
          </w:tcPr>
          <w:p>
            <w:r>
              <w:t xml:space="preserve">Not null; e.g. 'hi', 'mr'</w:t>
            </w:r>
          </w:p>
        </w:tc>
      </w:tr>
      <w:tr>
        <w:tc>
          <w:tcPr>
            <w:tcW w:type="dxa" w:w="2400"/>
          </w:tcPr>
          <w:p>
            <w:r>
              <w:t xml:space="preserve">status</w:t>
            </w:r>
          </w:p>
        </w:tc>
        <w:tc>
          <w:tcPr>
            <w:tcW w:type="dxa" w:w="2000"/>
          </w:tcPr>
          <w:p>
            <w:r>
              <w:t xml:space="preserve">VARCHAR(32)</w:t>
            </w:r>
          </w:p>
        </w:tc>
        <w:tc>
          <w:tcPr>
            <w:tcW w:type="dxa" w:w="4600"/>
          </w:tcPr>
          <w:p>
            <w:r>
              <w:t xml:space="preserve">Not null; enum per JobStatus (Section 2.1)</w:t>
            </w:r>
          </w:p>
        </w:tc>
      </w:tr>
      <w:tr>
        <w:tc>
          <w:tcPr>
            <w:tcW w:type="dxa" w:w="2400"/>
          </w:tcPr>
          <w:p>
            <w:r>
              <w:t xml:space="preserve">submitted_at</w:t>
            </w:r>
          </w:p>
        </w:tc>
        <w:tc>
          <w:tcPr>
            <w:tcW w:type="dxa" w:w="2000"/>
          </w:tcPr>
          <w:p>
            <w:r>
              <w:t xml:space="preserve">TIMESTAMP</w:t>
            </w:r>
          </w:p>
        </w:tc>
        <w:tc>
          <w:tcPr>
            <w:tcW w:type="dxa" w:w="4600"/>
          </w:tcPr>
          <w:p>
            <w:r>
              <w:t xml:space="preserve">Not null, default now()</w:t>
            </w:r>
          </w:p>
        </w:tc>
      </w:tr>
      <w:tr>
        <w:tc>
          <w:tcPr>
            <w:tcW w:type="dxa" w:w="2400"/>
          </w:tcPr>
          <w:p>
            <w:r>
              <w:t xml:space="preserve">completed_at</w:t>
            </w:r>
          </w:p>
        </w:tc>
        <w:tc>
          <w:tcPr>
            <w:tcW w:type="dxa" w:w="2000"/>
          </w:tcPr>
          <w:p>
            <w:r>
              <w:t xml:space="preserve">TIMESTAMP</w:t>
            </w:r>
          </w:p>
        </w:tc>
        <w:tc>
          <w:tcPr>
            <w:tcW w:type="dxa" w:w="4600"/>
          </w:tcPr>
          <w:p>
            <w:r>
              <w:t xml:space="preserve">Nullable</w:t>
            </w:r>
          </w:p>
        </w:tc>
      </w:tr>
    </w:tbl>
    <w:p>
      <w:pPr>
        <w:pStyle w:val="Heading2"/>
        <w:spacing w:after="150" w:before="300"/>
      </w:pPr>
      <w:r>
        <w:t xml:space="preserve">3.2 extraction_results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00"/>
      </w:tblGrid>
      <w:tr>
        <w:trPr>
          <w:tblHeader/>
        </w:trPr>
        <w:tc>
          <w:tcPr>
            <w:tcW w:type="dxa" w:w="2400"/>
            <w:shd w:fill="1F3864" w:val="clear"/>
          </w:tcPr>
          <w:p>
            <w:r>
              <w:rPr>
                <w:b/>
                <w:bCs/>
                <w:color w:val="FFFFFF"/>
              </w:rPr>
              <w:t xml:space="preserve">Column</w:t>
            </w:r>
          </w:p>
        </w:tc>
        <w:tc>
          <w:tcPr>
            <w:tcW w:type="dxa" w:w="2000"/>
            <w:shd w:fill="1F3864" w:val="clear"/>
          </w:tcPr>
          <w:p>
            <w:r>
              <w:rPr>
                <w:b/>
                <w:bCs/>
                <w:color w:val="FFFFFF"/>
              </w:rPr>
              <w:t xml:space="preserve">Type</w:t>
            </w:r>
          </w:p>
        </w:tc>
        <w:tc>
          <w:tcPr>
            <w:tcW w:type="dxa" w:w="4600"/>
            <w:shd w:fill="1F3864" w:val="clear"/>
          </w:tcPr>
          <w:p>
            <w:r>
              <w:rPr>
                <w:b/>
                <w:bCs/>
                <w:color w:val="FFFFFF"/>
              </w:rPr>
              <w:t xml:space="preserve">Constraints</w:t>
            </w:r>
          </w:p>
        </w:tc>
      </w:tr>
      <w:tr>
        <w:tc>
          <w:tcPr>
            <w:tcW w:type="dxa" w:w="2400"/>
          </w:tcPr>
          <w:p>
            <w:r>
              <w:t xml:space="preserve">job_id</w:t>
            </w:r>
          </w:p>
        </w:tc>
        <w:tc>
          <w:tcPr>
            <w:tcW w:type="dxa" w:w="2000"/>
          </w:tcPr>
          <w:p>
            <w:r>
              <w:t xml:space="preserve">UUID</w:t>
            </w:r>
          </w:p>
        </w:tc>
        <w:tc>
          <w:tcPr>
            <w:tcW w:type="dxa" w:w="4600"/>
          </w:tcPr>
          <w:p>
            <w:r>
              <w:t xml:space="preserve">FK -&gt; processing_jobs.job_id</w:t>
            </w:r>
          </w:p>
        </w:tc>
      </w:tr>
      <w:tr>
        <w:tc>
          <w:tcPr>
            <w:tcW w:type="dxa" w:w="2400"/>
          </w:tcPr>
          <w:p>
            <w:r>
              <w:t xml:space="preserve">extracted_text</w:t>
            </w:r>
          </w:p>
        </w:tc>
        <w:tc>
          <w:tcPr>
            <w:tcW w:type="dxa" w:w="2000"/>
          </w:tcPr>
          <w:p>
            <w:r>
              <w:t xml:space="preserve">TEXT</w:t>
            </w:r>
          </w:p>
        </w:tc>
        <w:tc>
          <w:tcPr>
            <w:tcW w:type="dxa" w:w="4600"/>
          </w:tcPr>
          <w:p>
            <w:r>
              <w:t xml:space="preserve">Not null</w:t>
            </w:r>
          </w:p>
        </w:tc>
      </w:tr>
      <w:tr>
        <w:tc>
          <w:tcPr>
            <w:tcW w:type="dxa" w:w="2400"/>
          </w:tcPr>
          <w:p>
            <w:r>
              <w:t xml:space="preserve">confidence</w:t>
            </w:r>
          </w:p>
        </w:tc>
        <w:tc>
          <w:tcPr>
            <w:tcW w:type="dxa" w:w="2000"/>
          </w:tcPr>
          <w:p>
            <w:r>
              <w:t xml:space="preserve">DECIMAL(3,2)</w:t>
            </w:r>
          </w:p>
        </w:tc>
        <w:tc>
          <w:tcPr>
            <w:tcW w:type="dxa" w:w="4600"/>
          </w:tcPr>
          <w:p>
            <w:r>
              <w:t xml:space="preserve">Range 0.00–1.00</w:t>
            </w:r>
          </w:p>
        </w:tc>
      </w:tr>
      <w:tr>
        <w:tc>
          <w:tcPr>
            <w:tcW w:type="dxa" w:w="2400"/>
          </w:tcPr>
          <w:p>
            <w:r>
              <w:t xml:space="preserve">provider</w:t>
            </w:r>
          </w:p>
        </w:tc>
        <w:tc>
          <w:tcPr>
            <w:tcW w:type="dxa" w:w="2000"/>
          </w:tcPr>
          <w:p>
            <w:r>
              <w:t xml:space="preserve">VARCHAR(64)</w:t>
            </w:r>
          </w:p>
        </w:tc>
        <w:tc>
          <w:tcPr>
            <w:tcW w:type="dxa" w:w="4600"/>
          </w:tcPr>
          <w:p>
            <w:r>
              <w:t xml:space="preserve">Not null</w:t>
            </w:r>
          </w:p>
        </w:tc>
      </w:tr>
      <w:tr>
        <w:tc>
          <w:tcPr>
            <w:tcW w:type="dxa" w:w="2400"/>
          </w:tcPr>
          <w:p>
            <w:r>
              <w:t xml:space="preserve">created_at</w:t>
            </w:r>
          </w:p>
        </w:tc>
        <w:tc>
          <w:tcPr>
            <w:tcW w:type="dxa" w:w="2000"/>
          </w:tcPr>
          <w:p>
            <w:r>
              <w:t xml:space="preserve">TIMESTAMP</w:t>
            </w:r>
          </w:p>
        </w:tc>
        <w:tc>
          <w:tcPr>
            <w:tcW w:type="dxa" w:w="4600"/>
          </w:tcPr>
          <w:p>
            <w:r>
              <w:t xml:space="preserve">Not null, default now()</w:t>
            </w:r>
          </w:p>
        </w:tc>
      </w:tr>
    </w:tbl>
    <w:p>
      <w:pPr>
        <w:pStyle w:val="Heading2"/>
        <w:spacing w:after="150" w:before="300"/>
      </w:pPr>
      <w:r>
        <w:t xml:space="preserve">3.3 classification_results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00"/>
      </w:tblGrid>
      <w:tr>
        <w:trPr>
          <w:tblHeader/>
        </w:trPr>
        <w:tc>
          <w:tcPr>
            <w:tcW w:type="dxa" w:w="2400"/>
            <w:shd w:fill="1F3864" w:val="clear"/>
          </w:tcPr>
          <w:p>
            <w:r>
              <w:rPr>
                <w:b/>
                <w:bCs/>
                <w:color w:val="FFFFFF"/>
              </w:rPr>
              <w:t xml:space="preserve">Column</w:t>
            </w:r>
          </w:p>
        </w:tc>
        <w:tc>
          <w:tcPr>
            <w:tcW w:type="dxa" w:w="2000"/>
            <w:shd w:fill="1F3864" w:val="clear"/>
          </w:tcPr>
          <w:p>
            <w:r>
              <w:rPr>
                <w:b/>
                <w:bCs/>
                <w:color w:val="FFFFFF"/>
              </w:rPr>
              <w:t xml:space="preserve">Type</w:t>
            </w:r>
          </w:p>
        </w:tc>
        <w:tc>
          <w:tcPr>
            <w:tcW w:type="dxa" w:w="4600"/>
            <w:shd w:fill="1F3864" w:val="clear"/>
          </w:tcPr>
          <w:p>
            <w:r>
              <w:rPr>
                <w:b/>
                <w:bCs/>
                <w:color w:val="FFFFFF"/>
              </w:rPr>
              <w:t xml:space="preserve">Constraints</w:t>
            </w:r>
          </w:p>
        </w:tc>
      </w:tr>
      <w:tr>
        <w:tc>
          <w:tcPr>
            <w:tcW w:type="dxa" w:w="2400"/>
          </w:tcPr>
          <w:p>
            <w:r>
              <w:t xml:space="preserve">job_id</w:t>
            </w:r>
          </w:p>
        </w:tc>
        <w:tc>
          <w:tcPr>
            <w:tcW w:type="dxa" w:w="2000"/>
          </w:tcPr>
          <w:p>
            <w:r>
              <w:t xml:space="preserve">UUID</w:t>
            </w:r>
          </w:p>
        </w:tc>
        <w:tc>
          <w:tcPr>
            <w:tcW w:type="dxa" w:w="4600"/>
          </w:tcPr>
          <w:p>
            <w:r>
              <w:t xml:space="preserve">FK -&gt; processing_jobs.job_id</w:t>
            </w:r>
          </w:p>
        </w:tc>
      </w:tr>
      <w:tr>
        <w:tc>
          <w:tcPr>
            <w:tcW w:type="dxa" w:w="2400"/>
          </w:tcPr>
          <w:p>
            <w:r>
              <w:t xml:space="preserve">document_type</w:t>
            </w:r>
          </w:p>
        </w:tc>
        <w:tc>
          <w:tcPr>
            <w:tcW w:type="dxa" w:w="2000"/>
          </w:tcPr>
          <w:p>
            <w:r>
              <w:t xml:space="preserve">VARCHAR(64)</w:t>
            </w:r>
          </w:p>
        </w:tc>
        <w:tc>
          <w:tcPr>
            <w:tcW w:type="dxa" w:w="4600"/>
          </w:tcPr>
          <w:p>
            <w:r>
              <w:t xml:space="preserve">Not null</w:t>
            </w:r>
          </w:p>
        </w:tc>
      </w:tr>
      <w:tr>
        <w:tc>
          <w:tcPr>
            <w:tcW w:type="dxa" w:w="2400"/>
          </w:tcPr>
          <w:p>
            <w:r>
              <w:t xml:space="preserve">confidence</w:t>
            </w:r>
          </w:p>
        </w:tc>
        <w:tc>
          <w:tcPr>
            <w:tcW w:type="dxa" w:w="2000"/>
          </w:tcPr>
          <w:p>
            <w:r>
              <w:t xml:space="preserve">DECIMAL(3,2)</w:t>
            </w:r>
          </w:p>
        </w:tc>
        <w:tc>
          <w:tcPr>
            <w:tcW w:type="dxa" w:w="4600"/>
          </w:tcPr>
          <w:p>
            <w:r>
              <w:t xml:space="preserve">Range 0.00–1.00</w:t>
            </w:r>
          </w:p>
        </w:tc>
      </w:tr>
    </w:tbl>
    <w:p>
      <w:pPr>
        <w:pStyle w:val="Heading2"/>
        <w:spacing w:after="150" w:before="300"/>
      </w:pPr>
      <w:r>
        <w:t xml:space="preserve">3.4 extracted_fields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00"/>
      </w:tblGrid>
      <w:tr>
        <w:trPr>
          <w:tblHeader/>
        </w:trPr>
        <w:tc>
          <w:tcPr>
            <w:tcW w:type="dxa" w:w="2400"/>
            <w:shd w:fill="1F3864" w:val="clear"/>
          </w:tcPr>
          <w:p>
            <w:r>
              <w:rPr>
                <w:b/>
                <w:bCs/>
                <w:color w:val="FFFFFF"/>
              </w:rPr>
              <w:t xml:space="preserve">Column</w:t>
            </w:r>
          </w:p>
        </w:tc>
        <w:tc>
          <w:tcPr>
            <w:tcW w:type="dxa" w:w="2000"/>
            <w:shd w:fill="1F3864" w:val="clear"/>
          </w:tcPr>
          <w:p>
            <w:r>
              <w:rPr>
                <w:b/>
                <w:bCs/>
                <w:color w:val="FFFFFF"/>
              </w:rPr>
              <w:t xml:space="preserve">Type</w:t>
            </w:r>
          </w:p>
        </w:tc>
        <w:tc>
          <w:tcPr>
            <w:tcW w:type="dxa" w:w="4600"/>
            <w:shd w:fill="1F3864" w:val="clear"/>
          </w:tcPr>
          <w:p>
            <w:r>
              <w:rPr>
                <w:b/>
                <w:bCs/>
                <w:color w:val="FFFFFF"/>
              </w:rPr>
              <w:t xml:space="preserve">Constraints</w:t>
            </w:r>
          </w:p>
        </w:tc>
      </w:tr>
      <w:tr>
        <w:tc>
          <w:tcPr>
            <w:tcW w:type="dxa" w:w="2400"/>
          </w:tcPr>
          <w:p>
            <w:r>
              <w:t xml:space="preserve">job_id</w:t>
            </w:r>
          </w:p>
        </w:tc>
        <w:tc>
          <w:tcPr>
            <w:tcW w:type="dxa" w:w="2000"/>
          </w:tcPr>
          <w:p>
            <w:r>
              <w:t xml:space="preserve">UUID</w:t>
            </w:r>
          </w:p>
        </w:tc>
        <w:tc>
          <w:tcPr>
            <w:tcW w:type="dxa" w:w="4600"/>
          </w:tcPr>
          <w:p>
            <w:r>
              <w:t xml:space="preserve">FK -&gt; processing_jobs.job_id</w:t>
            </w:r>
          </w:p>
        </w:tc>
      </w:tr>
      <w:tr>
        <w:tc>
          <w:tcPr>
            <w:tcW w:type="dxa" w:w="2400"/>
          </w:tcPr>
          <w:p>
            <w:r>
              <w:t xml:space="preserve">issuing_authority</w:t>
            </w:r>
          </w:p>
        </w:tc>
        <w:tc>
          <w:tcPr>
            <w:tcW w:type="dxa" w:w="2000"/>
          </w:tcPr>
          <w:p>
            <w:r>
              <w:t xml:space="preserve">VARCHAR(256)</w:t>
            </w:r>
          </w:p>
        </w:tc>
        <w:tc>
          <w:tcPr>
            <w:tcW w:type="dxa" w:w="4600"/>
          </w:tcPr>
          <w:p>
            <w:r>
              <w:t xml:space="preserve">Nullable</w:t>
            </w:r>
          </w:p>
        </w:tc>
      </w:tr>
      <w:tr>
        <w:tc>
          <w:tcPr>
            <w:tcW w:type="dxa" w:w="2400"/>
          </w:tcPr>
          <w:p>
            <w:r>
              <w:t xml:space="preserve">deadline_date</w:t>
            </w:r>
          </w:p>
        </w:tc>
        <w:tc>
          <w:tcPr>
            <w:tcW w:type="dxa" w:w="2000"/>
          </w:tcPr>
          <w:p>
            <w:r>
              <w:t xml:space="preserve">DATE</w:t>
            </w:r>
          </w:p>
        </w:tc>
        <w:tc>
          <w:tcPr>
            <w:tcW w:type="dxa" w:w="4600"/>
          </w:tcPr>
          <w:p>
            <w:r>
              <w:t xml:space="preserve">Nullable</w:t>
            </w:r>
          </w:p>
        </w:tc>
      </w:tr>
      <w:tr>
        <w:tc>
          <w:tcPr>
            <w:tcW w:type="dxa" w:w="2400"/>
          </w:tcPr>
          <w:p>
            <w:r>
              <w:t xml:space="preserve">amount_owed</w:t>
            </w:r>
          </w:p>
        </w:tc>
        <w:tc>
          <w:tcPr>
            <w:tcW w:type="dxa" w:w="2000"/>
          </w:tcPr>
          <w:p>
            <w:r>
              <w:t xml:space="preserve">DECIMAL(12,2)</w:t>
            </w:r>
          </w:p>
        </w:tc>
        <w:tc>
          <w:tcPr>
            <w:tcW w:type="dxa" w:w="4600"/>
          </w:tcPr>
          <w:p>
            <w:r>
              <w:t xml:space="preserve">Nullable</w:t>
            </w:r>
          </w:p>
        </w:tc>
      </w:tr>
      <w:tr>
        <w:tc>
          <w:tcPr>
            <w:tcW w:type="dxa" w:w="2400"/>
          </w:tcPr>
          <w:p>
            <w:r>
              <w:t xml:space="preserve">cited_section</w:t>
            </w:r>
          </w:p>
        </w:tc>
        <w:tc>
          <w:tcPr>
            <w:tcW w:type="dxa" w:w="2000"/>
          </w:tcPr>
          <w:p>
            <w:r>
              <w:t xml:space="preserve">VARCHAR(256)</w:t>
            </w:r>
          </w:p>
        </w:tc>
        <w:tc>
          <w:tcPr>
            <w:tcW w:type="dxa" w:w="4600"/>
          </w:tcPr>
          <w:p>
            <w:r>
              <w:t xml:space="preserve">Nullable</w:t>
            </w:r>
          </w:p>
        </w:tc>
      </w:tr>
      <w:tr>
        <w:tc>
          <w:tcPr>
            <w:tcW w:type="dxa" w:w="2400"/>
          </w:tcPr>
          <w:p>
            <w:r>
              <w:t xml:space="preserve">required_action</w:t>
            </w:r>
          </w:p>
        </w:tc>
        <w:tc>
          <w:tcPr>
            <w:tcW w:type="dxa" w:w="2000"/>
          </w:tcPr>
          <w:p>
            <w:r>
              <w:t xml:space="preserve">TEXT</w:t>
            </w:r>
          </w:p>
        </w:tc>
        <w:tc>
          <w:tcPr>
            <w:tcW w:type="dxa" w:w="4600"/>
          </w:tcPr>
          <w:p>
            <w:r>
              <w:t xml:space="preserve">Nullable</w:t>
            </w:r>
          </w:p>
        </w:tc>
      </w:tr>
      <w:tr>
        <w:tc>
          <w:tcPr>
            <w:tcW w:type="dxa" w:w="2400"/>
          </w:tcPr>
          <w:p>
            <w:r>
              <w:t xml:space="preserve">field_confidence</w:t>
            </w:r>
          </w:p>
        </w:tc>
        <w:tc>
          <w:tcPr>
            <w:tcW w:type="dxa" w:w="2000"/>
          </w:tcPr>
          <w:p>
            <w:r>
              <w:t xml:space="preserve">JSONB</w:t>
            </w:r>
          </w:p>
        </w:tc>
        <w:tc>
          <w:tcPr>
            <w:tcW w:type="dxa" w:w="4600"/>
          </w:tcPr>
          <w:p>
            <w:r>
              <w:t xml:space="preserve">Per-field confidence map</w:t>
            </w:r>
          </w:p>
        </w:tc>
      </w:tr>
    </w:tbl>
    <w:p>
      <w:pPr>
        <w:pStyle w:val="Heading2"/>
        <w:spacing w:after="150" w:before="300"/>
      </w:pPr>
      <w:r>
        <w:t xml:space="preserve">3.5 escalation_decisions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00"/>
      </w:tblGrid>
      <w:tr>
        <w:trPr>
          <w:tblHeader/>
        </w:trPr>
        <w:tc>
          <w:tcPr>
            <w:tcW w:type="dxa" w:w="2400"/>
            <w:shd w:fill="1F3864" w:val="clear"/>
          </w:tcPr>
          <w:p>
            <w:r>
              <w:rPr>
                <w:b/>
                <w:bCs/>
                <w:color w:val="FFFFFF"/>
              </w:rPr>
              <w:t xml:space="preserve">Column</w:t>
            </w:r>
          </w:p>
        </w:tc>
        <w:tc>
          <w:tcPr>
            <w:tcW w:type="dxa" w:w="2000"/>
            <w:shd w:fill="1F3864" w:val="clear"/>
          </w:tcPr>
          <w:p>
            <w:r>
              <w:rPr>
                <w:b/>
                <w:bCs/>
                <w:color w:val="FFFFFF"/>
              </w:rPr>
              <w:t xml:space="preserve">Type</w:t>
            </w:r>
          </w:p>
        </w:tc>
        <w:tc>
          <w:tcPr>
            <w:tcW w:type="dxa" w:w="4600"/>
            <w:shd w:fill="1F3864" w:val="clear"/>
          </w:tcPr>
          <w:p>
            <w:r>
              <w:rPr>
                <w:b/>
                <w:bCs/>
                <w:color w:val="FFFFFF"/>
              </w:rPr>
              <w:t xml:space="preserve">Constraints</w:t>
            </w:r>
          </w:p>
        </w:tc>
      </w:tr>
      <w:tr>
        <w:tc>
          <w:tcPr>
            <w:tcW w:type="dxa" w:w="2400"/>
          </w:tcPr>
          <w:p>
            <w:r>
              <w:t xml:space="preserve">job_id</w:t>
            </w:r>
          </w:p>
        </w:tc>
        <w:tc>
          <w:tcPr>
            <w:tcW w:type="dxa" w:w="2000"/>
          </w:tcPr>
          <w:p>
            <w:r>
              <w:t xml:space="preserve">UUID</w:t>
            </w:r>
          </w:p>
        </w:tc>
        <w:tc>
          <w:tcPr>
            <w:tcW w:type="dxa" w:w="4600"/>
          </w:tcPr>
          <w:p>
            <w:r>
              <w:t xml:space="preserve">FK -&gt; processing_jobs.job_id</w:t>
            </w:r>
          </w:p>
        </w:tc>
      </w:tr>
      <w:tr>
        <w:tc>
          <w:tcPr>
            <w:tcW w:type="dxa" w:w="2400"/>
          </w:tcPr>
          <w:p>
            <w:r>
              <w:t xml:space="preserve">stage</w:t>
            </w:r>
          </w:p>
        </w:tc>
        <w:tc>
          <w:tcPr>
            <w:tcW w:type="dxa" w:w="2000"/>
          </w:tcPr>
          <w:p>
            <w:r>
              <w:t xml:space="preserve">VARCHAR(32)</w:t>
            </w:r>
          </w:p>
        </w:tc>
        <w:tc>
          <w:tcPr>
            <w:tcW w:type="dxa" w:w="4600"/>
          </w:tcPr>
          <w:p>
            <w:r>
              <w:t xml:space="preserve">'pre_explanation' or 'post_explanation'</w:t>
            </w:r>
          </w:p>
        </w:tc>
      </w:tr>
      <w:tr>
        <w:tc>
          <w:tcPr>
            <w:tcW w:type="dxa" w:w="2400"/>
          </w:tcPr>
          <w:p>
            <w:r>
              <w:t xml:space="preserve">escalate</w:t>
            </w:r>
          </w:p>
        </w:tc>
        <w:tc>
          <w:tcPr>
            <w:tcW w:type="dxa" w:w="2000"/>
          </w:tcPr>
          <w:p>
            <w:r>
              <w:t xml:space="preserve">BOOLEAN</w:t>
            </w:r>
          </w:p>
        </w:tc>
        <w:tc>
          <w:tcPr>
            <w:tcW w:type="dxa" w:w="4600"/>
          </w:tcPr>
          <w:p>
            <w:r>
              <w:t xml:space="preserve">Not null</w:t>
            </w:r>
          </w:p>
        </w:tc>
      </w:tr>
      <w:tr>
        <w:tc>
          <w:tcPr>
            <w:tcW w:type="dxa" w:w="2400"/>
          </w:tcPr>
          <w:p>
            <w:r>
              <w:t xml:space="preserve">matched_rule_ids</w:t>
            </w:r>
          </w:p>
        </w:tc>
        <w:tc>
          <w:tcPr>
            <w:tcW w:type="dxa" w:w="2000"/>
          </w:tcPr>
          <w:p>
            <w:r>
              <w:t xml:space="preserve">TEXT[]</w:t>
            </w:r>
          </w:p>
        </w:tc>
        <w:tc>
          <w:tcPr>
            <w:tcW w:type="dxa" w:w="4600"/>
          </w:tcPr>
          <w:p>
            <w:r>
              <w:t xml:space="preserve">Array of rule IDs, may be empty</w:t>
            </w:r>
          </w:p>
        </w:tc>
      </w:tr>
      <w:tr>
        <w:tc>
          <w:tcPr>
            <w:tcW w:type="dxa" w:w="2400"/>
          </w:tcPr>
          <w:p>
            <w:r>
              <w:t xml:space="preserve">rules_version</w:t>
            </w:r>
          </w:p>
        </w:tc>
        <w:tc>
          <w:tcPr>
            <w:tcW w:type="dxa" w:w="2000"/>
          </w:tcPr>
          <w:p>
            <w:r>
              <w:t xml:space="preserve">INTEGER</w:t>
            </w:r>
          </w:p>
        </w:tc>
        <w:tc>
          <w:tcPr>
            <w:tcW w:type="dxa" w:w="4600"/>
          </w:tcPr>
          <w:p>
            <w:r>
              <w:t xml:space="preserve">Matches config version at evaluation time</w:t>
            </w:r>
          </w:p>
        </w:tc>
      </w:tr>
      <w:tr>
        <w:tc>
          <w:tcPr>
            <w:tcW w:type="dxa" w:w="2400"/>
          </w:tcPr>
          <w:p>
            <w:r>
              <w:t xml:space="preserve">evaluated_at</w:t>
            </w:r>
          </w:p>
        </w:tc>
        <w:tc>
          <w:tcPr>
            <w:tcW w:type="dxa" w:w="2000"/>
          </w:tcPr>
          <w:p>
            <w:r>
              <w:t xml:space="preserve">TIMESTAMP</w:t>
            </w:r>
          </w:p>
        </w:tc>
        <w:tc>
          <w:tcPr>
            <w:tcW w:type="dxa" w:w="4600"/>
          </w:tcPr>
          <w:p>
            <w:r>
              <w:t xml:space="preserve">Not null, default now()</w:t>
            </w:r>
          </w:p>
        </w:tc>
      </w:tr>
    </w:tbl>
    <w:p>
      <w:pPr>
        <w:pStyle w:val="Heading2"/>
        <w:spacing w:after="150" w:before="300"/>
      </w:pPr>
      <w:r>
        <w:t xml:space="preserve">3.6 explanation_results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00"/>
      </w:tblGrid>
      <w:tr>
        <w:trPr>
          <w:tblHeader/>
        </w:trPr>
        <w:tc>
          <w:tcPr>
            <w:tcW w:type="dxa" w:w="2400"/>
            <w:shd w:fill="1F3864" w:val="clear"/>
          </w:tcPr>
          <w:p>
            <w:r>
              <w:rPr>
                <w:b/>
                <w:bCs/>
                <w:color w:val="FFFFFF"/>
              </w:rPr>
              <w:t xml:space="preserve">Column</w:t>
            </w:r>
          </w:p>
        </w:tc>
        <w:tc>
          <w:tcPr>
            <w:tcW w:type="dxa" w:w="2000"/>
            <w:shd w:fill="1F3864" w:val="clear"/>
          </w:tcPr>
          <w:p>
            <w:r>
              <w:rPr>
                <w:b/>
                <w:bCs/>
                <w:color w:val="FFFFFF"/>
              </w:rPr>
              <w:t xml:space="preserve">Type</w:t>
            </w:r>
          </w:p>
        </w:tc>
        <w:tc>
          <w:tcPr>
            <w:tcW w:type="dxa" w:w="4600"/>
            <w:shd w:fill="1F3864" w:val="clear"/>
          </w:tcPr>
          <w:p>
            <w:r>
              <w:rPr>
                <w:b/>
                <w:bCs/>
                <w:color w:val="FFFFFF"/>
              </w:rPr>
              <w:t xml:space="preserve">Constraints</w:t>
            </w:r>
          </w:p>
        </w:tc>
      </w:tr>
      <w:tr>
        <w:tc>
          <w:tcPr>
            <w:tcW w:type="dxa" w:w="2400"/>
          </w:tcPr>
          <w:p>
            <w:r>
              <w:t xml:space="preserve">job_id</w:t>
            </w:r>
          </w:p>
        </w:tc>
        <w:tc>
          <w:tcPr>
            <w:tcW w:type="dxa" w:w="2000"/>
          </w:tcPr>
          <w:p>
            <w:r>
              <w:t xml:space="preserve">UUID</w:t>
            </w:r>
          </w:p>
        </w:tc>
        <w:tc>
          <w:tcPr>
            <w:tcW w:type="dxa" w:w="4600"/>
          </w:tcPr>
          <w:p>
            <w:r>
              <w:t xml:space="preserve">FK -&gt; processing_jobs.job_id</w:t>
            </w:r>
          </w:p>
        </w:tc>
      </w:tr>
      <w:tr>
        <w:tc>
          <w:tcPr>
            <w:tcW w:type="dxa" w:w="2400"/>
          </w:tcPr>
          <w:p>
            <w:r>
              <w:t xml:space="preserve">explanation_text</w:t>
            </w:r>
          </w:p>
        </w:tc>
        <w:tc>
          <w:tcPr>
            <w:tcW w:type="dxa" w:w="2000"/>
          </w:tcPr>
          <w:p>
            <w:r>
              <w:t xml:space="preserve">TEXT</w:t>
            </w:r>
          </w:p>
        </w:tc>
        <w:tc>
          <w:tcPr>
            <w:tcW w:type="dxa" w:w="4600"/>
          </w:tcPr>
          <w:p>
            <w:r>
              <w:t xml:space="preserve">Not null</w:t>
            </w:r>
          </w:p>
        </w:tc>
      </w:tr>
      <w:tr>
        <w:tc>
          <w:tcPr>
            <w:tcW w:type="dxa" w:w="2400"/>
          </w:tcPr>
          <w:p>
            <w:r>
              <w:t xml:space="preserve">target_language</w:t>
            </w:r>
          </w:p>
        </w:tc>
        <w:tc>
          <w:tcPr>
            <w:tcW w:type="dxa" w:w="2000"/>
          </w:tcPr>
          <w:p>
            <w:r>
              <w:t xml:space="preserve">VARCHAR(8)</w:t>
            </w:r>
          </w:p>
        </w:tc>
        <w:tc>
          <w:tcPr>
            <w:tcW w:type="dxa" w:w="4600"/>
          </w:tcPr>
          <w:p>
            <w:r>
              <w:t xml:space="preserve">Not null</w:t>
            </w:r>
          </w:p>
        </w:tc>
      </w:tr>
      <w:tr>
        <w:tc>
          <w:tcPr>
            <w:tcW w:type="dxa" w:w="2400"/>
          </w:tcPr>
          <w:p>
            <w:r>
              <w:t xml:space="preserve">disclaimer_included</w:t>
            </w:r>
          </w:p>
        </w:tc>
        <w:tc>
          <w:tcPr>
            <w:tcW w:type="dxa" w:w="2000"/>
          </w:tcPr>
          <w:p>
            <w:r>
              <w:t xml:space="preserve">BOOLEAN</w:t>
            </w:r>
          </w:p>
        </w:tc>
        <w:tc>
          <w:tcPr>
            <w:tcW w:type="dxa" w:w="4600"/>
          </w:tcPr>
          <w:p>
            <w:r>
              <w:t xml:space="preserve">Not null, default true</w:t>
            </w:r>
          </w:p>
        </w:tc>
      </w:tr>
      <w:tr>
        <w:tc>
          <w:tcPr>
            <w:tcW w:type="dxa" w:w="2400"/>
          </w:tcPr>
          <w:p>
            <w:r>
              <w:t xml:space="preserve">generated_at</w:t>
            </w:r>
          </w:p>
        </w:tc>
        <w:tc>
          <w:tcPr>
            <w:tcW w:type="dxa" w:w="2000"/>
          </w:tcPr>
          <w:p>
            <w:r>
              <w:t xml:space="preserve">TIMESTAMP</w:t>
            </w:r>
          </w:p>
        </w:tc>
        <w:tc>
          <w:tcPr>
            <w:tcW w:type="dxa" w:w="4600"/>
          </w:tcPr>
          <w:p>
            <w:r>
              <w:t xml:space="preserve">Not null, default now()</w:t>
            </w:r>
          </w:p>
        </w:tc>
      </w:tr>
    </w:tbl>
    <w:p>
      <w:pPr>
        <w:pStyle w:val="Heading2"/>
        <w:spacing w:after="150" w:before="300"/>
      </w:pPr>
      <w:r>
        <w:t xml:space="preserve">3.7 review_cases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00"/>
      </w:tblGrid>
      <w:tr>
        <w:trPr>
          <w:tblHeader/>
        </w:trPr>
        <w:tc>
          <w:tcPr>
            <w:tcW w:type="dxa" w:w="2400"/>
            <w:shd w:fill="1F3864" w:val="clear"/>
          </w:tcPr>
          <w:p>
            <w:r>
              <w:rPr>
                <w:b/>
                <w:bCs/>
                <w:color w:val="FFFFFF"/>
              </w:rPr>
              <w:t xml:space="preserve">Column</w:t>
            </w:r>
          </w:p>
        </w:tc>
        <w:tc>
          <w:tcPr>
            <w:tcW w:type="dxa" w:w="2000"/>
            <w:shd w:fill="1F3864" w:val="clear"/>
          </w:tcPr>
          <w:p>
            <w:r>
              <w:rPr>
                <w:b/>
                <w:bCs/>
                <w:color w:val="FFFFFF"/>
              </w:rPr>
              <w:t xml:space="preserve">Type</w:t>
            </w:r>
          </w:p>
        </w:tc>
        <w:tc>
          <w:tcPr>
            <w:tcW w:type="dxa" w:w="4600"/>
            <w:shd w:fill="1F3864" w:val="clear"/>
          </w:tcPr>
          <w:p>
            <w:r>
              <w:rPr>
                <w:b/>
                <w:bCs/>
                <w:color w:val="FFFFFF"/>
              </w:rPr>
              <w:t xml:space="preserve">Constraints</w:t>
            </w:r>
          </w:p>
        </w:tc>
      </w:tr>
      <w:tr>
        <w:tc>
          <w:tcPr>
            <w:tcW w:type="dxa" w:w="2400"/>
          </w:tcPr>
          <w:p>
            <w:r>
              <w:t xml:space="preserve">job_id</w:t>
            </w:r>
          </w:p>
        </w:tc>
        <w:tc>
          <w:tcPr>
            <w:tcW w:type="dxa" w:w="2000"/>
          </w:tcPr>
          <w:p>
            <w:r>
              <w:t xml:space="preserve">UUID</w:t>
            </w:r>
          </w:p>
        </w:tc>
        <w:tc>
          <w:tcPr>
            <w:tcW w:type="dxa" w:w="4600"/>
          </w:tcPr>
          <w:p>
            <w:r>
              <w:t xml:space="preserve">FK -&gt; processing_jobs.job_id</w:t>
            </w:r>
          </w:p>
        </w:tc>
      </w:tr>
      <w:tr>
        <w:tc>
          <w:tcPr>
            <w:tcW w:type="dxa" w:w="2400"/>
          </w:tcPr>
          <w:p>
            <w:r>
              <w:t xml:space="preserve">routed_reason</w:t>
            </w:r>
          </w:p>
        </w:tc>
        <w:tc>
          <w:tcPr>
            <w:tcW w:type="dxa" w:w="2000"/>
          </w:tcPr>
          <w:p>
            <w:r>
              <w:t xml:space="preserve">VARCHAR(64)</w:t>
            </w:r>
          </w:p>
        </w:tc>
        <w:tc>
          <w:tcPr>
            <w:tcW w:type="dxa" w:w="4600"/>
          </w:tcPr>
          <w:p>
            <w:r>
              <w:t xml:space="preserve">Enum per ReviewReason (Section 2.8)</w:t>
            </w:r>
          </w:p>
        </w:tc>
      </w:tr>
      <w:tr>
        <w:tc>
          <w:tcPr>
            <w:tcW w:type="dxa" w:w="2400"/>
          </w:tcPr>
          <w:p>
            <w:r>
              <w:t xml:space="preserve">reviewer_id</w:t>
            </w:r>
          </w:p>
        </w:tc>
        <w:tc>
          <w:tcPr>
            <w:tcW w:type="dxa" w:w="2000"/>
          </w:tcPr>
          <w:p>
            <w:r>
              <w:t xml:space="preserve">VARCHAR(64)</w:t>
            </w:r>
          </w:p>
        </w:tc>
        <w:tc>
          <w:tcPr>
            <w:tcW w:type="dxa" w:w="4600"/>
          </w:tcPr>
          <w:p>
            <w:r>
              <w:t xml:space="preserve">Nullable until claimed</w:t>
            </w:r>
          </w:p>
        </w:tc>
      </w:tr>
      <w:tr>
        <w:tc>
          <w:tcPr>
            <w:tcW w:type="dxa" w:w="2400"/>
          </w:tcPr>
          <w:p>
            <w:r>
              <w:t xml:space="preserve">decision</w:t>
            </w:r>
          </w:p>
        </w:tc>
        <w:tc>
          <w:tcPr>
            <w:tcW w:type="dxa" w:w="2000"/>
          </w:tcPr>
          <w:p>
            <w:r>
              <w:t xml:space="preserve">VARCHAR(16)</w:t>
            </w:r>
          </w:p>
        </w:tc>
        <w:tc>
          <w:tcPr>
            <w:tcW w:type="dxa" w:w="4600"/>
          </w:tcPr>
          <w:p>
            <w:r>
              <w:t xml:space="preserve">'approve' | 'edit' | 'reject', nullable until resolved</w:t>
            </w:r>
          </w:p>
        </w:tc>
      </w:tr>
      <w:tr>
        <w:tc>
          <w:tcPr>
            <w:tcW w:type="dxa" w:w="2400"/>
          </w:tcPr>
          <w:p>
            <w:r>
              <w:t xml:space="preserve">resolved_at</w:t>
            </w:r>
          </w:p>
        </w:tc>
        <w:tc>
          <w:tcPr>
            <w:tcW w:type="dxa" w:w="2000"/>
          </w:tcPr>
          <w:p>
            <w:r>
              <w:t xml:space="preserve">TIMESTAMP</w:t>
            </w:r>
          </w:p>
        </w:tc>
        <w:tc>
          <w:tcPr>
            <w:tcW w:type="dxa" w:w="4600"/>
          </w:tcPr>
          <w:p>
            <w:r>
              <w:t xml:space="preserve">Nullable</w:t>
            </w:r>
          </w:p>
        </w:tc>
      </w:tr>
    </w:tbl>
    <w:p>
      <w:pPr>
        <w:pStyle w:val="Heading2"/>
        <w:spacing w:after="150" w:before="300"/>
      </w:pPr>
      <w:r>
        <w:t xml:space="preserve">3.8 audit_log_entries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00"/>
      </w:tblGrid>
      <w:tr>
        <w:trPr>
          <w:tblHeader/>
        </w:trPr>
        <w:tc>
          <w:tcPr>
            <w:tcW w:type="dxa" w:w="2400"/>
            <w:shd w:fill="1F3864" w:val="clear"/>
          </w:tcPr>
          <w:p>
            <w:r>
              <w:rPr>
                <w:b/>
                <w:bCs/>
                <w:color w:val="FFFFFF"/>
              </w:rPr>
              <w:t xml:space="preserve">Column</w:t>
            </w:r>
          </w:p>
        </w:tc>
        <w:tc>
          <w:tcPr>
            <w:tcW w:type="dxa" w:w="2000"/>
            <w:shd w:fill="1F3864" w:val="clear"/>
          </w:tcPr>
          <w:p>
            <w:r>
              <w:rPr>
                <w:b/>
                <w:bCs/>
                <w:color w:val="FFFFFF"/>
              </w:rPr>
              <w:t xml:space="preserve">Type</w:t>
            </w:r>
          </w:p>
        </w:tc>
        <w:tc>
          <w:tcPr>
            <w:tcW w:type="dxa" w:w="4600"/>
            <w:shd w:fill="1F3864" w:val="clear"/>
          </w:tcPr>
          <w:p>
            <w:r>
              <w:rPr>
                <w:b/>
                <w:bCs/>
                <w:color w:val="FFFFFF"/>
              </w:rPr>
              <w:t xml:space="preserve">Constraints</w:t>
            </w:r>
          </w:p>
        </w:tc>
      </w:tr>
      <w:tr>
        <w:tc>
          <w:tcPr>
            <w:tcW w:type="dxa" w:w="2400"/>
          </w:tcPr>
          <w:p>
            <w:r>
              <w:t xml:space="preserve">log_id</w:t>
            </w:r>
          </w:p>
        </w:tc>
        <w:tc>
          <w:tcPr>
            <w:tcW w:type="dxa" w:w="2000"/>
          </w:tcPr>
          <w:p>
            <w:r>
              <w:t xml:space="preserve">UUID</w:t>
            </w:r>
          </w:p>
        </w:tc>
        <w:tc>
          <w:tcPr>
            <w:tcW w:type="dxa" w:w="4600"/>
          </w:tcPr>
          <w:p>
            <w:r>
              <w:t xml:space="preserve">Primary key</w:t>
            </w:r>
          </w:p>
        </w:tc>
      </w:tr>
      <w:tr>
        <w:tc>
          <w:tcPr>
            <w:tcW w:type="dxa" w:w="2400"/>
          </w:tcPr>
          <w:p>
            <w:r>
              <w:t xml:space="preserve">job_id</w:t>
            </w:r>
          </w:p>
        </w:tc>
        <w:tc>
          <w:tcPr>
            <w:tcW w:type="dxa" w:w="2000"/>
          </w:tcPr>
          <w:p>
            <w:r>
              <w:t xml:space="preserve">UUID</w:t>
            </w:r>
          </w:p>
        </w:tc>
        <w:tc>
          <w:tcPr>
            <w:tcW w:type="dxa" w:w="4600"/>
          </w:tcPr>
          <w:p>
            <w:r>
              <w:t xml:space="preserve">FK -&gt; processing_jobs.job_id</w:t>
            </w:r>
          </w:p>
        </w:tc>
      </w:tr>
      <w:tr>
        <w:tc>
          <w:tcPr>
            <w:tcW w:type="dxa" w:w="2400"/>
          </w:tcPr>
          <w:p>
            <w:r>
              <w:t xml:space="preserve">stage_name</w:t>
            </w:r>
          </w:p>
        </w:tc>
        <w:tc>
          <w:tcPr>
            <w:tcW w:type="dxa" w:w="2000"/>
          </w:tcPr>
          <w:p>
            <w:r>
              <w:t xml:space="preserve">VARCHAR(64)</w:t>
            </w:r>
          </w:p>
        </w:tc>
        <w:tc>
          <w:tcPr>
            <w:tcW w:type="dxa" w:w="4600"/>
          </w:tcPr>
          <w:p>
            <w:r>
              <w:t xml:space="preserve">Not null</w:t>
            </w:r>
          </w:p>
        </w:tc>
      </w:tr>
      <w:tr>
        <w:tc>
          <w:tcPr>
            <w:tcW w:type="dxa" w:w="2400"/>
          </w:tcPr>
          <w:p>
            <w:r>
              <w:t xml:space="preserve">input_ref</w:t>
            </w:r>
          </w:p>
        </w:tc>
        <w:tc>
          <w:tcPr>
            <w:tcW w:type="dxa" w:w="2000"/>
          </w:tcPr>
          <w:p>
            <w:r>
              <w:t xml:space="preserve">JSONB</w:t>
            </w:r>
          </w:p>
        </w:tc>
        <w:tc>
          <w:tcPr>
            <w:tcW w:type="dxa" w:w="4600"/>
          </w:tcPr>
          <w:p>
            <w:r>
              <w:t xml:space="preserve">Stage input snapshot (or reference)</w:t>
            </w:r>
          </w:p>
        </w:tc>
      </w:tr>
      <w:tr>
        <w:tc>
          <w:tcPr>
            <w:tcW w:type="dxa" w:w="2400"/>
          </w:tcPr>
          <w:p>
            <w:r>
              <w:t xml:space="preserve">output_ref</w:t>
            </w:r>
          </w:p>
        </w:tc>
        <w:tc>
          <w:tcPr>
            <w:tcW w:type="dxa" w:w="2000"/>
          </w:tcPr>
          <w:p>
            <w:r>
              <w:t xml:space="preserve">JSONB</w:t>
            </w:r>
          </w:p>
        </w:tc>
        <w:tc>
          <w:tcPr>
            <w:tcW w:type="dxa" w:w="4600"/>
          </w:tcPr>
          <w:p>
            <w:r>
              <w:t xml:space="preserve">Stage output snapshot</w:t>
            </w:r>
          </w:p>
        </w:tc>
      </w:tr>
      <w:tr>
        <w:tc>
          <w:tcPr>
            <w:tcW w:type="dxa" w:w="2400"/>
          </w:tcPr>
          <w:p>
            <w:r>
              <w:t xml:space="preserve">model_version</w:t>
            </w:r>
          </w:p>
        </w:tc>
        <w:tc>
          <w:tcPr>
            <w:tcW w:type="dxa" w:w="2000"/>
          </w:tcPr>
          <w:p>
            <w:r>
              <w:t xml:space="preserve">VARCHAR(64)</w:t>
            </w:r>
          </w:p>
        </w:tc>
        <w:tc>
          <w:tcPr>
            <w:tcW w:type="dxa" w:w="4600"/>
          </w:tcPr>
          <w:p>
            <w:r>
              <w:t xml:space="preserve">Nullable (deterministic stages)</w:t>
            </w:r>
          </w:p>
        </w:tc>
      </w:tr>
      <w:tr>
        <w:tc>
          <w:tcPr>
            <w:tcW w:type="dxa" w:w="2400"/>
          </w:tcPr>
          <w:p>
            <w:r>
              <w:t xml:space="preserve">prompt_version</w:t>
            </w:r>
          </w:p>
        </w:tc>
        <w:tc>
          <w:tcPr>
            <w:tcW w:type="dxa" w:w="2000"/>
          </w:tcPr>
          <w:p>
            <w:r>
              <w:t xml:space="preserve">VARCHAR(16)</w:t>
            </w:r>
          </w:p>
        </w:tc>
        <w:tc>
          <w:tcPr>
            <w:tcW w:type="dxa" w:w="4600"/>
          </w:tcPr>
          <w:p>
            <w:r>
              <w:t xml:space="preserve">Nullable (non-LLM stages)</w:t>
            </w:r>
          </w:p>
        </w:tc>
      </w:tr>
      <w:tr>
        <w:tc>
          <w:tcPr>
            <w:tcW w:type="dxa" w:w="2400"/>
          </w:tcPr>
          <w:p>
            <w:r>
              <w:t xml:space="preserve">created_at</w:t>
            </w:r>
          </w:p>
        </w:tc>
        <w:tc>
          <w:tcPr>
            <w:tcW w:type="dxa" w:w="2000"/>
          </w:tcPr>
          <w:p>
            <w:r>
              <w:t xml:space="preserve">TIMESTAMP</w:t>
            </w:r>
          </w:p>
        </w:tc>
        <w:tc>
          <w:tcPr>
            <w:tcW w:type="dxa" w:w="4600"/>
          </w:tcPr>
          <w:p>
            <w:r>
              <w:t xml:space="preserve">Not null, default now()</w:t>
            </w:r>
          </w:p>
        </w:tc>
      </w:tr>
    </w:tbl>
    <w:p>
      <w:pPr>
        <w:pStyle w:val="Heading1"/>
        <w:spacing w:after="200" w:before="400"/>
      </w:pPr>
      <w:r>
        <w:t xml:space="preserve">4. API Endpoint Contracts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400"/>
      </w:tblGrid>
      <w:tr>
        <w:trPr>
          <w:tblHeader/>
        </w:trPr>
        <w:tc>
          <w:tcPr>
            <w:tcW w:type="dxa" w:w="3400"/>
            <w:shd w:fill="1F3864" w:val="clear"/>
          </w:tcPr>
          <w:p>
            <w:r>
              <w:rPr>
                <w:b/>
                <w:bCs/>
                <w:color w:val="FFFFFF"/>
              </w:rPr>
              <w:t xml:space="preserve">Endpoint</w:t>
            </w:r>
          </w:p>
        </w:tc>
        <w:tc>
          <w:tcPr>
            <w:tcW w:type="dxa" w:w="1200"/>
            <w:shd w:fill="1F3864" w:val="clear"/>
          </w:tcPr>
          <w:p>
            <w:r>
              <w:rPr>
                <w:b/>
                <w:bCs/>
                <w:color w:val="FFFFFF"/>
              </w:rPr>
              <w:t xml:space="preserve">Method</w:t>
            </w:r>
          </w:p>
        </w:tc>
        <w:tc>
          <w:tcPr>
            <w:tcW w:type="dxa" w:w="4400"/>
            <w:shd w:fill="1F3864" w:val="clear"/>
          </w:tcPr>
          <w:p>
            <w:r>
              <w:rPr>
                <w:b/>
                <w:bCs/>
                <w:color w:val="FFFFFF"/>
              </w:rPr>
              <w:t xml:space="preserve">Description</w:t>
            </w:r>
          </w:p>
        </w:tc>
      </w:tr>
      <w:tr>
        <w:tc>
          <w:tcPr>
            <w:tcW w:type="dxa" w:w="3400"/>
          </w:tcPr>
          <w:p>
            <w:r>
              <w:t xml:space="preserve">/api/v1/documents</w:t>
            </w:r>
          </w:p>
        </w:tc>
        <w:tc>
          <w:tcPr>
            <w:tcW w:type="dxa" w:w="1200"/>
          </w:tcPr>
          <w:p>
            <w:r>
              <w:t xml:space="preserve">POST</w:t>
            </w:r>
          </w:p>
        </w:tc>
        <w:tc>
          <w:tcPr>
            <w:tcW w:type="dxa" w:w="4400"/>
          </w:tcPr>
          <w:p>
            <w:r>
              <w:t xml:space="preserve">Submit a document image for processing; returns jobId.</w:t>
            </w:r>
          </w:p>
        </w:tc>
      </w:tr>
      <w:tr>
        <w:tc>
          <w:tcPr>
            <w:tcW w:type="dxa" w:w="3400"/>
          </w:tcPr>
          <w:p>
            <w:r>
              <w:t xml:space="preserve">/api/v1/documents/{jobId}</w:t>
            </w:r>
          </w:p>
        </w:tc>
        <w:tc>
          <w:tcPr>
            <w:tcW w:type="dxa" w:w="1200"/>
          </w:tcPr>
          <w:p>
            <w:r>
              <w:t xml:space="preserve">GET</w:t>
            </w:r>
          </w:p>
        </w:tc>
        <w:tc>
          <w:tcPr>
            <w:tcW w:type="dxa" w:w="4400"/>
          </w:tcPr>
          <w:p>
            <w:r>
              <w:t xml:space="preserve">Retrieve current job status and result, if completed.</w:t>
            </w:r>
          </w:p>
        </w:tc>
      </w:tr>
      <w:tr>
        <w:tc>
          <w:tcPr>
            <w:tcW w:type="dxa" w:w="3400"/>
          </w:tcPr>
          <w:p>
            <w:r>
              <w:t xml:space="preserve">/api/v1/documents/{jobId}/voice-query</w:t>
            </w:r>
          </w:p>
        </w:tc>
        <w:tc>
          <w:tcPr>
            <w:tcW w:type="dxa" w:w="1200"/>
          </w:tcPr>
          <w:p>
            <w:r>
              <w:t xml:space="preserve">POST</w:t>
            </w:r>
          </w:p>
        </w:tc>
        <w:tc>
          <w:tcPr>
            <w:tcW w:type="dxa" w:w="4400"/>
          </w:tcPr>
          <w:p>
            <w:r>
              <w:t xml:space="preserve">Submit an audio query associated with an existing job.</w:t>
            </w:r>
          </w:p>
        </w:tc>
      </w:tr>
      <w:tr>
        <w:tc>
          <w:tcPr>
            <w:tcW w:type="dxa" w:w="3400"/>
          </w:tcPr>
          <w:p>
            <w:r>
              <w:t xml:space="preserve">/api/v1/review/queue</w:t>
            </w:r>
          </w:p>
        </w:tc>
        <w:tc>
          <w:tcPr>
            <w:tcW w:type="dxa" w:w="1200"/>
          </w:tcPr>
          <w:p>
            <w:r>
              <w:t xml:space="preserve">GET</w:t>
            </w:r>
          </w:p>
        </w:tc>
        <w:tc>
          <w:tcPr>
            <w:tcW w:type="dxa" w:w="4400"/>
          </w:tcPr>
          <w:p>
            <w:r>
              <w:t xml:space="preserve">List cases awaiting human review (reviewer/admin auth required).</w:t>
            </w:r>
          </w:p>
        </w:tc>
      </w:tr>
      <w:tr>
        <w:tc>
          <w:tcPr>
            <w:tcW w:type="dxa" w:w="3400"/>
          </w:tcPr>
          <w:p>
            <w:r>
              <w:t xml:space="preserve">/api/v1/review/{jobId}/resolve</w:t>
            </w:r>
          </w:p>
        </w:tc>
        <w:tc>
          <w:tcPr>
            <w:tcW w:type="dxa" w:w="1200"/>
          </w:tcPr>
          <w:p>
            <w:r>
              <w:t xml:space="preserve">POST</w:t>
            </w:r>
          </w:p>
        </w:tc>
        <w:tc>
          <w:tcPr>
            <w:tcW w:type="dxa" w:w="4400"/>
          </w:tcPr>
          <w:p>
            <w:r>
              <w:t xml:space="preserve">Submit a reviewer decision for an escalated/flagged case.</w:t>
            </w:r>
          </w:p>
        </w:tc>
      </w:tr>
    </w:tbl>
    <w:p>
      <w:pPr>
        <w:pStyle w:val="Heading3"/>
        <w:spacing w:after="120" w:before="220"/>
      </w:pPr>
      <w:r>
        <w:t xml:space="preserve">4.1 POST /api/v1/documents — Request/Response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Pr>
          <w:p>
            <w:pPr>
              <w:spacing w:after="0"/>
            </w:pPr>
            <w:r>
              <w:rPr>
                <w:rFonts w:ascii="Courier New" w:cs="Courier New" w:eastAsia="Courier New" w:hAnsi="Courier New"/>
                <w:sz w:val="18"/>
                <w:szCs w:val="18"/>
              </w:rPr>
              <w:t xml:space="preserve">// Request (multipart/form-data)</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image: &lt;binary&gt;,</w:t>
            </w:r>
          </w:p>
          <w:p>
            <w:pPr>
              <w:spacing w:after="0"/>
            </w:pPr>
            <w:r>
              <w:rPr>
                <w:rFonts w:ascii="Courier New" w:cs="Courier New" w:eastAsia="Courier New" w:hAnsi="Courier New"/>
                <w:sz w:val="18"/>
                <w:szCs w:val="18"/>
              </w:rPr>
              <w:t xml:space="preserve">  targetLanguage: 'hi',</w:t>
            </w:r>
          </w:p>
          <w:p>
            <w:pPr>
              <w:spacing w:after="0"/>
            </w:pPr>
            <w:r>
              <w:rPr>
                <w:rFonts w:ascii="Courier New" w:cs="Courier New" w:eastAsia="Courier New" w:hAnsi="Courier New"/>
                <w:sz w:val="18"/>
                <w:szCs w:val="18"/>
              </w:rPr>
              <w:t xml:space="preserve">  sessionId: 'sess_9f2a...'</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Response 202 Accepted</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"jobId": "job_7c1e...",</w:t>
            </w:r>
          </w:p>
          <w:p>
            <w:pPr>
              <w:spacing w:after="0"/>
            </w:pPr>
            <w:r>
              <w:rPr>
                <w:rFonts w:ascii="Courier New" w:cs="Courier New" w:eastAsia="Courier New" w:hAnsi="Courier New"/>
                <w:sz w:val="18"/>
                <w:szCs w:val="18"/>
              </w:rPr>
              <w:t xml:space="preserve">  "status": "queued"</w:t>
            </w:r>
          </w:p>
          <w:p>
            <w:pPr>
              <w:spacing w:after="0"/>
            </w:pPr>
            <w:r>
              <w:rPr>
                <w:rFonts w:ascii="Courier New" w:cs="Courier New" w:eastAsia="Courier New" w:hAnsi="Courier New"/>
                <w:sz w:val="18"/>
                <w:szCs w:val="18"/>
              </w:rPr>
              <w:t xml:space="preserve">}</w:t>
            </w:r>
          </w:p>
        </w:tc>
      </w:tr>
    </w:tbl>
    <w:p>
      <w:pPr>
        <w:pStyle w:val="Heading3"/>
        <w:spacing w:after="120" w:before="220"/>
      </w:pPr>
      <w:r>
        <w:t xml:space="preserve">4.2 GET /api/v1/documents/{jobId} — Response (completed)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Pr>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"jobId": "job_7c1e...",</w:t>
            </w:r>
          </w:p>
          <w:p>
            <w:pPr>
              <w:spacing w:after="0"/>
            </w:pPr>
            <w:r>
              <w:rPr>
                <w:rFonts w:ascii="Courier New" w:cs="Courier New" w:eastAsia="Courier New" w:hAnsi="Courier New"/>
                <w:sz w:val="18"/>
                <w:szCs w:val="18"/>
              </w:rPr>
              <w:t xml:space="preserve">  "status": "completed",</w:t>
            </w:r>
          </w:p>
          <w:p>
            <w:pPr>
              <w:spacing w:after="0"/>
            </w:pPr>
            <w:r>
              <w:rPr>
                <w:rFonts w:ascii="Courier New" w:cs="Courier New" w:eastAsia="Courier New" w:hAnsi="Courier New"/>
                <w:sz w:val="18"/>
                <w:szCs w:val="18"/>
              </w:rPr>
              <w:t xml:space="preserve">  "documentType": "property_tax_notice",</w:t>
            </w:r>
          </w:p>
          <w:p>
            <w:pPr>
              <w:spacing w:after="0"/>
            </w:pPr>
            <w:r>
              <w:rPr>
                <w:rFonts w:ascii="Courier New" w:cs="Courier New" w:eastAsia="Courier New" w:hAnsi="Courier New"/>
                <w:sz w:val="18"/>
                <w:szCs w:val="18"/>
              </w:rPr>
              <w:t xml:space="preserve">  "fields": {</w:t>
            </w:r>
          </w:p>
          <w:p>
            <w:pPr>
              <w:spacing w:after="0"/>
            </w:pPr>
            <w:r>
              <w:rPr>
                <w:rFonts w:ascii="Courier New" w:cs="Courier New" w:eastAsia="Courier New" w:hAnsi="Courier New"/>
                <w:sz w:val="18"/>
                <w:szCs w:val="18"/>
              </w:rPr>
              <w:t xml:space="preserve">    "issuingAuthority": "Municipal Corporation",</w:t>
            </w:r>
          </w:p>
          <w:p>
            <w:pPr>
              <w:spacing w:after="0"/>
            </w:pPr>
            <w:r>
              <w:rPr>
                <w:rFonts w:ascii="Courier New" w:cs="Courier New" w:eastAsia="Courier New" w:hAnsi="Courier New"/>
                <w:sz w:val="18"/>
                <w:szCs w:val="18"/>
              </w:rPr>
              <w:t xml:space="preserve">    "deadlineDate": "2026-11-15",</w:t>
            </w:r>
          </w:p>
          <w:p>
            <w:pPr>
              <w:spacing w:after="0"/>
            </w:pPr>
            <w:r>
              <w:rPr>
                <w:rFonts w:ascii="Courier New" w:cs="Courier New" w:eastAsia="Courier New" w:hAnsi="Courier New"/>
                <w:sz w:val="18"/>
                <w:szCs w:val="18"/>
              </w:rPr>
              <w:t xml:space="preserve">    "amountOwed": 4500.00</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"explanation": "...plain-language text in Hindi...",</w:t>
            </w:r>
          </w:p>
          <w:p>
            <w:pPr>
              <w:spacing w:after="0"/>
            </w:pPr>
            <w:r>
              <w:rPr>
                <w:rFonts w:ascii="Courier New" w:cs="Courier New" w:eastAsia="Courier New" w:hAnsi="Courier New"/>
                <w:sz w:val="18"/>
                <w:szCs w:val="18"/>
              </w:rPr>
              <w:t xml:space="preserve">  "escalation": { "flagged": false, "matchedRuleIds": [] },</w:t>
            </w:r>
          </w:p>
          <w:p>
            <w:pPr>
              <w:spacing w:after="0"/>
            </w:pPr>
            <w:r>
              <w:rPr>
                <w:rFonts w:ascii="Courier New" w:cs="Courier New" w:eastAsia="Courier New" w:hAnsi="Courier New"/>
                <w:sz w:val="18"/>
                <w:szCs w:val="18"/>
              </w:rPr>
              <w:t xml:space="preserve">  "voiceAvailable": true</w:t>
            </w:r>
          </w:p>
          <w:p>
            <w:pPr>
              <w:spacing w:after="0"/>
            </w:pPr>
            <w:r>
              <w:rPr>
                <w:rFonts w:ascii="Courier New" w:cs="Courier New" w:eastAsia="Courier New" w:hAnsi="Courier New"/>
                <w:sz w:val="18"/>
                <w:szCs w:val="18"/>
              </w:rPr>
              <w:t xml:space="preserve">}</w:t>
            </w:r>
          </w:p>
        </w:tc>
      </w:tr>
    </w:tbl>
    <w:p>
      <w:pPr>
        <w:pStyle w:val="Heading1"/>
        <w:spacing w:after="200" w:before="400"/>
      </w:pPr>
      <w:r>
        <w:t xml:space="preserve">5. End-to-End Processing Sequence (Pseudocode)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Pr>
          <w:p>
            <w:pPr>
              <w:spacing w:after="0"/>
            </w:pPr>
            <w:r>
              <w:rPr>
                <w:rFonts w:ascii="Courier New" w:cs="Courier New" w:eastAsia="Courier New" w:hAnsi="Courier New"/>
                <w:sz w:val="18"/>
                <w:szCs w:val="18"/>
              </w:rPr>
              <w:t xml:space="preserve">on job dequeued(jobId):</w:t>
            </w:r>
          </w:p>
          <w:p>
            <w:pPr>
              <w:spacing w:after="0"/>
            </w:pPr>
            <w:r>
              <w:rPr>
                <w:rFonts w:ascii="Courier New" w:cs="Courier New" w:eastAsia="Courier New" w:hAnsi="Courier New"/>
                <w:sz w:val="18"/>
                <w:szCs w:val="18"/>
              </w:rPr>
              <w:t xml:space="preserve">  image = fetch_image(jobId)</w:t>
            </w:r>
          </w:p>
          <w:p>
            <w:pPr>
              <w:spacing w:after="0"/>
            </w:pPr>
            <w:r>
              <w:rPr>
                <w:rFonts w:ascii="Courier New" w:cs="Courier New" w:eastAsia="Courier New" w:hAnsi="Courier New"/>
                <w:sz w:val="18"/>
                <w:szCs w:val="18"/>
              </w:rPr>
              <w:t xml:space="preserve">  extraction = TextExtractor.extract(image)</w:t>
            </w:r>
          </w:p>
          <w:p>
            <w:pPr>
              <w:spacing w:after="0"/>
            </w:pPr>
            <w:r>
              <w:rPr>
                <w:rFonts w:ascii="Courier New" w:cs="Courier New" w:eastAsia="Courier New" w:hAnsi="Courier New"/>
                <w:sz w:val="18"/>
                <w:szCs w:val="18"/>
              </w:rPr>
              <w:t xml:space="preserve">  log(jobId, 'extraction', extraction)</w:t>
            </w:r>
          </w:p>
          <w:p>
            <w:pPr>
              <w:spacing w:after="0"/>
            </w:pPr>
            <w:r>
              <w:rPr>
                <w:rFonts w:ascii="Courier New" w:cs="Courier New" w:eastAsia="Courier New" w:hAnsi="Courier New"/>
                <w:sz w:val="18"/>
                <w:szCs w:val="18"/>
              </w:rPr>
              <w:t xml:space="preserve">  if extraction.confidence &lt; 0.55:</w:t>
            </w:r>
          </w:p>
          <w:p>
            <w:pPr>
              <w:spacing w:after="0"/>
            </w:pPr>
            <w:r>
              <w:rPr>
                <w:rFonts w:ascii="Courier New" w:cs="Courier New" w:eastAsia="Courier New" w:hAnsi="Courier New"/>
                <w:sz w:val="18"/>
                <w:szCs w:val="18"/>
              </w:rPr>
              <w:t xml:space="preserve">    ReviewQueue.enqueue(jobId, 'low_extraction_confidence')</w:t>
            </w:r>
          </w:p>
          <w:p>
            <w:pPr>
              <w:spacing w:after="0"/>
            </w:pPr>
            <w:r>
              <w:rPr>
                <w:rFonts w:ascii="Courier New" w:cs="Courier New" w:eastAsia="Courier New" w:hAnsi="Courier New"/>
                <w:sz w:val="18"/>
                <w:szCs w:val="18"/>
              </w:rPr>
              <w:t xml:space="preserve">    return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classification = DocumentClassifier.classify(extraction.text)</w:t>
            </w:r>
          </w:p>
          <w:p>
            <w:pPr>
              <w:spacing w:after="0"/>
            </w:pPr>
            <w:r>
              <w:rPr>
                <w:rFonts w:ascii="Courier New" w:cs="Courier New" w:eastAsia="Courier New" w:hAnsi="Courier New"/>
                <w:sz w:val="18"/>
                <w:szCs w:val="18"/>
              </w:rPr>
              <w:t xml:space="preserve">  log(jobId, 'classification', classification)</w:t>
            </w:r>
          </w:p>
          <w:p>
            <w:pPr>
              <w:spacing w:after="0"/>
            </w:pPr>
            <w:r>
              <w:rPr>
                <w:rFonts w:ascii="Courier New" w:cs="Courier New" w:eastAsia="Courier New" w:hAnsi="Courier New"/>
                <w:sz w:val="18"/>
                <w:szCs w:val="18"/>
              </w:rPr>
              <w:t xml:space="preserve">  if classification.documentType == 'unsupported'</w:t>
            </w:r>
          </w:p>
          <w:p>
            <w:pPr>
              <w:spacing w:after="0"/>
            </w:pPr>
            <w:r>
              <w:rPr>
                <w:rFonts w:ascii="Courier New" w:cs="Courier New" w:eastAsia="Courier New" w:hAnsi="Courier New"/>
                <w:sz w:val="18"/>
                <w:szCs w:val="18"/>
              </w:rPr>
              <w:t xml:space="preserve">     or classification.confidence &lt; 0.6:</w:t>
            </w:r>
          </w:p>
          <w:p>
            <w:pPr>
              <w:spacing w:after="0"/>
            </w:pPr>
            <w:r>
              <w:rPr>
                <w:rFonts w:ascii="Courier New" w:cs="Courier New" w:eastAsia="Courier New" w:hAnsi="Courier New"/>
                <w:sz w:val="18"/>
                <w:szCs w:val="18"/>
              </w:rPr>
              <w:t xml:space="preserve">    respond_unsupported(jobId)</w:t>
            </w:r>
          </w:p>
          <w:p>
            <w:pPr>
              <w:spacing w:after="0"/>
            </w:pPr>
            <w:r>
              <w:rPr>
                <w:rFonts w:ascii="Courier New" w:cs="Courier New" w:eastAsia="Courier New" w:hAnsi="Courier New"/>
                <w:sz w:val="18"/>
                <w:szCs w:val="18"/>
              </w:rPr>
              <w:t xml:space="preserve">    return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fields = FieldExtractor.extractFields(</w:t>
            </w:r>
          </w:p>
          <w:p>
            <w:pPr>
              <w:spacing w:after="0"/>
            </w:pPr>
            <w:r>
              <w:rPr>
                <w:rFonts w:ascii="Courier New" w:cs="Courier New" w:eastAsia="Courier New" w:hAnsi="Courier New"/>
                <w:sz w:val="18"/>
                <w:szCs w:val="18"/>
              </w:rPr>
              <w:t xml:space="preserve">             extraction.text, classification.documentType)</w:t>
            </w:r>
          </w:p>
          <w:p>
            <w:pPr>
              <w:spacing w:after="0"/>
            </w:pPr>
            <w:r>
              <w:rPr>
                <w:rFonts w:ascii="Courier New" w:cs="Courier New" w:eastAsia="Courier New" w:hAnsi="Courier New"/>
                <w:sz w:val="18"/>
                <w:szCs w:val="18"/>
              </w:rPr>
              <w:t xml:space="preserve">  log(jobId, 'field_extraction', fields)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preCheck = EscalationEngine.evaluate(</w:t>
            </w:r>
          </w:p>
          <w:p>
            <w:pPr>
              <w:spacing w:after="0"/>
            </w:pPr>
            <w:r>
              <w:rPr>
                <w:rFonts w:ascii="Courier New" w:cs="Courier New" w:eastAsia="Courier New" w:hAnsi="Courier New"/>
                <w:sz w:val="18"/>
                <w:szCs w:val="18"/>
              </w:rPr>
              <w:t xml:space="preserve">               extraction.text, 'pre_explanation')</w:t>
            </w:r>
          </w:p>
          <w:p>
            <w:pPr>
              <w:spacing w:after="0"/>
            </w:pPr>
            <w:r>
              <w:rPr>
                <w:rFonts w:ascii="Courier New" w:cs="Courier New" w:eastAsia="Courier New" w:hAnsi="Courier New"/>
                <w:sz w:val="18"/>
                <w:szCs w:val="18"/>
              </w:rPr>
              <w:t xml:space="preserve">  log(jobId, 'escalation_pre', preCheck)</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explanation = ExplanationGenerator.generate(</w:t>
            </w:r>
          </w:p>
          <w:p>
            <w:pPr>
              <w:spacing w:after="0"/>
            </w:pPr>
            <w:r>
              <w:rPr>
                <w:rFonts w:ascii="Courier New" w:cs="Courier New" w:eastAsia="Courier New" w:hAnsi="Courier New"/>
                <w:sz w:val="18"/>
                <w:szCs w:val="18"/>
              </w:rPr>
              <w:t xml:space="preserve">      extraction.text, classification.documentType,</w:t>
            </w:r>
          </w:p>
          <w:p>
            <w:pPr>
              <w:spacing w:after="0"/>
            </w:pPr>
            <w:r>
              <w:rPr>
                <w:rFonts w:ascii="Courier New" w:cs="Courier New" w:eastAsia="Courier New" w:hAnsi="Courier New"/>
                <w:sz w:val="18"/>
                <w:szCs w:val="18"/>
              </w:rPr>
              <w:t xml:space="preserve">      fields, job.targetLanguage, preCheck.escalate)</w:t>
            </w:r>
          </w:p>
          <w:p>
            <w:pPr>
              <w:spacing w:after="0"/>
            </w:pPr>
            <w:r>
              <w:rPr>
                <w:rFonts w:ascii="Courier New" w:cs="Courier New" w:eastAsia="Courier New" w:hAnsi="Courier New"/>
                <w:sz w:val="18"/>
                <w:szCs w:val="18"/>
              </w:rPr>
              <w:t xml:space="preserve">  log(jobId, 'explanation', explanation)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postCheck = EscalationEngine.evaluate(</w:t>
            </w:r>
          </w:p>
          <w:p>
            <w:pPr>
              <w:spacing w:after="0"/>
            </w:pPr>
            <w:r>
              <w:rPr>
                <w:rFonts w:ascii="Courier New" w:cs="Courier New" w:eastAsia="Courier New" w:hAnsi="Courier New"/>
                <w:sz w:val="18"/>
                <w:szCs w:val="18"/>
              </w:rPr>
              <w:t xml:space="preserve">                explanation.explanationText, 'post_explanation')</w:t>
            </w:r>
          </w:p>
          <w:p>
            <w:pPr>
              <w:spacing w:after="0"/>
            </w:pPr>
            <w:r>
              <w:rPr>
                <w:rFonts w:ascii="Courier New" w:cs="Courier New" w:eastAsia="Courier New" w:hAnsi="Courier New"/>
                <w:sz w:val="18"/>
                <w:szCs w:val="18"/>
              </w:rPr>
              <w:t xml:space="preserve">  log(jobId, 'escalation_post', postCheck)</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finalEscalate = preCheck.escalate OR postCheck.escalate</w:t>
            </w:r>
          </w:p>
          <w:p>
            <w:pPr>
              <w:spacing w:after="0"/>
            </w:pPr>
            <w:r>
              <w:rPr>
                <w:rFonts w:ascii="Courier New" w:cs="Courier New" w:eastAsia="Courier New" w:hAnsi="Courier New"/>
                <w:sz w:val="18"/>
                <w:szCs w:val="18"/>
              </w:rPr>
              <w:t xml:space="preserve">  if finalEscalate:</w:t>
            </w:r>
          </w:p>
          <w:p>
            <w:pPr>
              <w:spacing w:after="0"/>
            </w:pPr>
            <w:r>
              <w:rPr>
                <w:rFonts w:ascii="Courier New" w:cs="Courier New" w:eastAsia="Courier New" w:hAnsi="Courier New"/>
                <w:sz w:val="18"/>
                <w:szCs w:val="18"/>
              </w:rPr>
              <w:t xml:space="preserve">    ReviewQueue.enqueue(jobId, 'escalation_flag_set')</w:t>
            </w:r>
          </w:p>
          <w:p>
            <w:pPr>
              <w:spacing w:after="0"/>
            </w:pPr>
            <w:r>
              <w:rPr>
                <w:rFonts w:ascii="Courier New" w:cs="Courier New" w:eastAsia="Courier New" w:hAnsi="Courier New"/>
                <w:sz w:val="18"/>
                <w:szCs w:val="18"/>
              </w:rPr>
              <w:t xml:space="preserve">  else:</w:t>
            </w:r>
          </w:p>
          <w:p>
            <w:pPr>
              <w:spacing w:after="0"/>
            </w:pPr>
            <w:r>
              <w:rPr>
                <w:rFonts w:ascii="Courier New" w:cs="Courier New" w:eastAsia="Courier New" w:hAnsi="Courier New"/>
                <w:sz w:val="18"/>
                <w:szCs w:val="18"/>
              </w:rPr>
              <w:t xml:space="preserve">    deliver_response(jobId, explanation)</w:t>
            </w:r>
          </w:p>
        </w:tc>
      </w:tr>
    </w:tbl>
    <w:p>
      <w:pPr>
        <w:pStyle w:val="Heading1"/>
        <w:spacing w:after="200" w:before="400"/>
      </w:pPr>
      <w:r>
        <w:t xml:space="preserve">6. Error and Exception Codes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000"/>
      </w:tblGrid>
      <w:tr>
        <w:trPr>
          <w:tblHeader/>
        </w:trPr>
        <w:tc>
          <w:tcPr>
            <w:tcW w:type="dxa" w:w="1400"/>
            <w:shd w:fill="1F3864" w:val="clear"/>
          </w:tcPr>
          <w:p>
            <w:r>
              <w:rPr>
                <w:b/>
                <w:bCs/>
                <w:color w:val="FFFFFF"/>
              </w:rPr>
              <w:t xml:space="preserve">Code</w:t>
            </w:r>
          </w:p>
        </w:tc>
        <w:tc>
          <w:tcPr>
            <w:tcW w:type="dxa" w:w="3600"/>
            <w:shd w:fill="1F3864" w:val="clear"/>
          </w:tcPr>
          <w:p>
            <w:r>
              <w:rPr>
                <w:b/>
                <w:bCs/>
                <w:color w:val="FFFFFF"/>
              </w:rPr>
              <w:t xml:space="preserve">Meaning</w:t>
            </w:r>
          </w:p>
        </w:tc>
        <w:tc>
          <w:tcPr>
            <w:tcW w:type="dxa" w:w="4000"/>
            <w:shd w:fill="1F3864" w:val="clear"/>
          </w:tcPr>
          <w:p>
            <w:r>
              <w:rPr>
                <w:b/>
                <w:bCs/>
                <w:color w:val="FFFFFF"/>
              </w:rPr>
              <w:t xml:space="preserve">Client-Facing Behavior</w:t>
            </w:r>
          </w:p>
        </w:tc>
      </w:tr>
      <w:tr>
        <w:tc>
          <w:tcPr>
            <w:tcW w:type="dxa" w:w="1400"/>
          </w:tcPr>
          <w:p>
            <w:r>
              <w:t xml:space="preserve">E-101</w:t>
            </w:r>
          </w:p>
        </w:tc>
        <w:tc>
          <w:tcPr>
            <w:tcW w:type="dxa" w:w="3600"/>
          </w:tcPr>
          <w:p>
            <w:r>
              <w:t xml:space="preserve">Invalid file type or size</w:t>
            </w:r>
          </w:p>
        </w:tc>
        <w:tc>
          <w:tcPr>
            <w:tcW w:type="dxa" w:w="4000"/>
          </w:tcPr>
          <w:p>
            <w:r>
              <w:t xml:space="preserve">HTTP 400; message asks for a valid JPEG/PNG under 10MB.</w:t>
            </w:r>
          </w:p>
        </w:tc>
      </w:tr>
      <w:tr>
        <w:tc>
          <w:tcPr>
            <w:tcW w:type="dxa" w:w="1400"/>
          </w:tcPr>
          <w:p>
            <w:r>
              <w:t xml:space="preserve">E-102</w:t>
            </w:r>
          </w:p>
        </w:tc>
        <w:tc>
          <w:tcPr>
            <w:tcW w:type="dxa" w:w="3600"/>
          </w:tcPr>
          <w:p>
            <w:r>
              <w:t xml:space="preserve">Unsupported target language</w:t>
            </w:r>
          </w:p>
        </w:tc>
        <w:tc>
          <w:tcPr>
            <w:tcW w:type="dxa" w:w="4000"/>
          </w:tcPr>
          <w:p>
            <w:r>
              <w:t xml:space="preserve">HTTP 400; message lists currently supported languages.</w:t>
            </w:r>
          </w:p>
        </w:tc>
      </w:tr>
      <w:tr>
        <w:tc>
          <w:tcPr>
            <w:tcW w:type="dxa" w:w="1400"/>
          </w:tcPr>
          <w:p>
            <w:r>
              <w:t xml:space="preserve">E-150</w:t>
            </w:r>
          </w:p>
        </w:tc>
        <w:tc>
          <w:tcPr>
            <w:tcW w:type="dxa" w:w="3600"/>
          </w:tcPr>
          <w:p>
            <w:r>
              <w:t xml:space="preserve">Extraction confidence below threshold</w:t>
            </w:r>
          </w:p>
        </w:tc>
        <w:tc>
          <w:tcPr>
            <w:tcW w:type="dxa" w:w="4000"/>
          </w:tcPr>
          <w:p>
            <w:r>
              <w:t xml:space="preserve">Job routed to human review; client sees 'under review' status.</w:t>
            </w:r>
          </w:p>
        </w:tc>
      </w:tr>
      <w:tr>
        <w:tc>
          <w:tcPr>
            <w:tcW w:type="dxa" w:w="1400"/>
          </w:tcPr>
          <w:p>
            <w:r>
              <w:t xml:space="preserve">E-201</w:t>
            </w:r>
          </w:p>
        </w:tc>
        <w:tc>
          <w:tcPr>
            <w:tcW w:type="dxa" w:w="3600"/>
          </w:tcPr>
          <w:p>
            <w:r>
              <w:t xml:space="preserve">Unsupported document type</w:t>
            </w:r>
          </w:p>
        </w:tc>
        <w:tc>
          <w:tcPr>
            <w:tcW w:type="dxa" w:w="4000"/>
          </w:tcPr>
          <w:p>
            <w:r>
              <w:t xml:space="preserve">Client informed the document type isn't supported yet; no further processing.</w:t>
            </w:r>
          </w:p>
        </w:tc>
      </w:tr>
      <w:tr>
        <w:tc>
          <w:tcPr>
            <w:tcW w:type="dxa" w:w="1400"/>
          </w:tcPr>
          <w:p>
            <w:r>
              <w:t xml:space="preserve">E-301</w:t>
            </w:r>
          </w:p>
        </w:tc>
        <w:tc>
          <w:tcPr>
            <w:tcW w:type="dxa" w:w="3600"/>
          </w:tcPr>
          <w:p>
            <w:r>
              <w:t xml:space="preserve">Third-party AI service timeout after retries</w:t>
            </w:r>
          </w:p>
        </w:tc>
        <w:tc>
          <w:tcPr>
            <w:tcW w:type="dxa" w:w="4000"/>
          </w:tcPr>
          <w:p>
            <w:r>
              <w:t xml:space="preserve">Job marked 'failed'; client prompted to retry later.</w:t>
            </w:r>
          </w:p>
        </w:tc>
      </w:tr>
      <w:tr>
        <w:tc>
          <w:tcPr>
            <w:tcW w:type="dxa" w:w="1400"/>
          </w:tcPr>
          <w:p>
            <w:r>
              <w:t xml:space="preserve">E-302</w:t>
            </w:r>
          </w:p>
        </w:tc>
        <w:tc>
          <w:tcPr>
            <w:tcW w:type="dxa" w:w="3600"/>
          </w:tcPr>
          <w:p>
            <w:r>
              <w:t xml:space="preserve">Voice service unavailable</w:t>
            </w:r>
          </w:p>
        </w:tc>
        <w:tc>
          <w:tcPr>
            <w:tcW w:type="dxa" w:w="4000"/>
          </w:tcPr>
          <w:p>
            <w:r>
              <w:t xml:space="preserve">Pipeline continues in text-only mode; not a job failure.</w:t>
            </w:r>
          </w:p>
        </w:tc>
      </w:tr>
      <w:tr>
        <w:tc>
          <w:tcPr>
            <w:tcW w:type="dxa" w:w="1400"/>
          </w:tcPr>
          <w:p>
            <w:r>
              <w:t xml:space="preserve">E-401</w:t>
            </w:r>
          </w:p>
        </w:tc>
        <w:tc>
          <w:tcPr>
            <w:tcW w:type="dxa" w:w="3600"/>
          </w:tcPr>
          <w:p>
            <w:r>
              <w:t xml:space="preserve">Escalation flag set</w:t>
            </w:r>
          </w:p>
        </w:tc>
        <w:tc>
          <w:tcPr>
            <w:tcW w:type="dxa" w:w="4000"/>
          </w:tcPr>
          <w:p>
            <w:r>
              <w:t xml:space="preserve">Not an error; routes to human review queue per design.</w:t>
            </w:r>
          </w:p>
        </w:tc>
      </w:tr>
    </w:tbl>
    <w:p>
      <w:pPr>
        <w:pStyle w:val="Heading1"/>
        <w:spacing w:after="200" w:before="400"/>
      </w:pPr>
      <w:r>
        <w:t xml:space="preserve">7. Non-Functional Implementation Notes</w:t>
      </w:r>
    </w:p>
    <w:p>
      <w:pPr>
        <w:pStyle w:val="ListParagraph"/>
        <w:numPr>
          <w:ilvl w:val="0"/>
          <w:numId w:val="1"/>
        </w:numPr>
        <w:spacing w:after="80"/>
      </w:pPr>
      <w:r>
        <w:t xml:space="preserve">Retry policy for all third-party AI calls: max 3 attempts, exponential backoff starting at 500ms, capped at 4s.</w:t>
      </w:r>
    </w:p>
    <w:p>
      <w:pPr>
        <w:pStyle w:val="ListParagraph"/>
        <w:numPr>
          <w:ilvl w:val="0"/>
          <w:numId w:val="1"/>
        </w:numPr>
        <w:spacing w:after="80"/>
      </w:pPr>
      <w:r>
        <w:t xml:space="preserve">Per-request timeout: 8 seconds for vision/reasoning calls, 5 seconds for voice calls, after which the stage is treated as failed and handled per Section 6.</w:t>
      </w:r>
    </w:p>
    <w:p>
      <w:pPr>
        <w:pStyle w:val="ListParagraph"/>
        <w:numPr>
          <w:ilvl w:val="0"/>
          <w:numId w:val="1"/>
        </w:numPr>
        <w:spacing w:after="80"/>
      </w:pPr>
      <w:r>
        <w:t xml:space="preserve">Rule configuration (Section 2.5.1) is loaded at pipeline-worker startup and can be hot-reloaded on file change without restarting the worker process.</w:t>
      </w:r>
    </w:p>
    <w:p>
      <w:pPr>
        <w:pStyle w:val="ListParagraph"/>
        <w:numPr>
          <w:ilvl w:val="0"/>
          <w:numId w:val="1"/>
        </w:numPr>
        <w:spacing w:after="80"/>
      </w:pPr>
      <w:r>
        <w:t xml:space="preserve">All raw document images are deleted from object storage immediately after the pipeline reaches a terminal state (completed, failed, or routed to review with image no longer needed for reviewer context beyond a configured retention window).</w:t>
      </w:r>
    </w:p>
    <w:p>
      <w:pPr>
        <w:pStyle w:val="Heading1"/>
        <w:spacing w:after="200" w:before="400"/>
      </w:pPr>
      <w:r>
        <w:t xml:space="preserve">Appendix A: Traceability</w:t>
      </w:r>
    </w:p>
    <w:p>
      <w:pPr>
        <w:spacing w:after="160"/>
      </w:pPr>
      <w:r>
        <w:t xml:space="preserve">Section 2.5 (Escalation Rule Engine) implements SRS Section 3.5 and HLD Section 3.4. Section 3 (Database Schema) implements the entities defined in SRS Section 7.1. Section 4 (API Contracts) implements the interfaces described in SRS Section 4.3 and HLD Section 3.2.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2026-09-26T09:05:41.438Z</dcterms:created>
  <dcterms:modified xsi:type="dcterms:W3CDTF">2026-09-26T09:05:41.446Z</dcterms:modified>
</cp:coreProperties>
</file>

<file path=docProps/custom.xml><?xml version="1.0" encoding="utf-8"?>
<Properties xmlns="http://schemas.openxmlformats.org/officeDocument/2006/custom-properties" xmlns:vt="http://schemas.openxmlformats.org/officeDocument/2006/docPropsVTypes"/>
</file>