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300"/>
        <w:jc w:val="center"/>
      </w:pPr>
      <w:r>
        <w:rPr>
          <w:b/>
          <w:bCs/>
          <w:color w:val="1F3864"/>
          <w:sz w:val="44"/>
          <w:szCs w:val="44"/>
        </w:rPr>
        <w:t xml:space="preserve">Software Requirements Specification</w:t>
      </w:r>
    </w:p>
    <w:p>
      <w:pPr>
        <w:spacing w:after="100"/>
        <w:jc w:val="center"/>
      </w:pPr>
      <w:r>
        <w:rPr>
          <w:sz w:val="30"/>
          <w:szCs w:val="30"/>
        </w:rPr>
        <w:t xml:space="preserve">AI-Assisted Government &amp; Legal Notice Explainer</w:t>
      </w:r>
    </w:p>
    <w:p>
      <w:pPr>
        <w:spacing w:after="1200"/>
        <w:jc w:val="center"/>
      </w:pPr>
      <w:r>
        <w:rPr>
          <w:i/>
          <w:iCs/>
          <w:color w:val="555555"/>
          <w:sz w:val="22"/>
          <w:szCs w:val="22"/>
        </w:rPr>
        <w:t xml:space="preserve">(Working name: "Yojana Mitra — Notice Explainer")</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D9E2F3" w:val="clear"/>
          </w:tcPr>
          <w:p>
            <w:r>
              <w:rPr>
                <w:b/>
                <w:bCs/>
              </w:rPr>
              <w:t xml:space="preserve">Document Type</w:t>
            </w:r>
          </w:p>
        </w:tc>
        <w:tc>
          <w:tcPr>
            <w:tcW w:type="dxa" w:w="6500"/>
          </w:tcPr>
          <w:p>
            <w:r>
              <w:t xml:space="preserve">Software Requirements Specification (SRS)</w:t>
            </w:r>
          </w:p>
        </w:tc>
      </w:tr>
      <w:tr>
        <w:tc>
          <w:tcPr>
            <w:tcW w:type="dxa" w:w="2500"/>
            <w:shd w:fill="D9E2F3" w:val="clear"/>
          </w:tcPr>
          <w:p>
            <w:r>
              <w:rPr>
                <w:b/>
                <w:bCs/>
              </w:rPr>
              <w:t xml:space="preserve">Reference Standard</w:t>
            </w:r>
          </w:p>
        </w:tc>
        <w:tc>
          <w:tcPr>
            <w:tcW w:type="dxa" w:w="6500"/>
          </w:tcPr>
          <w:p>
            <w:r>
              <w:t xml:space="preserve">Structured per IEEE 830 conventions</w:t>
            </w:r>
          </w:p>
        </w:tc>
      </w:tr>
      <w:tr>
        <w:tc>
          <w:tcPr>
            <w:tcW w:type="dxa" w:w="2500"/>
            <w:shd w:fill="D9E2F3" w:val="clear"/>
          </w:tcPr>
          <w:p>
            <w:r>
              <w:rPr>
                <w:b/>
                <w:bCs/>
              </w:rPr>
              <w:t xml:space="preserve">Related Document</w:t>
            </w:r>
          </w:p>
        </w:tc>
        <w:tc>
          <w:tcPr>
            <w:tcW w:type="dxa" w:w="6500"/>
          </w:tcPr>
          <w:p>
            <w:r>
              <w:t xml:space="preserve">Business Requirements Specification (BRS) v1.0</w:t>
            </w:r>
          </w:p>
        </w:tc>
      </w:tr>
      <w:tr>
        <w:tc>
          <w:tcPr>
            <w:tcW w:type="dxa" w:w="2500"/>
            <w:shd w:fill="D9E2F3" w:val="clear"/>
          </w:tcPr>
          <w:p>
            <w:r>
              <w:rPr>
                <w:b/>
                <w:bCs/>
              </w:rPr>
              <w:t xml:space="preserve">Version</w:t>
            </w:r>
          </w:p>
        </w:tc>
        <w:tc>
          <w:tcPr>
            <w:tcW w:type="dxa" w:w="6500"/>
          </w:tcPr>
          <w:p>
            <w:r>
              <w:t xml:space="preserve">1.0 (Draft)</w:t>
            </w:r>
          </w:p>
        </w:tc>
      </w:tr>
      <w:tr>
        <w:tc>
          <w:tcPr>
            <w:tcW w:type="dxa" w:w="2500"/>
            <w:shd w:fill="D9E2F3" w:val="clear"/>
          </w:tcPr>
          <w:p>
            <w:r>
              <w:rPr>
                <w:b/>
                <w:bCs/>
              </w:rPr>
              <w:t xml:space="preserve">Status</w:t>
            </w:r>
          </w:p>
        </w:tc>
        <w:tc>
          <w:tcPr>
            <w:tcW w:type="dxa" w:w="6500"/>
          </w:tcPr>
          <w:p>
            <w:r>
              <w:t xml:space="preserve">Draft for review</w:t>
            </w:r>
          </w:p>
        </w:tc>
      </w:tr>
    </w:tbl>
    <w:p>
      <w:r>
        <w:br w:type="page"/>
      </w:r>
    </w:p>
    <w:p>
      <w:pPr>
        <w:sectPr>
          <w:pgSz w:w="12240" w:h="15840" w:orient="portrait"/>
          <w:pgMar w:top="1440" w:right="1440" w:bottom="1440" w:left="1440" w:header="708" w:footer="708" w:gutter="0"/>
          <w:pgNumType/>
          <w:docGrid w:linePitch="360"/>
        </w:sectPr>
      </w:pPr>
    </w:p>
    <w:p>
      <w:pPr>
        <w:pStyle w:val="Heading1"/>
        <w:spacing w:after="200" w:before="400"/>
      </w:pPr>
      <w:r>
        <w:t xml:space="preserve">1. Introduction</w:t>
      </w:r>
    </w:p>
    <w:p>
      <w:pPr>
        <w:pStyle w:val="Heading2"/>
        <w:spacing w:after="150" w:before="300"/>
      </w:pPr>
      <w:r>
        <w:t xml:space="preserve">1.1 Purpose</w:t>
      </w:r>
    </w:p>
    <w:p>
      <w:pPr>
        <w:spacing w:after="160"/>
      </w:pPr>
      <w:r>
        <w:t xml:space="preserve">This Software Requirements Specification (SRS) defines the functional and non-functional requirements, system interfaces, and data model for the AI-assisted Government &amp; Legal Notice Explainer. It translates the business requirements defined in the accompanying BRS into a precise, testable specification for design and implementation.</w:t>
      </w:r>
    </w:p>
    <w:p>
      <w:pPr>
        <w:pStyle w:val="Heading2"/>
        <w:spacing w:after="150" w:before="300"/>
      </w:pPr>
      <w:r>
        <w:t xml:space="preserve">1.2 Scope</w:t>
      </w:r>
    </w:p>
    <w:p>
      <w:pPr>
        <w:spacing w:after="160"/>
      </w:pPr>
      <w:r>
        <w:t xml:space="preserve">The system accepts a photographed government, court, tax, or bank notice as input, extracts and classifies its contents, generates a plain-language explanation in the user's selected Indian language, extracts key fields (deadline, amount, issuing authority), and applies a deterministic escalation check to flag cases requiring professional legal attention. The system does not file, respond to, or resolve any notice on the user's behalf, and does not provide legal advice.</w:t>
      </w:r>
    </w:p>
    <w:p>
      <w:pPr>
        <w:pStyle w:val="Heading2"/>
        <w:spacing w:after="150" w:before="300"/>
      </w:pPr>
      <w:r>
        <w:t xml:space="preserve">1.3 Definitions, Acronyms, and Abbreviations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F3864" w:val="clear"/>
          </w:tcPr>
          <w:p>
            <w:r>
              <w:rPr>
                <w:b/>
                <w:bCs/>
                <w:color w:val="FFFFFF"/>
              </w:rPr>
              <w:t xml:space="preserve">Term</w:t>
            </w:r>
          </w:p>
        </w:tc>
        <w:tc>
          <w:tcPr>
            <w:tcW w:type="dxa" w:w="6800"/>
            <w:shd w:fill="1F3864" w:val="clear"/>
          </w:tcPr>
          <w:p>
            <w:r>
              <w:rPr>
                <w:b/>
                <w:bCs/>
                <w:color w:val="FFFFFF"/>
              </w:rPr>
              <w:t xml:space="preserve">Definition</w:t>
            </w:r>
          </w:p>
        </w:tc>
      </w:tr>
      <w:tr>
        <w:tc>
          <w:tcPr>
            <w:tcW w:type="dxa" w:w="2200"/>
          </w:tcPr>
          <w:p>
            <w:r>
              <w:t xml:space="preserve">SRS</w:t>
            </w:r>
          </w:p>
        </w:tc>
        <w:tc>
          <w:tcPr>
            <w:tcW w:type="dxa" w:w="6800"/>
          </w:tcPr>
          <w:p>
            <w:r>
              <w:t xml:space="preserve">Software Requirements Specification — this document.</w:t>
            </w:r>
          </w:p>
        </w:tc>
      </w:tr>
      <w:tr>
        <w:tc>
          <w:tcPr>
            <w:tcW w:type="dxa" w:w="2200"/>
          </w:tcPr>
          <w:p>
            <w:r>
              <w:t xml:space="preserve">OCR</w:t>
            </w:r>
          </w:p>
        </w:tc>
        <w:tc>
          <w:tcPr>
            <w:tcW w:type="dxa" w:w="6800"/>
          </w:tcPr>
          <w:p>
            <w:r>
              <w:t xml:space="preserve">Optical Character Recognition; here used broadly to include vision-model-based text reading.</w:t>
            </w:r>
          </w:p>
        </w:tc>
      </w:tr>
      <w:tr>
        <w:tc>
          <w:tcPr>
            <w:tcW w:type="dxa" w:w="2200"/>
          </w:tcPr>
          <w:p>
            <w:r>
              <w:t xml:space="preserve">LLM</w:t>
            </w:r>
          </w:p>
        </w:tc>
        <w:tc>
          <w:tcPr>
            <w:tcW w:type="dxa" w:w="6800"/>
          </w:tcPr>
          <w:p>
            <w:r>
              <w:t xml:space="preserve">Large Language Model, used for classification, field extraction, and explanation generation.</w:t>
            </w:r>
          </w:p>
        </w:tc>
      </w:tr>
      <w:tr>
        <w:tc>
          <w:tcPr>
            <w:tcW w:type="dxa" w:w="2200"/>
          </w:tcPr>
          <w:p>
            <w:r>
              <w:t xml:space="preserve">Escalation</w:t>
            </w:r>
          </w:p>
        </w:tc>
        <w:tc>
          <w:tcPr>
            <w:tcW w:type="dxa" w:w="6800"/>
          </w:tcPr>
          <w:p>
            <w:r>
              <w:t xml:space="preserve">Routing a processed case toward human or legal review rather than resolving it automatically.</w:t>
            </w:r>
          </w:p>
        </w:tc>
      </w:tr>
      <w:tr>
        <w:tc>
          <w:tcPr>
            <w:tcW w:type="dxa" w:w="2200"/>
          </w:tcPr>
          <w:p>
            <w:r>
              <w:t xml:space="preserve">ASR / TTS</w:t>
            </w:r>
          </w:p>
        </w:tc>
        <w:tc>
          <w:tcPr>
            <w:tcW w:type="dxa" w:w="6800"/>
          </w:tcPr>
          <w:p>
            <w:r>
              <w:t xml:space="preserve">Automatic Speech Recognition / Text-to-Speech, used for the voice input/output feature.</w:t>
            </w:r>
          </w:p>
        </w:tc>
      </w:tr>
      <w:tr>
        <w:tc>
          <w:tcPr>
            <w:tcW w:type="dxa" w:w="2200"/>
          </w:tcPr>
          <w:p>
            <w:r>
              <w:t xml:space="preserve">Confidence score</w:t>
            </w:r>
          </w:p>
        </w:tc>
        <w:tc>
          <w:tcPr>
            <w:tcW w:type="dxa" w:w="6800"/>
          </w:tcPr>
          <w:p>
            <w:r>
              <w:t xml:space="preserve">A numeric estimate of certainty attached to an extraction or classification result.</w:t>
            </w:r>
          </w:p>
        </w:tc>
      </w:tr>
    </w:tbl>
    <w:p>
      <w:pPr>
        <w:pStyle w:val="Heading2"/>
        <w:spacing w:after="150" w:before="300"/>
      </w:pPr>
      <w:r>
        <w:t xml:space="preserve">1.4 References</w:t>
      </w:r>
    </w:p>
    <w:p>
      <w:pPr>
        <w:pStyle w:val="ListParagraph"/>
        <w:numPr>
          <w:ilvl w:val="0"/>
          <w:numId w:val="1"/>
        </w:numPr>
        <w:spacing w:after="80"/>
      </w:pPr>
      <w:r>
        <w:t xml:space="preserve">Business Requirements Specification (BRS) — AI Notice / Document Explainer, v1.0.</w:t>
      </w:r>
    </w:p>
    <w:p>
      <w:pPr>
        <w:pStyle w:val="ListParagraph"/>
        <w:numPr>
          <w:ilvl w:val="0"/>
          <w:numId w:val="1"/>
        </w:numPr>
        <w:spacing w:after="80"/>
      </w:pPr>
      <w:r>
        <w:t xml:space="preserve">Bhashini API documentation (Indian language translation, ASR, TTS).</w:t>
      </w:r>
    </w:p>
    <w:p>
      <w:pPr>
        <w:pStyle w:val="ListParagraph"/>
        <w:numPr>
          <w:ilvl w:val="0"/>
          <w:numId w:val="1"/>
        </w:numPr>
        <w:spacing w:after="80"/>
      </w:pPr>
      <w:r>
        <w:t xml:space="preserve">Selected vision-capable LLM provider API documentation (used for extraction, classification, and reasoning).</w:t>
      </w:r>
    </w:p>
    <w:p>
      <w:pPr>
        <w:pStyle w:val="Heading2"/>
        <w:spacing w:after="150" w:before="300"/>
      </w:pPr>
      <w:r>
        <w:t xml:space="preserve">1.5 Overview</w:t>
      </w:r>
    </w:p>
    <w:p>
      <w:pPr>
        <w:spacing w:after="160"/>
      </w:pPr>
      <w:r>
        <w:t xml:space="preserve">Section 2 describes the product context and constraints. Section 3 specifies functional requirements as discrete system features. Section 4 specifies external interfaces. Section 5 specifies non-functional requirements. Section 6 describes the system architecture. Section 7 defines the data model. Section 8 lists other requirements including legal and compliance considerations.</w:t>
      </w:r>
    </w:p>
    <w:p>
      <w:pPr>
        <w:pStyle w:val="Heading1"/>
        <w:spacing w:after="200" w:before="400"/>
      </w:pPr>
      <w:r>
        <w:t xml:space="preserve">2. Overall Description</w:t>
      </w:r>
    </w:p>
    <w:p>
      <w:pPr>
        <w:pStyle w:val="Heading2"/>
        <w:spacing w:after="150" w:before="300"/>
      </w:pPr>
      <w:r>
        <w:t xml:space="preserve">2.1 Product Perspective</w:t>
      </w:r>
    </w:p>
    <w:p>
      <w:pPr>
        <w:spacing w:after="160"/>
      </w:pPr>
      <w:r>
        <w:t xml:space="preserve">The system is a new, self-contained application composed of a client interface, an API layer, an asynchronous document-processing pipeline, and supporting data stores (object storage for transient images, a relational or document store for structured results and audit records, and a review queue for escalated cases). It integrates with third-party AI services for vision-based extraction, language reasoning, and Indian-language translation/speech, rather than implementing these capabilities natively.</w:t>
      </w:r>
    </w:p>
    <w:p>
      <w:pPr>
        <w:pStyle w:val="Heading2"/>
        <w:spacing w:after="150" w:before="300"/>
      </w:pPr>
      <w:r>
        <w:t xml:space="preserve">2.2 Product Functions</w:t>
      </w:r>
    </w:p>
    <w:p>
      <w:pPr>
        <w:pStyle w:val="ListParagraph"/>
        <w:numPr>
          <w:ilvl w:val="0"/>
          <w:numId w:val="1"/>
        </w:numPr>
        <w:spacing w:after="80"/>
      </w:pPr>
      <w:r>
        <w:t xml:space="preserve">Accept a photographed notice/letter as input, via upload or camera capture.</w:t>
      </w:r>
    </w:p>
    <w:p>
      <w:pPr>
        <w:pStyle w:val="ListParagraph"/>
        <w:numPr>
          <w:ilvl w:val="0"/>
          <w:numId w:val="1"/>
        </w:numPr>
        <w:spacing w:after="80"/>
      </w:pPr>
      <w:r>
        <w:t xml:space="preserve">Extract text and classify the document against a supported set of document types.</w:t>
      </w:r>
    </w:p>
    <w:p>
      <w:pPr>
        <w:pStyle w:val="ListParagraph"/>
        <w:numPr>
          <w:ilvl w:val="0"/>
          <w:numId w:val="1"/>
        </w:numPr>
        <w:spacing w:after="80"/>
      </w:pPr>
      <w:r>
        <w:t xml:space="preserve">Extract structured fields: issuing authority, deadline, amount owed, cited section/act.</w:t>
      </w:r>
    </w:p>
    <w:p>
      <w:pPr>
        <w:pStyle w:val="ListParagraph"/>
        <w:numPr>
          <w:ilvl w:val="0"/>
          <w:numId w:val="1"/>
        </w:numPr>
        <w:spacing w:after="80"/>
      </w:pPr>
      <w:r>
        <w:t xml:space="preserve">Generate a plain-language explanation in the user's selected Indian language, in text and optionally voice.</w:t>
      </w:r>
    </w:p>
    <w:p>
      <w:pPr>
        <w:pStyle w:val="ListParagraph"/>
        <w:numPr>
          <w:ilvl w:val="0"/>
          <w:numId w:val="1"/>
        </w:numPr>
        <w:spacing w:after="80"/>
      </w:pPr>
      <w:r>
        <w:t xml:space="preserve">Apply deterministic escalation rules and flag cases requiring professional legal attention.</w:t>
      </w:r>
    </w:p>
    <w:p>
      <w:pPr>
        <w:pStyle w:val="ListParagraph"/>
        <w:numPr>
          <w:ilvl w:val="0"/>
          <w:numId w:val="1"/>
        </w:numPr>
        <w:spacing w:after="80"/>
      </w:pPr>
      <w:r>
        <w:t xml:space="preserve">Log every processing step for audit and later review.</w:t>
      </w:r>
    </w:p>
    <w:p>
      <w:pPr>
        <w:pStyle w:val="ListParagraph"/>
        <w:numPr>
          <w:ilvl w:val="0"/>
          <w:numId w:val="1"/>
        </w:numPr>
        <w:spacing w:after="80"/>
      </w:pPr>
      <w:r>
        <w:t xml:space="preserve">Route escalated or low-confidence cases to a human review queue.</w:t>
      </w:r>
    </w:p>
    <w:p>
      <w:pPr>
        <w:pStyle w:val="Heading2"/>
        <w:spacing w:after="150" w:before="300"/>
      </w:pPr>
      <w:r>
        <w:t xml:space="preserve">2.3 User Classes and Characteristics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shd w:fill="1F3864" w:val="clear"/>
          </w:tcPr>
          <w:p>
            <w:r>
              <w:rPr>
                <w:b/>
                <w:bCs/>
                <w:color w:val="FFFFFF"/>
              </w:rPr>
              <w:t xml:space="preserve">User Class</w:t>
            </w:r>
          </w:p>
        </w:tc>
        <w:tc>
          <w:tcPr>
            <w:tcW w:type="dxa" w:w="6500"/>
            <w:shd w:fill="1F3864" w:val="clear"/>
          </w:tcPr>
          <w:p>
            <w:r>
              <w:rPr>
                <w:b/>
                <w:bCs/>
                <w:color w:val="FFFFFF"/>
              </w:rPr>
              <w:t xml:space="preserve">Characteristics</w:t>
            </w:r>
          </w:p>
        </w:tc>
      </w:tr>
      <w:tr>
        <w:tc>
          <w:tcPr>
            <w:tcW w:type="dxa" w:w="2500"/>
          </w:tcPr>
          <w:p>
            <w:r>
              <w:t xml:space="preserve">End user</w:t>
            </w:r>
          </w:p>
        </w:tc>
        <w:tc>
          <w:tcPr>
            <w:tcW w:type="dxa" w:w="6500"/>
          </w:tcPr>
          <w:p>
            <w:r>
              <w:t xml:space="preserve">General public, variable literacy in English; primary language is Hindi, Marathi, or another supported Indian language; accesses via smartphone.</w:t>
            </w:r>
          </w:p>
        </w:tc>
      </w:tr>
      <w:tr>
        <w:tc>
          <w:tcPr>
            <w:tcW w:type="dxa" w:w="2500"/>
          </w:tcPr>
          <w:p>
            <w:r>
              <w:t xml:space="preserve">Reviewer / operator</w:t>
            </w:r>
          </w:p>
        </w:tc>
        <w:tc>
          <w:tcPr>
            <w:tcW w:type="dxa" w:w="6500"/>
          </w:tcPr>
          <w:p>
            <w:r>
              <w:t xml:space="preserve">Internal user who resolves cases routed to the human review queue; requires access to original image, extracted fields, and system's tentative output.</w:t>
            </w:r>
          </w:p>
        </w:tc>
      </w:tr>
      <w:tr>
        <w:tc>
          <w:tcPr>
            <w:tcW w:type="dxa" w:w="2500"/>
          </w:tcPr>
          <w:p>
            <w:r>
              <w:t xml:space="preserve">Administrator</w:t>
            </w:r>
          </w:p>
        </w:tc>
        <w:tc>
          <w:tcPr>
            <w:tcW w:type="dxa" w:w="6500"/>
          </w:tcPr>
          <w:p>
            <w:r>
              <w:t xml:space="preserve">Manages supported document types, escalation rule configuration, and monitors system health.</w:t>
            </w:r>
          </w:p>
        </w:tc>
      </w:tr>
    </w:tbl>
    <w:p>
      <w:pPr>
        <w:pStyle w:val="Heading2"/>
        <w:spacing w:after="150" w:before="300"/>
      </w:pPr>
      <w:r>
        <w:t xml:space="preserve">2.4 Operating Environment</w:t>
      </w:r>
    </w:p>
    <w:p>
      <w:pPr>
        <w:pStyle w:val="ListParagraph"/>
        <w:numPr>
          <w:ilvl w:val="0"/>
          <w:numId w:val="1"/>
        </w:numPr>
        <w:spacing w:after="80"/>
      </w:pPr>
      <w:r>
        <w:t xml:space="preserve">Client: modern mobile or desktop web browser; no native app required for initial release.</w:t>
      </w:r>
    </w:p>
    <w:p>
      <w:pPr>
        <w:pStyle w:val="ListParagraph"/>
        <w:numPr>
          <w:ilvl w:val="0"/>
          <w:numId w:val="1"/>
        </w:numPr>
        <w:spacing w:after="80"/>
      </w:pPr>
      <w:r>
        <w:t xml:space="preserve">Server: cloud-hosted API and processing services, deployable on free-tier compute for initial release.</w:t>
      </w:r>
    </w:p>
    <w:p>
      <w:pPr>
        <w:pStyle w:val="ListParagraph"/>
        <w:numPr>
          <w:ilvl w:val="0"/>
          <w:numId w:val="1"/>
        </w:numPr>
        <w:spacing w:after="80"/>
      </w:pPr>
      <w:r>
        <w:t xml:space="preserve">Third-party dependencies: a vision-capable LLM API, an Indian-language translation/ASR/TTS API (e.g. Bhashini), and a vector/object store for transient file handling.</w:t>
      </w:r>
    </w:p>
    <w:p>
      <w:pPr>
        <w:pStyle w:val="Heading2"/>
        <w:spacing w:after="150" w:before="300"/>
      </w:pPr>
      <w:r>
        <w:t xml:space="preserve">2.5 Design and Implementation Constraints</w:t>
      </w:r>
    </w:p>
    <w:p>
      <w:pPr>
        <w:pStyle w:val="ListParagraph"/>
        <w:numPr>
          <w:ilvl w:val="0"/>
          <w:numId w:val="1"/>
        </w:numPr>
        <w:spacing w:after="80"/>
      </w:pPr>
      <w:r>
        <w:t xml:space="preserve">Initial release must operate within the free-tier rate limits of all third-party APIs used.</w:t>
      </w:r>
    </w:p>
    <w:p>
      <w:pPr>
        <w:pStyle w:val="ListParagraph"/>
        <w:numPr>
          <w:ilvl w:val="0"/>
          <w:numId w:val="1"/>
        </w:numPr>
        <w:spacing w:after="80"/>
      </w:pPr>
      <w:r>
        <w:t xml:space="preserve">Escalation logic must be implemented as deterministic application code, not solely within an LLM prompt.</w:t>
      </w:r>
    </w:p>
    <w:p>
      <w:pPr>
        <w:pStyle w:val="ListParagraph"/>
        <w:numPr>
          <w:ilvl w:val="0"/>
          <w:numId w:val="1"/>
        </w:numPr>
        <w:spacing w:after="80"/>
      </w:pPr>
      <w:r>
        <w:t xml:space="preserve">Raw document images must not be retained beyond the processing window without explicit user consent.</w:t>
      </w:r>
    </w:p>
    <w:p>
      <w:pPr>
        <w:pStyle w:val="Heading2"/>
        <w:spacing w:after="150" w:before="300"/>
      </w:pPr>
      <w:r>
        <w:t xml:space="preserve">2.6 Assumptions and Dependencies</w:t>
      </w:r>
    </w:p>
    <w:p>
      <w:pPr>
        <w:pStyle w:val="ListParagraph"/>
        <w:numPr>
          <w:ilvl w:val="0"/>
          <w:numId w:val="1"/>
        </w:numPr>
        <w:spacing w:after="80"/>
      </w:pPr>
      <w:r>
        <w:t xml:space="preserve">Users have access to a smartphone camera or an existing scanned/photographed copy of the notice.</w:t>
      </w:r>
    </w:p>
    <w:p>
      <w:pPr>
        <w:pStyle w:val="ListParagraph"/>
        <w:numPr>
          <w:ilvl w:val="0"/>
          <w:numId w:val="1"/>
        </w:numPr>
        <w:spacing w:after="80"/>
      </w:pPr>
      <w:r>
        <w:t xml:space="preserve">Third-party AI and language APIs remain available and within documented rate limits during operation.</w:t>
      </w:r>
    </w:p>
    <w:p>
      <w:pPr>
        <w:pStyle w:val="ListParagraph"/>
        <w:numPr>
          <w:ilvl w:val="0"/>
          <w:numId w:val="1"/>
        </w:numPr>
        <w:spacing w:after="80"/>
      </w:pPr>
      <w:r>
        <w:t xml:space="preserve">The system assumes uploaded documents are genuine; it does not perform authenticity verification.</w:t>
      </w:r>
    </w:p>
    <w:p>
      <w:pPr>
        <w:pStyle w:val="Heading1"/>
        <w:spacing w:after="200" w:before="400"/>
      </w:pPr>
      <w:r>
        <w:t xml:space="preserve">3. System Features (Functional Requirements)</w:t>
      </w:r>
    </w:p>
    <w:p>
      <w:pPr>
        <w:pStyle w:val="Heading2"/>
        <w:spacing w:after="150" w:before="300"/>
      </w:pPr>
      <w:r>
        <w:t xml:space="preserve">3.1 Document Upload and Ingestion</w:t>
      </w:r>
    </w:p>
    <w:p>
      <w:pPr>
        <w:spacing w:after="160"/>
      </w:pPr>
      <w:r>
        <w:t xml:space="preserve">Description: Allows the user to submit a photographed or scanned notice for processing.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shd w:fill="1F3864" w:val="clear"/>
          </w:tcPr>
          <w:p>
            <w:r>
              <w:rPr>
                <w:b/>
                <w:bCs/>
                <w:color w:val="FFFFFF"/>
              </w:rPr>
              <w:t xml:space="preserve">Attribute</w:t>
            </w:r>
          </w:p>
        </w:tc>
        <w:tc>
          <w:tcPr>
            <w:tcW w:type="dxa" w:w="7000"/>
            <w:shd w:fill="1F3864" w:val="clear"/>
          </w:tcPr>
          <w:p>
            <w:r>
              <w:rPr>
                <w:b/>
                <w:bCs/>
                <w:color w:val="FFFFFF"/>
              </w:rPr>
              <w:t xml:space="preserve">Detail</w:t>
            </w:r>
          </w:p>
        </w:tc>
      </w:tr>
      <w:tr>
        <w:tc>
          <w:tcPr>
            <w:tcW w:type="dxa" w:w="2000"/>
          </w:tcPr>
          <w:p>
            <w:r>
              <w:t xml:space="preserve">Priority</w:t>
            </w:r>
          </w:p>
        </w:tc>
        <w:tc>
          <w:tcPr>
            <w:tcW w:type="dxa" w:w="7000"/>
          </w:tcPr>
          <w:p>
            <w:r>
              <w:t xml:space="preserve">Must have</w:t>
            </w:r>
          </w:p>
        </w:tc>
      </w:tr>
      <w:tr>
        <w:tc>
          <w:tcPr>
            <w:tcW w:type="dxa" w:w="2000"/>
          </w:tcPr>
          <w:p>
            <w:r>
              <w:t xml:space="preserve">Inputs</w:t>
            </w:r>
          </w:p>
        </w:tc>
        <w:tc>
          <w:tcPr>
            <w:tcW w:type="dxa" w:w="7000"/>
          </w:tcPr>
          <w:p>
            <w:r>
              <w:t xml:space="preserve">Image file (JPEG/PNG), user-selected target language, optional voice query.</w:t>
            </w:r>
          </w:p>
        </w:tc>
      </w:tr>
      <w:tr>
        <w:tc>
          <w:tcPr>
            <w:tcW w:type="dxa" w:w="2000"/>
          </w:tcPr>
          <w:p>
            <w:r>
              <w:t xml:space="preserve">Processing</w:t>
            </w:r>
          </w:p>
        </w:tc>
        <w:tc>
          <w:tcPr>
            <w:tcW w:type="dxa" w:w="7000"/>
          </w:tcPr>
          <w:p>
            <w:r>
              <w:t xml:space="preserve">Validate file type and size; store transiently in object storage; enqueue a processing job with a unique job ID.</w:t>
            </w:r>
          </w:p>
        </w:tc>
      </w:tr>
      <w:tr>
        <w:tc>
          <w:tcPr>
            <w:tcW w:type="dxa" w:w="2000"/>
          </w:tcPr>
          <w:p>
            <w:r>
              <w:t xml:space="preserve">Outputs</w:t>
            </w:r>
          </w:p>
        </w:tc>
        <w:tc>
          <w:tcPr>
            <w:tcW w:type="dxa" w:w="7000"/>
          </w:tcPr>
          <w:p>
            <w:r>
              <w:t xml:space="preserve">Job ID returned to client for status polling.</w:t>
            </w:r>
          </w:p>
        </w:tc>
      </w:tr>
      <w:tr>
        <w:tc>
          <w:tcPr>
            <w:tcW w:type="dxa" w:w="2000"/>
          </w:tcPr>
          <w:p>
            <w:r>
              <w:t xml:space="preserve">Preconditions</w:t>
            </w:r>
          </w:p>
        </w:tc>
        <w:tc>
          <w:tcPr>
            <w:tcW w:type="dxa" w:w="7000"/>
          </w:tcPr>
          <w:p>
            <w:r>
              <w:t xml:space="preserve">User is authenticated (or operating under an anonymous session token) and has not exceeded rate limits.</w:t>
            </w:r>
          </w:p>
        </w:tc>
      </w:tr>
      <w:tr>
        <w:tc>
          <w:tcPr>
            <w:tcW w:type="dxa" w:w="2000"/>
          </w:tcPr>
          <w:p>
            <w:r>
              <w:t xml:space="preserve">Postconditions</w:t>
            </w:r>
          </w:p>
        </w:tc>
        <w:tc>
          <w:tcPr>
            <w:tcW w:type="dxa" w:w="7000"/>
          </w:tcPr>
          <w:p>
            <w:r>
              <w:t xml:space="preserve">A job record exists in the processing queue; the image is available to downstream pipeline stages.</w:t>
            </w:r>
          </w:p>
        </w:tc>
      </w:tr>
    </w:tbl>
    <w:p>
      <w:pPr>
        <w:pStyle w:val="Heading2"/>
        <w:spacing w:after="150" w:before="300"/>
      </w:pPr>
      <w:r>
        <w:t xml:space="preserve">3.2 Text Extraction</w:t>
      </w:r>
    </w:p>
    <w:p>
      <w:pPr>
        <w:spacing w:after="160"/>
      </w:pPr>
      <w:r>
        <w:t xml:space="preserve">Description: Reads and extracts raw text content from the uploaded document image.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shd w:fill="1F3864" w:val="clear"/>
          </w:tcPr>
          <w:p>
            <w:r>
              <w:rPr>
                <w:b/>
                <w:bCs/>
                <w:color w:val="FFFFFF"/>
              </w:rPr>
              <w:t xml:space="preserve">Attribute</w:t>
            </w:r>
          </w:p>
        </w:tc>
        <w:tc>
          <w:tcPr>
            <w:tcW w:type="dxa" w:w="7000"/>
            <w:shd w:fill="1F3864" w:val="clear"/>
          </w:tcPr>
          <w:p>
            <w:r>
              <w:rPr>
                <w:b/>
                <w:bCs/>
                <w:color w:val="FFFFFF"/>
              </w:rPr>
              <w:t xml:space="preserve">Detail</w:t>
            </w:r>
          </w:p>
        </w:tc>
      </w:tr>
      <w:tr>
        <w:tc>
          <w:tcPr>
            <w:tcW w:type="dxa" w:w="2000"/>
          </w:tcPr>
          <w:p>
            <w:r>
              <w:t xml:space="preserve">Priority</w:t>
            </w:r>
          </w:p>
        </w:tc>
        <w:tc>
          <w:tcPr>
            <w:tcW w:type="dxa" w:w="7000"/>
          </w:tcPr>
          <w:p>
            <w:r>
              <w:t xml:space="preserve">Must have</w:t>
            </w:r>
          </w:p>
        </w:tc>
      </w:tr>
      <w:tr>
        <w:tc>
          <w:tcPr>
            <w:tcW w:type="dxa" w:w="2000"/>
          </w:tcPr>
          <w:p>
            <w:r>
              <w:t xml:space="preserve">Inputs</w:t>
            </w:r>
          </w:p>
        </w:tc>
        <w:tc>
          <w:tcPr>
            <w:tcW w:type="dxa" w:w="7000"/>
          </w:tcPr>
          <w:p>
            <w:r>
              <w:t xml:space="preserve">Document image from object storage.</w:t>
            </w:r>
          </w:p>
        </w:tc>
      </w:tr>
      <w:tr>
        <w:tc>
          <w:tcPr>
            <w:tcW w:type="dxa" w:w="2000"/>
          </w:tcPr>
          <w:p>
            <w:r>
              <w:t xml:space="preserve">Processing</w:t>
            </w:r>
          </w:p>
        </w:tc>
        <w:tc>
          <w:tcPr>
            <w:tcW w:type="dxa" w:w="7000"/>
          </w:tcPr>
          <w:p>
            <w:r>
              <w:t xml:space="preserve">Submit image to a vision-capable extraction service; capture returned text and an extraction confidence score.</w:t>
            </w:r>
          </w:p>
        </w:tc>
      </w:tr>
      <w:tr>
        <w:tc>
          <w:tcPr>
            <w:tcW w:type="dxa" w:w="2000"/>
          </w:tcPr>
          <w:p>
            <w:r>
              <w:t xml:space="preserve">Outputs</w:t>
            </w:r>
          </w:p>
        </w:tc>
        <w:tc>
          <w:tcPr>
            <w:tcW w:type="dxa" w:w="7000"/>
          </w:tcPr>
          <w:p>
            <w:r>
              <w:t xml:space="preserve">Extracted text string; confidence score; failure indicator if extraction is unsuccessful.</w:t>
            </w:r>
          </w:p>
        </w:tc>
      </w:tr>
      <w:tr>
        <w:tc>
          <w:tcPr>
            <w:tcW w:type="dxa" w:w="2000"/>
          </w:tcPr>
          <w:p>
            <w:r>
              <w:t xml:space="preserve">Exception handling</w:t>
            </w:r>
          </w:p>
        </w:tc>
        <w:tc>
          <w:tcPr>
            <w:tcW w:type="dxa" w:w="7000"/>
          </w:tcPr>
          <w:p>
            <w:r>
              <w:t xml:space="preserve">On low confidence or extraction failure, route the case to the human review queue rather than proceeding with unreliable text.</w:t>
            </w:r>
          </w:p>
        </w:tc>
      </w:tr>
    </w:tbl>
    <w:p>
      <w:pPr>
        <w:pStyle w:val="Heading2"/>
        <w:spacing w:after="150" w:before="300"/>
      </w:pPr>
      <w:r>
        <w:t xml:space="preserve">3.3 Document Classification</w:t>
      </w:r>
    </w:p>
    <w:p>
      <w:pPr>
        <w:spacing w:after="160"/>
      </w:pPr>
      <w:r>
        <w:t xml:space="preserve">Description: Determines which supported document type (or 'unsupported') the extracted text represents.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shd w:fill="1F3864" w:val="clear"/>
          </w:tcPr>
          <w:p>
            <w:r>
              <w:rPr>
                <w:b/>
                <w:bCs/>
                <w:color w:val="FFFFFF"/>
              </w:rPr>
              <w:t xml:space="preserve">Attribute</w:t>
            </w:r>
          </w:p>
        </w:tc>
        <w:tc>
          <w:tcPr>
            <w:tcW w:type="dxa" w:w="7000"/>
            <w:shd w:fill="1F3864" w:val="clear"/>
          </w:tcPr>
          <w:p>
            <w:r>
              <w:rPr>
                <w:b/>
                <w:bCs/>
                <w:color w:val="FFFFFF"/>
              </w:rPr>
              <w:t xml:space="preserve">Detail</w:t>
            </w:r>
          </w:p>
        </w:tc>
      </w:tr>
      <w:tr>
        <w:tc>
          <w:tcPr>
            <w:tcW w:type="dxa" w:w="2000"/>
          </w:tcPr>
          <w:p>
            <w:r>
              <w:t xml:space="preserve">Priority</w:t>
            </w:r>
          </w:p>
        </w:tc>
        <w:tc>
          <w:tcPr>
            <w:tcW w:type="dxa" w:w="7000"/>
          </w:tcPr>
          <w:p>
            <w:r>
              <w:t xml:space="preserve">Must have</w:t>
            </w:r>
          </w:p>
        </w:tc>
      </w:tr>
      <w:tr>
        <w:tc>
          <w:tcPr>
            <w:tcW w:type="dxa" w:w="2000"/>
          </w:tcPr>
          <w:p>
            <w:r>
              <w:t xml:space="preserve">Inputs</w:t>
            </w:r>
          </w:p>
        </w:tc>
        <w:tc>
          <w:tcPr>
            <w:tcW w:type="dxa" w:w="7000"/>
          </w:tcPr>
          <w:p>
            <w:r>
              <w:t xml:space="preserve">Extracted document text.</w:t>
            </w:r>
          </w:p>
        </w:tc>
      </w:tr>
      <w:tr>
        <w:tc>
          <w:tcPr>
            <w:tcW w:type="dxa" w:w="2000"/>
          </w:tcPr>
          <w:p>
            <w:r>
              <w:t xml:space="preserve">Processing</w:t>
            </w:r>
          </w:p>
        </w:tc>
        <w:tc>
          <w:tcPr>
            <w:tcW w:type="dxa" w:w="7000"/>
          </w:tcPr>
          <w:p>
            <w:r>
              <w:t xml:space="preserve">Classify against the supported document type list (property tax notice, traffic challan/summons, bank recovery notice) using the reasoning LLM; return a classification confidence score.</w:t>
            </w:r>
          </w:p>
        </w:tc>
      </w:tr>
      <w:tr>
        <w:tc>
          <w:tcPr>
            <w:tcW w:type="dxa" w:w="2000"/>
          </w:tcPr>
          <w:p>
            <w:r>
              <w:t xml:space="preserve">Outputs</w:t>
            </w:r>
          </w:p>
        </w:tc>
        <w:tc>
          <w:tcPr>
            <w:tcW w:type="dxa" w:w="7000"/>
          </w:tcPr>
          <w:p>
            <w:r>
              <w:t xml:space="preserve">Document type label; confidence score.</w:t>
            </w:r>
          </w:p>
        </w:tc>
      </w:tr>
      <w:tr>
        <w:tc>
          <w:tcPr>
            <w:tcW w:type="dxa" w:w="2000"/>
          </w:tcPr>
          <w:p>
            <w:r>
              <w:t xml:space="preserve">Exception handling</w:t>
            </w:r>
          </w:p>
        </w:tc>
        <w:tc>
          <w:tcPr>
            <w:tcW w:type="dxa" w:w="7000"/>
          </w:tcPr>
          <w:p>
            <w:r>
              <w:t xml:space="preserve">If no supported type matches with sufficient confidence, inform the user the document type is not yet supported and route to human review.</w:t>
            </w:r>
          </w:p>
        </w:tc>
      </w:tr>
    </w:tbl>
    <w:p>
      <w:pPr>
        <w:pStyle w:val="Heading2"/>
        <w:spacing w:after="150" w:before="300"/>
      </w:pPr>
      <w:r>
        <w:t xml:space="preserve">3.4 Field Extraction</w:t>
      </w:r>
    </w:p>
    <w:p>
      <w:pPr>
        <w:spacing w:after="160"/>
      </w:pPr>
      <w:r>
        <w:t xml:space="preserve">Description: Extracts key structured fields relevant to the classified document type.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shd w:fill="1F3864" w:val="clear"/>
          </w:tcPr>
          <w:p>
            <w:r>
              <w:rPr>
                <w:b/>
                <w:bCs/>
                <w:color w:val="FFFFFF"/>
              </w:rPr>
              <w:t xml:space="preserve">Attribute</w:t>
            </w:r>
          </w:p>
        </w:tc>
        <w:tc>
          <w:tcPr>
            <w:tcW w:type="dxa" w:w="7000"/>
            <w:shd w:fill="1F3864" w:val="clear"/>
          </w:tcPr>
          <w:p>
            <w:r>
              <w:rPr>
                <w:b/>
                <w:bCs/>
                <w:color w:val="FFFFFF"/>
              </w:rPr>
              <w:t xml:space="preserve">Detail</w:t>
            </w:r>
          </w:p>
        </w:tc>
      </w:tr>
      <w:tr>
        <w:tc>
          <w:tcPr>
            <w:tcW w:type="dxa" w:w="2000"/>
          </w:tcPr>
          <w:p>
            <w:r>
              <w:t xml:space="preserve">Priority</w:t>
            </w:r>
          </w:p>
        </w:tc>
        <w:tc>
          <w:tcPr>
            <w:tcW w:type="dxa" w:w="7000"/>
          </w:tcPr>
          <w:p>
            <w:r>
              <w:t xml:space="preserve">Must have</w:t>
            </w:r>
          </w:p>
        </w:tc>
      </w:tr>
      <w:tr>
        <w:tc>
          <w:tcPr>
            <w:tcW w:type="dxa" w:w="2000"/>
          </w:tcPr>
          <w:p>
            <w:r>
              <w:t xml:space="preserve">Inputs</w:t>
            </w:r>
          </w:p>
        </w:tc>
        <w:tc>
          <w:tcPr>
            <w:tcW w:type="dxa" w:w="7000"/>
          </w:tcPr>
          <w:p>
            <w:r>
              <w:t xml:space="preserve">Extracted text; document type.</w:t>
            </w:r>
          </w:p>
        </w:tc>
      </w:tr>
      <w:tr>
        <w:tc>
          <w:tcPr>
            <w:tcW w:type="dxa" w:w="2000"/>
          </w:tcPr>
          <w:p>
            <w:r>
              <w:t xml:space="preserve">Processing</w:t>
            </w:r>
          </w:p>
        </w:tc>
        <w:tc>
          <w:tcPr>
            <w:tcW w:type="dxa" w:w="7000"/>
          </w:tcPr>
          <w:p>
            <w:r>
              <w:t xml:space="preserve">Prompt the reasoning LLM to return structured fields: issuing authority, deadline date, amount owed (if applicable), cited section/act, required action.</w:t>
            </w:r>
          </w:p>
        </w:tc>
      </w:tr>
      <w:tr>
        <w:tc>
          <w:tcPr>
            <w:tcW w:type="dxa" w:w="2000"/>
          </w:tcPr>
          <w:p>
            <w:r>
              <w:t xml:space="preserve">Outputs</w:t>
            </w:r>
          </w:p>
        </w:tc>
        <w:tc>
          <w:tcPr>
            <w:tcW w:type="dxa" w:w="7000"/>
          </w:tcPr>
          <w:p>
            <w:r>
              <w:t xml:space="preserve">Structured field object (JSON) with the fields above, each with a per-field confidence indicator.</w:t>
            </w:r>
          </w:p>
        </w:tc>
      </w:tr>
    </w:tbl>
    <w:p>
      <w:pPr>
        <w:pStyle w:val="Heading2"/>
        <w:spacing w:after="150" w:before="300"/>
      </w:pPr>
      <w:r>
        <w:t xml:space="preserve">3.5 Escalation Rule Engine</w:t>
      </w:r>
    </w:p>
    <w:p>
      <w:pPr>
        <w:spacing w:after="160"/>
      </w:pPr>
      <w:r>
        <w:t xml:space="preserve">Description: Applies deterministic, versioned rule logic to determine whether a case requires professional legal escalation.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shd w:fill="1F3864" w:val="clear"/>
          </w:tcPr>
          <w:p>
            <w:r>
              <w:rPr>
                <w:b/>
                <w:bCs/>
                <w:color w:val="FFFFFF"/>
              </w:rPr>
              <w:t xml:space="preserve">Attribute</w:t>
            </w:r>
          </w:p>
        </w:tc>
        <w:tc>
          <w:tcPr>
            <w:tcW w:type="dxa" w:w="7000"/>
            <w:shd w:fill="1F3864" w:val="clear"/>
          </w:tcPr>
          <w:p>
            <w:r>
              <w:rPr>
                <w:b/>
                <w:bCs/>
                <w:color w:val="FFFFFF"/>
              </w:rPr>
              <w:t xml:space="preserve">Detail</w:t>
            </w:r>
          </w:p>
        </w:tc>
      </w:tr>
      <w:tr>
        <w:tc>
          <w:tcPr>
            <w:tcW w:type="dxa" w:w="2000"/>
          </w:tcPr>
          <w:p>
            <w:r>
              <w:t xml:space="preserve">Priority</w:t>
            </w:r>
          </w:p>
        </w:tc>
        <w:tc>
          <w:tcPr>
            <w:tcW w:type="dxa" w:w="7000"/>
          </w:tcPr>
          <w:p>
            <w:r>
              <w:t xml:space="preserve">Must have</w:t>
            </w:r>
          </w:p>
        </w:tc>
      </w:tr>
      <w:tr>
        <w:tc>
          <w:tcPr>
            <w:tcW w:type="dxa" w:w="2000"/>
          </w:tcPr>
          <w:p>
            <w:r>
              <w:t xml:space="preserve">Inputs</w:t>
            </w:r>
          </w:p>
        </w:tc>
        <w:tc>
          <w:tcPr>
            <w:tcW w:type="dxa" w:w="7000"/>
          </w:tcPr>
          <w:p>
            <w:r>
              <w:t xml:space="preserve">Extracted text; generated explanation text (checked independently, after generation).</w:t>
            </w:r>
          </w:p>
        </w:tc>
      </w:tr>
      <w:tr>
        <w:tc>
          <w:tcPr>
            <w:tcW w:type="dxa" w:w="2000"/>
          </w:tcPr>
          <w:p>
            <w:r>
              <w:t xml:space="preserve">Processing</w:t>
            </w:r>
          </w:p>
        </w:tc>
        <w:tc>
          <w:tcPr>
            <w:tcW w:type="dxa" w:w="7000"/>
          </w:tcPr>
          <w:p>
            <w:r>
              <w:t xml:space="preserve">Evaluate text against a configurable set of keyword/pattern rules (e.g. 'summons', 'arrest', 'warrant', 'recovery', 'auction', 'court'). Any match sets the escalation flag to true. Rule evaluation runs both before explanation generation (on raw extracted text) and after (on the generated explanation), independently.</w:t>
            </w:r>
          </w:p>
        </w:tc>
      </w:tr>
      <w:tr>
        <w:tc>
          <w:tcPr>
            <w:tcW w:type="dxa" w:w="2000"/>
          </w:tcPr>
          <w:p>
            <w:r>
              <w:t xml:space="preserve">Outputs</w:t>
            </w:r>
          </w:p>
        </w:tc>
        <w:tc>
          <w:tcPr>
            <w:tcW w:type="dxa" w:w="7000"/>
          </w:tcPr>
          <w:p>
            <w:r>
              <w:t xml:space="preserve">Boolean escalation flag; list of matched rule identifiers, for audit purposes.</w:t>
            </w:r>
          </w:p>
        </w:tc>
      </w:tr>
      <w:tr>
        <w:tc>
          <w:tcPr>
            <w:tcW w:type="dxa" w:w="2000"/>
          </w:tcPr>
          <w:p>
            <w:r>
              <w:t xml:space="preserve">Design constraint</w:t>
            </w:r>
          </w:p>
        </w:tc>
        <w:tc>
          <w:tcPr>
            <w:tcW w:type="dxa" w:w="7000"/>
          </w:tcPr>
          <w:p>
            <w:r>
              <w:t xml:space="preserve">This feature must not be implemented solely as an LLM prompt instruction; it must be deterministic application logic, testable independently of any AI service.</w:t>
            </w:r>
          </w:p>
        </w:tc>
      </w:tr>
    </w:tbl>
    <w:p>
      <w:pPr>
        <w:pStyle w:val="Heading2"/>
        <w:spacing w:after="150" w:before="300"/>
      </w:pPr>
      <w:r>
        <w:t xml:space="preserve">3.6 Plain-Language Explanation Generation</w:t>
      </w:r>
    </w:p>
    <w:p>
      <w:pPr>
        <w:spacing w:after="160"/>
      </w:pPr>
      <w:r>
        <w:t xml:space="preserve">Description: Produces a plain-language explanation of the document in the user's selected Indian language.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shd w:fill="1F3864" w:val="clear"/>
          </w:tcPr>
          <w:p>
            <w:r>
              <w:rPr>
                <w:b/>
                <w:bCs/>
                <w:color w:val="FFFFFF"/>
              </w:rPr>
              <w:t xml:space="preserve">Attribute</w:t>
            </w:r>
          </w:p>
        </w:tc>
        <w:tc>
          <w:tcPr>
            <w:tcW w:type="dxa" w:w="7000"/>
            <w:shd w:fill="1F3864" w:val="clear"/>
          </w:tcPr>
          <w:p>
            <w:r>
              <w:rPr>
                <w:b/>
                <w:bCs/>
                <w:color w:val="FFFFFF"/>
              </w:rPr>
              <w:t xml:space="preserve">Detail</w:t>
            </w:r>
          </w:p>
        </w:tc>
      </w:tr>
      <w:tr>
        <w:tc>
          <w:tcPr>
            <w:tcW w:type="dxa" w:w="2000"/>
          </w:tcPr>
          <w:p>
            <w:r>
              <w:t xml:space="preserve">Priority</w:t>
            </w:r>
          </w:p>
        </w:tc>
        <w:tc>
          <w:tcPr>
            <w:tcW w:type="dxa" w:w="7000"/>
          </w:tcPr>
          <w:p>
            <w:r>
              <w:t xml:space="preserve">Must have</w:t>
            </w:r>
          </w:p>
        </w:tc>
      </w:tr>
      <w:tr>
        <w:tc>
          <w:tcPr>
            <w:tcW w:type="dxa" w:w="2000"/>
          </w:tcPr>
          <w:p>
            <w:r>
              <w:t xml:space="preserve">Inputs</w:t>
            </w:r>
          </w:p>
        </w:tc>
        <w:tc>
          <w:tcPr>
            <w:tcW w:type="dxa" w:w="7000"/>
          </w:tcPr>
          <w:p>
            <w:r>
              <w:t xml:space="preserve">Extracted text; document type; structured fields; target language.</w:t>
            </w:r>
          </w:p>
        </w:tc>
      </w:tr>
      <w:tr>
        <w:tc>
          <w:tcPr>
            <w:tcW w:type="dxa" w:w="2000"/>
          </w:tcPr>
          <w:p>
            <w:r>
              <w:t xml:space="preserve">Processing</w:t>
            </w:r>
          </w:p>
        </w:tc>
        <w:tc>
          <w:tcPr>
            <w:tcW w:type="dxa" w:w="7000"/>
          </w:tcPr>
          <w:p>
            <w:r>
              <w:t xml:space="preserve">Prompt the reasoning LLM to generate a plain-language summary and recommended next action, in the target language; append the mandatory disclaimer text.</w:t>
            </w:r>
          </w:p>
        </w:tc>
      </w:tr>
      <w:tr>
        <w:tc>
          <w:tcPr>
            <w:tcW w:type="dxa" w:w="2000"/>
          </w:tcPr>
          <w:p>
            <w:r>
              <w:t xml:space="preserve">Outputs</w:t>
            </w:r>
          </w:p>
        </w:tc>
        <w:tc>
          <w:tcPr>
            <w:tcW w:type="dxa" w:w="7000"/>
          </w:tcPr>
          <w:p>
            <w:r>
              <w:t xml:space="preserve">Explanation text in the target language; mandatory disclaimer; escalation notice if flagged.</w:t>
            </w:r>
          </w:p>
        </w:tc>
      </w:tr>
    </w:tbl>
    <w:p>
      <w:pPr>
        <w:pStyle w:val="Heading2"/>
        <w:spacing w:after="150" w:before="300"/>
      </w:pPr>
      <w:r>
        <w:t xml:space="preserve">3.7 Voice Input and Output (Should Have)</w:t>
      </w:r>
    </w:p>
    <w:p>
      <w:pPr>
        <w:spacing w:after="160"/>
      </w:pPr>
      <w:r>
        <w:t xml:space="preserve">Description: Allows the user to speak their query and hear the explanation read aloud.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shd w:fill="1F3864" w:val="clear"/>
          </w:tcPr>
          <w:p>
            <w:r>
              <w:rPr>
                <w:b/>
                <w:bCs/>
                <w:color w:val="FFFFFF"/>
              </w:rPr>
              <w:t xml:space="preserve">Attribute</w:t>
            </w:r>
          </w:p>
        </w:tc>
        <w:tc>
          <w:tcPr>
            <w:tcW w:type="dxa" w:w="7000"/>
            <w:shd w:fill="1F3864" w:val="clear"/>
          </w:tcPr>
          <w:p>
            <w:r>
              <w:rPr>
                <w:b/>
                <w:bCs/>
                <w:color w:val="FFFFFF"/>
              </w:rPr>
              <w:t xml:space="preserve">Detail</w:t>
            </w:r>
          </w:p>
        </w:tc>
      </w:tr>
      <w:tr>
        <w:tc>
          <w:tcPr>
            <w:tcW w:type="dxa" w:w="2000"/>
          </w:tcPr>
          <w:p>
            <w:r>
              <w:t xml:space="preserve">Priority</w:t>
            </w:r>
          </w:p>
        </w:tc>
        <w:tc>
          <w:tcPr>
            <w:tcW w:type="dxa" w:w="7000"/>
          </w:tcPr>
          <w:p>
            <w:r>
              <w:t xml:space="preserve">Should have</w:t>
            </w:r>
          </w:p>
        </w:tc>
      </w:tr>
      <w:tr>
        <w:tc>
          <w:tcPr>
            <w:tcW w:type="dxa" w:w="2000"/>
          </w:tcPr>
          <w:p>
            <w:r>
              <w:t xml:space="preserve">Inputs</w:t>
            </w:r>
          </w:p>
        </w:tc>
        <w:tc>
          <w:tcPr>
            <w:tcW w:type="dxa" w:w="7000"/>
          </w:tcPr>
          <w:p>
            <w:r>
              <w:t xml:space="preserve">Audio recording of user's spoken query; generated explanation text.</w:t>
            </w:r>
          </w:p>
        </w:tc>
      </w:tr>
      <w:tr>
        <w:tc>
          <w:tcPr>
            <w:tcW w:type="dxa" w:w="2000"/>
          </w:tcPr>
          <w:p>
            <w:r>
              <w:t xml:space="preserve">Processing</w:t>
            </w:r>
          </w:p>
        </w:tc>
        <w:tc>
          <w:tcPr>
            <w:tcW w:type="dxa" w:w="7000"/>
          </w:tcPr>
          <w:p>
            <w:r>
              <w:t xml:space="preserve">Convert speech to text via an Indian-language ASR service; convert final explanation text to speech via a TTS service in the same language.</w:t>
            </w:r>
          </w:p>
        </w:tc>
      </w:tr>
      <w:tr>
        <w:tc>
          <w:tcPr>
            <w:tcW w:type="dxa" w:w="2000"/>
          </w:tcPr>
          <w:p>
            <w:r>
              <w:t xml:space="preserve">Outputs</w:t>
            </w:r>
          </w:p>
        </w:tc>
        <w:tc>
          <w:tcPr>
            <w:tcW w:type="dxa" w:w="7000"/>
          </w:tcPr>
          <w:p>
            <w:r>
              <w:t xml:space="preserve">Transcribed query text; synthesized audio response.</w:t>
            </w:r>
          </w:p>
        </w:tc>
      </w:tr>
      <w:tr>
        <w:tc>
          <w:tcPr>
            <w:tcW w:type="dxa" w:w="2000"/>
          </w:tcPr>
          <w:p>
            <w:r>
              <w:t xml:space="preserve">Exception handling</w:t>
            </w:r>
          </w:p>
        </w:tc>
        <w:tc>
          <w:tcPr>
            <w:tcW w:type="dxa" w:w="7000"/>
          </w:tcPr>
          <w:p>
            <w:r>
              <w:t xml:space="preserve">If the voice service is unavailable, fall back to text-only interaction without blocking the request.</w:t>
            </w:r>
          </w:p>
        </w:tc>
      </w:tr>
    </w:tbl>
    <w:p>
      <w:pPr>
        <w:pStyle w:val="Heading2"/>
        <w:spacing w:after="150" w:before="300"/>
      </w:pPr>
      <w:r>
        <w:t xml:space="preserve">3.8 Human Review Queue</w:t>
      </w:r>
    </w:p>
    <w:p>
      <w:pPr>
        <w:spacing w:after="160"/>
      </w:pPr>
      <w:r>
        <w:t xml:space="preserve">Description: Presents escalated or low-confidence cases to a reviewer with full context for manual resolution.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shd w:fill="1F3864" w:val="clear"/>
          </w:tcPr>
          <w:p>
            <w:r>
              <w:rPr>
                <w:b/>
                <w:bCs/>
                <w:color w:val="FFFFFF"/>
              </w:rPr>
              <w:t xml:space="preserve">Attribute</w:t>
            </w:r>
          </w:p>
        </w:tc>
        <w:tc>
          <w:tcPr>
            <w:tcW w:type="dxa" w:w="7000"/>
            <w:shd w:fill="1F3864" w:val="clear"/>
          </w:tcPr>
          <w:p>
            <w:r>
              <w:rPr>
                <w:b/>
                <w:bCs/>
                <w:color w:val="FFFFFF"/>
              </w:rPr>
              <w:t xml:space="preserve">Detail</w:t>
            </w:r>
          </w:p>
        </w:tc>
      </w:tr>
      <w:tr>
        <w:tc>
          <w:tcPr>
            <w:tcW w:type="dxa" w:w="2000"/>
          </w:tcPr>
          <w:p>
            <w:r>
              <w:t xml:space="preserve">Priority</w:t>
            </w:r>
          </w:p>
        </w:tc>
        <w:tc>
          <w:tcPr>
            <w:tcW w:type="dxa" w:w="7000"/>
          </w:tcPr>
          <w:p>
            <w:r>
              <w:t xml:space="preserve">Should have</w:t>
            </w:r>
          </w:p>
        </w:tc>
      </w:tr>
      <w:tr>
        <w:tc>
          <w:tcPr>
            <w:tcW w:type="dxa" w:w="2000"/>
          </w:tcPr>
          <w:p>
            <w:r>
              <w:t xml:space="preserve">Inputs</w:t>
            </w:r>
          </w:p>
        </w:tc>
        <w:tc>
          <w:tcPr>
            <w:tcW w:type="dxa" w:w="7000"/>
          </w:tcPr>
          <w:p>
            <w:r>
              <w:t xml:space="preserve">Original document image; extracted text and fields; classification result; generated explanation; escalation flag and matched rules.</w:t>
            </w:r>
          </w:p>
        </w:tc>
      </w:tr>
      <w:tr>
        <w:tc>
          <w:tcPr>
            <w:tcW w:type="dxa" w:w="2000"/>
          </w:tcPr>
          <w:p>
            <w:r>
              <w:t xml:space="preserve">Processing</w:t>
            </w:r>
          </w:p>
        </w:tc>
        <w:tc>
          <w:tcPr>
            <w:tcW w:type="dxa" w:w="7000"/>
          </w:tcPr>
          <w:p>
            <w:r>
              <w:t xml:space="preserve">Present case to a reviewer; allow approval, edit, or override of the system's tentative output before it is released to the user, where the workflow requires pre-release review.</w:t>
            </w:r>
          </w:p>
        </w:tc>
      </w:tr>
      <w:tr>
        <w:tc>
          <w:tcPr>
            <w:tcW w:type="dxa" w:w="2000"/>
          </w:tcPr>
          <w:p>
            <w:r>
              <w:t xml:space="preserve">Outputs</w:t>
            </w:r>
          </w:p>
        </w:tc>
        <w:tc>
          <w:tcPr>
            <w:tcW w:type="dxa" w:w="7000"/>
          </w:tcPr>
          <w:p>
            <w:r>
              <w:t xml:space="preserve">Reviewer decision; final approved response; review resolution time, recorded for monitoring.</w:t>
            </w:r>
          </w:p>
        </w:tc>
      </w:tr>
    </w:tbl>
    <w:p>
      <w:pPr>
        <w:pStyle w:val="Heading2"/>
        <w:spacing w:after="150" w:before="300"/>
      </w:pPr>
      <w:r>
        <w:t xml:space="preserve">3.9 Audit Logging</w:t>
      </w:r>
    </w:p>
    <w:p>
      <w:pPr>
        <w:spacing w:after="160"/>
      </w:pPr>
      <w:r>
        <w:t xml:space="preserve">Description: Records every pipeline step and decision for later traceability.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shd w:fill="1F3864" w:val="clear"/>
          </w:tcPr>
          <w:p>
            <w:r>
              <w:rPr>
                <w:b/>
                <w:bCs/>
                <w:color w:val="FFFFFF"/>
              </w:rPr>
              <w:t xml:space="preserve">Attribute</w:t>
            </w:r>
          </w:p>
        </w:tc>
        <w:tc>
          <w:tcPr>
            <w:tcW w:type="dxa" w:w="7000"/>
            <w:shd w:fill="1F3864" w:val="clear"/>
          </w:tcPr>
          <w:p>
            <w:r>
              <w:rPr>
                <w:b/>
                <w:bCs/>
                <w:color w:val="FFFFFF"/>
              </w:rPr>
              <w:t xml:space="preserve">Detail</w:t>
            </w:r>
          </w:p>
        </w:tc>
      </w:tr>
      <w:tr>
        <w:tc>
          <w:tcPr>
            <w:tcW w:type="dxa" w:w="2000"/>
          </w:tcPr>
          <w:p>
            <w:r>
              <w:t xml:space="preserve">Priority</w:t>
            </w:r>
          </w:p>
        </w:tc>
        <w:tc>
          <w:tcPr>
            <w:tcW w:type="dxa" w:w="7000"/>
          </w:tcPr>
          <w:p>
            <w:r>
              <w:t xml:space="preserve">Must have</w:t>
            </w:r>
          </w:p>
        </w:tc>
      </w:tr>
      <w:tr>
        <w:tc>
          <w:tcPr>
            <w:tcW w:type="dxa" w:w="2000"/>
          </w:tcPr>
          <w:p>
            <w:r>
              <w:t xml:space="preserve">Inputs</w:t>
            </w:r>
          </w:p>
        </w:tc>
        <w:tc>
          <w:tcPr>
            <w:tcW w:type="dxa" w:w="7000"/>
          </w:tcPr>
          <w:p>
            <w:r>
              <w:t xml:space="preserve">Outputs and metadata from every pipeline stage (extraction, classification, field extraction, rule evaluation, explanation generation).</w:t>
            </w:r>
          </w:p>
        </w:tc>
      </w:tr>
      <w:tr>
        <w:tc>
          <w:tcPr>
            <w:tcW w:type="dxa" w:w="2000"/>
          </w:tcPr>
          <w:p>
            <w:r>
              <w:t xml:space="preserve">Processing</w:t>
            </w:r>
          </w:p>
        </w:tc>
        <w:tc>
          <w:tcPr>
            <w:tcW w:type="dxa" w:w="7000"/>
          </w:tcPr>
          <w:p>
            <w:r>
              <w:t xml:space="preserve">Write an append-only audit record per job, including model/version identifiers, timestamps, and the final decision.</w:t>
            </w:r>
          </w:p>
        </w:tc>
      </w:tr>
      <w:tr>
        <w:tc>
          <w:tcPr>
            <w:tcW w:type="dxa" w:w="2000"/>
          </w:tcPr>
          <w:p>
            <w:r>
              <w:t xml:space="preserve">Outputs</w:t>
            </w:r>
          </w:p>
        </w:tc>
        <w:tc>
          <w:tcPr>
            <w:tcW w:type="dxa" w:w="7000"/>
          </w:tcPr>
          <w:p>
            <w:r>
              <w:t xml:space="preserve">Queryable audit trail per job ID, for compliance review and debugging.</w:t>
            </w:r>
          </w:p>
        </w:tc>
      </w:tr>
    </w:tbl>
    <w:p>
      <w:pPr>
        <w:pStyle w:val="Heading1"/>
        <w:spacing w:after="200" w:before="400"/>
      </w:pPr>
      <w:r>
        <w:t xml:space="preserve">4. External Interface Requirements</w:t>
      </w:r>
    </w:p>
    <w:p>
      <w:pPr>
        <w:pStyle w:val="Heading2"/>
        <w:spacing w:after="150" w:before="300"/>
      </w:pPr>
      <w:r>
        <w:t xml:space="preserve">4.1 User Interfaces</w:t>
      </w:r>
    </w:p>
    <w:p>
      <w:pPr>
        <w:pStyle w:val="ListParagraph"/>
        <w:numPr>
          <w:ilvl w:val="0"/>
          <w:numId w:val="1"/>
        </w:numPr>
        <w:spacing w:after="80"/>
      </w:pPr>
      <w:r>
        <w:t xml:space="preserve">A minimal web interface: image upload control, language selector, text/voice query input, and a results view showing the explanation, extracted fields, and escalation notice if applicable.</w:t>
      </w:r>
    </w:p>
    <w:p>
      <w:pPr>
        <w:pStyle w:val="ListParagraph"/>
        <w:numPr>
          <w:ilvl w:val="0"/>
          <w:numId w:val="1"/>
        </w:numPr>
        <w:spacing w:after="80"/>
      </w:pPr>
      <w:r>
        <w:t xml:space="preserve">Interface must support large touch targets and minimal required typing, given the target user base.</w:t>
      </w:r>
    </w:p>
    <w:p>
      <w:pPr>
        <w:pStyle w:val="Heading2"/>
        <w:spacing w:after="150" w:before="300"/>
      </w:pPr>
      <w:r>
        <w:t xml:space="preserve">4.2 Hardware Interfaces</w:t>
      </w:r>
    </w:p>
    <w:p>
      <w:pPr>
        <w:pStyle w:val="ListParagraph"/>
        <w:numPr>
          <w:ilvl w:val="0"/>
          <w:numId w:val="1"/>
        </w:numPr>
        <w:spacing w:after="80"/>
      </w:pPr>
      <w:r>
        <w:t xml:space="preserve">Client device camera (smartphone or webcam) for capturing document photos, where supported by the browser.</w:t>
      </w:r>
    </w:p>
    <w:p>
      <w:pPr>
        <w:pStyle w:val="Heading2"/>
        <w:spacing w:after="150" w:before="300"/>
      </w:pPr>
      <w:r>
        <w:t xml:space="preserve">4.3 Software Interfaces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shd w:fill="1F3864" w:val="clear"/>
          </w:tcPr>
          <w:p>
            <w:r>
              <w:rPr>
                <w:b/>
                <w:bCs/>
                <w:color w:val="FFFFFF"/>
              </w:rPr>
              <w:t xml:space="preserve">Interface</w:t>
            </w:r>
          </w:p>
        </w:tc>
        <w:tc>
          <w:tcPr>
            <w:tcW w:type="dxa" w:w="6500"/>
            <w:shd w:fill="1F3864" w:val="clear"/>
          </w:tcPr>
          <w:p>
            <w:r>
              <w:rPr>
                <w:b/>
                <w:bCs/>
                <w:color w:val="FFFFFF"/>
              </w:rPr>
              <w:t xml:space="preserve">Purpose</w:t>
            </w:r>
          </w:p>
        </w:tc>
      </w:tr>
      <w:tr>
        <w:tc>
          <w:tcPr>
            <w:tcW w:type="dxa" w:w="2500"/>
          </w:tcPr>
          <w:p>
            <w:r>
              <w:t xml:space="preserve">Vision-capable LLM API</w:t>
            </w:r>
          </w:p>
        </w:tc>
        <w:tc>
          <w:tcPr>
            <w:tcW w:type="dxa" w:w="6500"/>
          </w:tcPr>
          <w:p>
            <w:r>
              <w:t xml:space="preserve">Text extraction from document images; document classification; field extraction; explanation generation.</w:t>
            </w:r>
          </w:p>
        </w:tc>
      </w:tr>
      <w:tr>
        <w:tc>
          <w:tcPr>
            <w:tcW w:type="dxa" w:w="2500"/>
          </w:tcPr>
          <w:p>
            <w:r>
              <w:t xml:space="preserve">Indian-language ASR/TTS/translation API (e.g. Bhashini)</w:t>
            </w:r>
          </w:p>
        </w:tc>
        <w:tc>
          <w:tcPr>
            <w:tcW w:type="dxa" w:w="6500"/>
          </w:tcPr>
          <w:p>
            <w:r>
              <w:t xml:space="preserve">Speech-to-text for voice queries; text-to-speech for spoken responses; translation support where needed.</w:t>
            </w:r>
          </w:p>
        </w:tc>
      </w:tr>
      <w:tr>
        <w:tc>
          <w:tcPr>
            <w:tcW w:type="dxa" w:w="2500"/>
          </w:tcPr>
          <w:p>
            <w:r>
              <w:t xml:space="preserve">Object storage service</w:t>
            </w:r>
          </w:p>
        </w:tc>
        <w:tc>
          <w:tcPr>
            <w:tcW w:type="dxa" w:w="6500"/>
          </w:tcPr>
          <w:p>
            <w:r>
              <w:t xml:space="preserve">Transient storage of uploaded document images prior to and during processing.</w:t>
            </w:r>
          </w:p>
        </w:tc>
      </w:tr>
      <w:tr>
        <w:tc>
          <w:tcPr>
            <w:tcW w:type="dxa" w:w="2500"/>
          </w:tcPr>
          <w:p>
            <w:r>
              <w:t xml:space="preserve">Audit data store</w:t>
            </w:r>
          </w:p>
        </w:tc>
        <w:tc>
          <w:tcPr>
            <w:tcW w:type="dxa" w:w="6500"/>
          </w:tcPr>
          <w:p>
            <w:r>
              <w:t xml:space="preserve">Persistent, append-only storage of pipeline execution records.</w:t>
            </w:r>
          </w:p>
        </w:tc>
      </w:tr>
    </w:tbl>
    <w:p>
      <w:pPr>
        <w:pStyle w:val="Heading2"/>
        <w:spacing w:after="150" w:before="300"/>
      </w:pPr>
      <w:r>
        <w:t xml:space="preserve">4.4 Communication Interfaces</w:t>
      </w:r>
    </w:p>
    <w:p>
      <w:pPr>
        <w:pStyle w:val="ListParagraph"/>
        <w:numPr>
          <w:ilvl w:val="0"/>
          <w:numId w:val="1"/>
        </w:numPr>
        <w:spacing w:after="80"/>
      </w:pPr>
      <w:r>
        <w:t xml:space="preserve">HTTPS for all client-server and server-to-third-party-API communication.</w:t>
      </w:r>
    </w:p>
    <w:p>
      <w:pPr>
        <w:pStyle w:val="ListParagraph"/>
        <w:numPr>
          <w:ilvl w:val="0"/>
          <w:numId w:val="1"/>
        </w:numPr>
        <w:spacing w:after="80"/>
      </w:pPr>
      <w:r>
        <w:t xml:space="preserve">Asynchronous job status delivered via client polling or a push notification channel.</w:t>
      </w:r>
    </w:p>
    <w:p>
      <w:pPr>
        <w:pStyle w:val="Heading1"/>
        <w:spacing w:after="200" w:before="400"/>
      </w:pPr>
      <w:r>
        <w:t xml:space="preserve">5. Non-Functional Requirements</w:t>
      </w:r>
    </w:p>
    <w:p>
      <w:pPr>
        <w:pStyle w:val="Heading2"/>
        <w:spacing w:after="150" w:before="300"/>
      </w:pPr>
      <w:r>
        <w:t xml:space="preserve">5.1 Performance</w:t>
      </w:r>
    </w:p>
    <w:p>
      <w:pPr>
        <w:pStyle w:val="ListParagraph"/>
        <w:numPr>
          <w:ilvl w:val="0"/>
          <w:numId w:val="1"/>
        </w:numPr>
        <w:spacing w:after="80"/>
      </w:pPr>
      <w:r>
        <w:t xml:space="preserve">End-to-end processing time under 15 seconds for a typical single-page document under normal load.</w:t>
      </w:r>
    </w:p>
    <w:p>
      <w:pPr>
        <w:pStyle w:val="Heading2"/>
        <w:spacing w:after="150" w:before="300"/>
      </w:pPr>
      <w:r>
        <w:t xml:space="preserve">5.2 Reliability and Availability</w:t>
      </w:r>
    </w:p>
    <w:p>
      <w:pPr>
        <w:pStyle w:val="ListParagraph"/>
        <w:numPr>
          <w:ilvl w:val="0"/>
          <w:numId w:val="1"/>
        </w:numPr>
        <w:spacing w:after="80"/>
      </w:pPr>
      <w:r>
        <w:t xml:space="preserve">Each pipeline stage must be independently retryable on transient failure without reprocessing prior successful stages.</w:t>
      </w:r>
    </w:p>
    <w:p>
      <w:pPr>
        <w:pStyle w:val="ListParagraph"/>
        <w:numPr>
          <w:ilvl w:val="0"/>
          <w:numId w:val="1"/>
        </w:numPr>
        <w:spacing w:after="80"/>
      </w:pPr>
      <w:r>
        <w:t xml:space="preserve">Voice input/output failures must degrade gracefully to text-only interaction.</w:t>
      </w:r>
    </w:p>
    <w:p>
      <w:pPr>
        <w:pStyle w:val="Heading2"/>
        <w:spacing w:after="150" w:before="300"/>
      </w:pPr>
      <w:r>
        <w:t xml:space="preserve">5.3 Security and Privacy</w:t>
      </w:r>
    </w:p>
    <w:p>
      <w:pPr>
        <w:pStyle w:val="ListParagraph"/>
        <w:numPr>
          <w:ilvl w:val="0"/>
          <w:numId w:val="1"/>
        </w:numPr>
        <w:spacing w:after="80"/>
      </w:pPr>
      <w:r>
        <w:t xml:space="preserve">All data in transit must be encrypted (HTTPS/TLS).</w:t>
      </w:r>
    </w:p>
    <w:p>
      <w:pPr>
        <w:pStyle w:val="ListParagraph"/>
        <w:numPr>
          <w:ilvl w:val="0"/>
          <w:numId w:val="1"/>
        </w:numPr>
        <w:spacing w:after="80"/>
      </w:pPr>
      <w:r>
        <w:t xml:space="preserve">Raw document images must be deleted after processing completes, except where explicit user consent for retention is given.</w:t>
      </w:r>
    </w:p>
    <w:p>
      <w:pPr>
        <w:pStyle w:val="ListParagraph"/>
        <w:numPr>
          <w:ilvl w:val="0"/>
          <w:numId w:val="1"/>
        </w:numPr>
        <w:spacing w:after="80"/>
      </w:pPr>
      <w:r>
        <w:t xml:space="preserve">Audit records must store extracted structured fields and a document hash, not the raw image, by default.</w:t>
      </w:r>
    </w:p>
    <w:p>
      <w:pPr>
        <w:pStyle w:val="Heading2"/>
        <w:spacing w:after="150" w:before="300"/>
      </w:pPr>
      <w:r>
        <w:t xml:space="preserve">5.4 Usability</w:t>
      </w:r>
    </w:p>
    <w:p>
      <w:pPr>
        <w:pStyle w:val="ListParagraph"/>
        <w:numPr>
          <w:ilvl w:val="0"/>
          <w:numId w:val="1"/>
        </w:numPr>
        <w:spacing w:after="80"/>
      </w:pPr>
      <w:r>
        <w:t xml:space="preserve">Interface must be operable by users with limited English literacy, using minimal text entry and clear visual/voice cues.</w:t>
      </w:r>
    </w:p>
    <w:p>
      <w:pPr>
        <w:pStyle w:val="Heading2"/>
        <w:spacing w:after="150" w:before="300"/>
      </w:pPr>
      <w:r>
        <w:t xml:space="preserve">5.5 Maintainability</w:t>
      </w:r>
    </w:p>
    <w:p>
      <w:pPr>
        <w:pStyle w:val="ListParagraph"/>
        <w:numPr>
          <w:ilvl w:val="0"/>
          <w:numId w:val="1"/>
        </w:numPr>
        <w:spacing w:after="80"/>
      </w:pPr>
      <w:r>
        <w:t xml:space="preserve">Escalation rules must be stored in a versioned, externally editable configuration (not hardcoded in application logic), to allow updates without a full deployment.</w:t>
      </w:r>
    </w:p>
    <w:p>
      <w:pPr>
        <w:pStyle w:val="Heading2"/>
        <w:spacing w:after="150" w:before="300"/>
      </w:pPr>
      <w:r>
        <w:t xml:space="preserve">5.6 Portability</w:t>
      </w:r>
    </w:p>
    <w:p>
      <w:pPr>
        <w:pStyle w:val="ListParagraph"/>
        <w:numPr>
          <w:ilvl w:val="0"/>
          <w:numId w:val="1"/>
        </w:numPr>
        <w:spacing w:after="80"/>
      </w:pPr>
      <w:r>
        <w:t xml:space="preserve">The reasoning and extraction integration must be abstracted behind an internal interface, allowing the underlying AI provider to be replaced without changes to pipeline orchestration logic.</w:t>
      </w:r>
    </w:p>
    <w:p>
      <w:pPr>
        <w:pStyle w:val="Heading2"/>
        <w:spacing w:after="150" w:before="300"/>
      </w:pPr>
      <w:r>
        <w:t xml:space="preserve">5.7 Cost</w:t>
      </w:r>
    </w:p>
    <w:p>
      <w:pPr>
        <w:pStyle w:val="ListParagraph"/>
        <w:numPr>
          <w:ilvl w:val="0"/>
          <w:numId w:val="1"/>
        </w:numPr>
        <w:spacing w:after="80"/>
      </w:pPr>
      <w:r>
        <w:t xml:space="preserve">Initial release must operate within the free-tier usage limits of all third-party APIs employed.</w:t>
      </w:r>
    </w:p>
    <w:p>
      <w:pPr>
        <w:pStyle w:val="Heading1"/>
        <w:spacing w:after="200" w:before="400"/>
      </w:pPr>
      <w:r>
        <w:t xml:space="preserve">6. System Architecture Summary</w:t>
      </w:r>
    </w:p>
    <w:p>
      <w:pPr>
        <w:spacing w:after="160"/>
      </w:pPr>
      <w:r>
        <w:t xml:space="preserve">The system follows an asynchronous, staged-pipeline architecture. A client request passes through an API gateway (authentication, rate limiting) into a job queue, decoupling request handling from processing latency. A document processing pipeline executes, in order: text extraction, document classification, structured field extraction, deterministic escalation rule evaluation, and plain-language explanation generation. Escalated or low-confidence cases are additionally routed to a human review queue. Every stage writes to an append-only audit log. This staged design allows each stage to fail and retry independently, and allows the underlying AI providers used for extraction, reasoning, and translation to be replaced without redesigning the pipeline's control flow.</w:t>
      </w:r>
    </w:p>
    <w:p>
      <w:pPr>
        <w:pStyle w:val="Heading1"/>
        <w:spacing w:after="200" w:before="400"/>
      </w:pPr>
      <w:r>
        <w:t xml:space="preserve">7. Data Requirements</w:t>
      </w:r>
    </w:p>
    <w:p>
      <w:pPr>
        <w:pStyle w:val="Heading2"/>
        <w:spacing w:after="150" w:before="300"/>
      </w:pPr>
      <w:r>
        <w:t xml:space="preserve">7.1 Key Data Entities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F3864" w:val="clear"/>
          </w:tcPr>
          <w:p>
            <w:r>
              <w:rPr>
                <w:b/>
                <w:bCs/>
                <w:color w:val="FFFFFF"/>
              </w:rPr>
              <w:t xml:space="preserve">Entity</w:t>
            </w:r>
          </w:p>
        </w:tc>
        <w:tc>
          <w:tcPr>
            <w:tcW w:type="dxa" w:w="6800"/>
            <w:shd w:fill="1F3864" w:val="clear"/>
          </w:tcPr>
          <w:p>
            <w:r>
              <w:rPr>
                <w:b/>
                <w:bCs/>
                <w:color w:val="FFFFFF"/>
              </w:rPr>
              <w:t xml:space="preserve">Key Attributes</w:t>
            </w:r>
          </w:p>
        </w:tc>
      </w:tr>
      <w:tr>
        <w:tc>
          <w:tcPr>
            <w:tcW w:type="dxa" w:w="2200"/>
          </w:tcPr>
          <w:p>
            <w:r>
              <w:t xml:space="preserve">ProcessingJob</w:t>
            </w:r>
          </w:p>
        </w:tc>
        <w:tc>
          <w:tcPr>
            <w:tcW w:type="dxa" w:w="6800"/>
          </w:tcPr>
          <w:p>
            <w:r>
              <w:t xml:space="preserve">job_id, submitted_at, status, user_session_id, target_language, document_image_ref (transient)</w:t>
            </w:r>
          </w:p>
        </w:tc>
      </w:tr>
      <w:tr>
        <w:tc>
          <w:tcPr>
            <w:tcW w:type="dxa" w:w="2200"/>
          </w:tcPr>
          <w:p>
            <w:r>
              <w:t xml:space="preserve">ExtractionResult</w:t>
            </w:r>
          </w:p>
        </w:tc>
        <w:tc>
          <w:tcPr>
            <w:tcW w:type="dxa" w:w="6800"/>
          </w:tcPr>
          <w:p>
            <w:r>
              <w:t xml:space="preserve">job_id, extracted_text, confidence_score, extraction_timestamp</w:t>
            </w:r>
          </w:p>
        </w:tc>
      </w:tr>
      <w:tr>
        <w:tc>
          <w:tcPr>
            <w:tcW w:type="dxa" w:w="2200"/>
          </w:tcPr>
          <w:p>
            <w:r>
              <w:t xml:space="preserve">ClassificationResult</w:t>
            </w:r>
          </w:p>
        </w:tc>
        <w:tc>
          <w:tcPr>
            <w:tcW w:type="dxa" w:w="6800"/>
          </w:tcPr>
          <w:p>
            <w:r>
              <w:t xml:space="preserve">job_id, document_type, confidence_score</w:t>
            </w:r>
          </w:p>
        </w:tc>
      </w:tr>
      <w:tr>
        <w:tc>
          <w:tcPr>
            <w:tcW w:type="dxa" w:w="2200"/>
          </w:tcPr>
          <w:p>
            <w:r>
              <w:t xml:space="preserve">ExtractedFields</w:t>
            </w:r>
          </w:p>
        </w:tc>
        <w:tc>
          <w:tcPr>
            <w:tcW w:type="dxa" w:w="6800"/>
          </w:tcPr>
          <w:p>
            <w:r>
              <w:t xml:space="preserve">job_id, issuing_authority, deadline_date, amount_owed, cited_section, required_action</w:t>
            </w:r>
          </w:p>
        </w:tc>
      </w:tr>
      <w:tr>
        <w:tc>
          <w:tcPr>
            <w:tcW w:type="dxa" w:w="2200"/>
          </w:tcPr>
          <w:p>
            <w:r>
              <w:t xml:space="preserve">EscalationDecision</w:t>
            </w:r>
          </w:p>
        </w:tc>
        <w:tc>
          <w:tcPr>
            <w:tcW w:type="dxa" w:w="6800"/>
          </w:tcPr>
          <w:p>
            <w:r>
              <w:t xml:space="preserve">job_id, escalation_flag, matched_rule_ids, evaluated_on (raw_text / explanation), evaluated_at</w:t>
            </w:r>
          </w:p>
        </w:tc>
      </w:tr>
      <w:tr>
        <w:tc>
          <w:tcPr>
            <w:tcW w:type="dxa" w:w="2200"/>
          </w:tcPr>
          <w:p>
            <w:r>
              <w:t xml:space="preserve">ExplanationResult</w:t>
            </w:r>
          </w:p>
        </w:tc>
        <w:tc>
          <w:tcPr>
            <w:tcW w:type="dxa" w:w="6800"/>
          </w:tcPr>
          <w:p>
            <w:r>
              <w:t xml:space="preserve">job_id, explanation_text, target_language, disclaimer_included, generated_at</w:t>
            </w:r>
          </w:p>
        </w:tc>
      </w:tr>
      <w:tr>
        <w:tc>
          <w:tcPr>
            <w:tcW w:type="dxa" w:w="2200"/>
          </w:tcPr>
          <w:p>
            <w:r>
              <w:t xml:space="preserve">ReviewCase</w:t>
            </w:r>
          </w:p>
        </w:tc>
        <w:tc>
          <w:tcPr>
            <w:tcW w:type="dxa" w:w="6800"/>
          </w:tcPr>
          <w:p>
            <w:r>
              <w:t xml:space="preserve">job_id, routed_reason, reviewer_id, reviewer_decision, resolution_time</w:t>
            </w:r>
          </w:p>
        </w:tc>
      </w:tr>
      <w:tr>
        <w:tc>
          <w:tcPr>
            <w:tcW w:type="dxa" w:w="2200"/>
          </w:tcPr>
          <w:p>
            <w:r>
              <w:t xml:space="preserve">AuditLogEntry</w:t>
            </w:r>
          </w:p>
        </w:tc>
        <w:tc>
          <w:tcPr>
            <w:tcW w:type="dxa" w:w="6800"/>
          </w:tcPr>
          <w:p>
            <w:r>
              <w:t xml:space="preserve">job_id, stage_name, input_ref, output_ref, model_version, prompt_version, timestamp</w:t>
            </w:r>
          </w:p>
        </w:tc>
      </w:tr>
    </w:tbl>
    <w:p>
      <w:pPr>
        <w:pStyle w:val="Heading2"/>
        <w:spacing w:after="150" w:before="300"/>
      </w:pPr>
      <w:r>
        <w:t xml:space="preserve">7.2 Data Retention</w:t>
      </w:r>
    </w:p>
    <w:p>
      <w:pPr>
        <w:spacing w:after="160"/>
      </w:pPr>
      <w:r>
        <w:t xml:space="preserve">Document images are retained only for the duration of active processing and are deleted immediately afterward unless the user has explicitly consented to longer retention. Structured fields, classification results, escalation decisions, and audit log entries are retained indefinitely by default, as they contain no raw image data and are required for compliance traceability.</w:t>
      </w:r>
    </w:p>
    <w:p>
      <w:pPr>
        <w:pStyle w:val="Heading1"/>
        <w:spacing w:after="200" w:before="400"/>
      </w:pPr>
      <w:r>
        <w:t xml:space="preserve">8. Other Requirements</w:t>
      </w:r>
    </w:p>
    <w:p>
      <w:pPr>
        <w:pStyle w:val="Heading2"/>
        <w:spacing w:after="150" w:before="300"/>
      </w:pPr>
      <w:r>
        <w:t xml:space="preserve">8.1 Legal and Compliance</w:t>
      </w:r>
    </w:p>
    <w:p>
      <w:pPr>
        <w:pStyle w:val="ListParagraph"/>
        <w:numPr>
          <w:ilvl w:val="0"/>
          <w:numId w:val="1"/>
        </w:numPr>
        <w:spacing w:after="80"/>
      </w:pPr>
      <w:r>
        <w:t xml:space="preserve">Every user-facing explanation must include a disclaimer that the system does not provide legal advice.</w:t>
      </w:r>
    </w:p>
    <w:p>
      <w:pPr>
        <w:pStyle w:val="ListParagraph"/>
        <w:numPr>
          <w:ilvl w:val="0"/>
          <w:numId w:val="1"/>
        </w:numPr>
        <w:spacing w:after="80"/>
      </w:pPr>
      <w:r>
        <w:t xml:space="preserve">Escalation logic must default toward flagging when uncertain, to minimize the risk of a serious matter being incorrectly presented as safe to ignore.</w:t>
      </w:r>
    </w:p>
    <w:p>
      <w:pPr>
        <w:pStyle w:val="Heading2"/>
        <w:spacing w:after="150" w:before="300"/>
      </w:pPr>
      <w:r>
        <w:t xml:space="preserve">8.2 Regulatory Considerations</w:t>
      </w:r>
    </w:p>
    <w:p>
      <w:pPr>
        <w:pStyle w:val="ListParagraph"/>
        <w:numPr>
          <w:ilvl w:val="0"/>
          <w:numId w:val="1"/>
        </w:numPr>
        <w:spacing w:after="80"/>
      </w:pPr>
      <w:r>
        <w:t xml:space="preserve">Data handling practices must be reviewed against applicable Indian data protection requirements before any production deployment beyond a limited pilot or demonstration scope.</w:t>
      </w:r>
    </w:p>
    <w:p>
      <w:pPr>
        <w:pStyle w:val="Heading1"/>
        <w:spacing w:after="200" w:before="400"/>
      </w:pPr>
      <w:r>
        <w:t xml:space="preserve">Appendix A: Traceability to Business Requirements</w:t>
      </w:r>
    </w:p>
    <w:p>
      <w:pPr>
        <w:spacing w:after="160"/>
      </w:pPr>
      <w:r>
        <w:t xml:space="preserve">Each functional requirement in Section 3 maps to a corresponding business objective and functional requirement defined in the BRS (Sections 3 and 6 of that document). Section 3.5 (Escalation Rule Engine) traces directly to BRS Section 9.2; Section 7 (Data Requirements) traces to BRS Section 9.3 (Data Handling).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2026-09-26T08:51:38.995Z</dcterms:created>
  <dcterms:modified xsi:type="dcterms:W3CDTF">2026-09-26T08:51:39.003Z</dcterms:modified>
</cp:coreProperties>
</file>

<file path=docProps/custom.xml><?xml version="1.0" encoding="utf-8"?>
<Properties xmlns="http://schemas.openxmlformats.org/officeDocument/2006/custom-properties" xmlns:vt="http://schemas.openxmlformats.org/officeDocument/2006/docPropsVTypes"/>
</file>