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807D9E">
      <w:pPr>
        <w:pBdr>
          <w:bottom w:val="single" w:color="auto" w:sz="12" w:space="1"/>
        </w:pBdr>
        <w:jc w:val="center"/>
        <w:rPr>
          <w:rFonts w:hint="default" w:ascii="Times New Roman" w:hAnsi="Times New Roman" w:cs="Times New Roman"/>
          <w:b/>
          <w:bCs/>
          <w:color w:val="2F5597" w:themeColor="accent1" w:themeShade="BF"/>
          <w:sz w:val="36"/>
          <w:szCs w:val="36"/>
        </w:rPr>
      </w:pPr>
      <w:r>
        <w:rPr>
          <w:rFonts w:hint="default" w:ascii="Times New Roman" w:hAnsi="Times New Roman" w:cs="Times New Roman"/>
          <w:b/>
          <w:bCs/>
          <w:color w:val="2F5597" w:themeColor="accent1" w:themeShade="BF"/>
          <w:sz w:val="36"/>
          <w:szCs w:val="36"/>
        </w:rPr>
        <w:t>AWS Project – 001</w:t>
      </w:r>
    </w:p>
    <w:p w14:paraId="36F57E9C">
      <w:pPr>
        <w:pBdr>
          <w:bottom w:val="single" w:color="auto" w:sz="12" w:space="1"/>
        </w:pBdr>
        <w:jc w:val="center"/>
        <w:rPr>
          <w:rFonts w:hint="default" w:ascii="Times New Roman" w:hAnsi="Times New Roman" w:cs="Times New Roman"/>
          <w:b/>
          <w:bCs/>
          <w:color w:val="2F5597" w:themeColor="accent1" w:themeShade="BF"/>
          <w:sz w:val="20"/>
          <w:szCs w:val="20"/>
        </w:rPr>
      </w:pPr>
    </w:p>
    <w:p w14:paraId="50240C7E">
      <w:pPr>
        <w:pStyle w:val="15"/>
        <w:keepNext w:val="0"/>
        <w:keepLines w:val="0"/>
        <w:widowControl/>
        <w:suppressLineNumbers w:val="0"/>
        <w:jc w:val="center"/>
        <w:rPr>
          <w:rFonts w:hint="default" w:ascii="Times New Roman" w:hAnsi="Times New Roman" w:cs="Times New Roman"/>
          <w:sz w:val="30"/>
          <w:szCs w:val="30"/>
        </w:rPr>
      </w:pPr>
      <w:r>
        <w:rPr>
          <w:rFonts w:hint="default" w:ascii="Times New Roman" w:hAnsi="Times New Roman" w:cs="Times New Roman"/>
          <w:b/>
          <w:bCs/>
          <w:sz w:val="30"/>
          <w:szCs w:val="30"/>
        </w:rPr>
        <w:t>VPC Architecture with Public and Private Subnets for Production</w:t>
      </w:r>
    </w:p>
    <w:p w14:paraId="77FF9CAC">
      <w:pPr>
        <w:rPr>
          <w:rFonts w:hint="default" w:ascii="Times New Roman" w:hAnsi="Times New Roman" w:cs="Times New Roman"/>
          <w:color w:val="000000" w:themeColor="text1"/>
          <w14:textFill>
            <w14:solidFill>
              <w14:schemeClr w14:val="tx1"/>
            </w14:solidFill>
          </w14:textFill>
        </w:rPr>
      </w:pPr>
    </w:p>
    <w:p w14:paraId="658C645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6019800" cy="4755515"/>
            <wp:effectExtent l="0" t="0" r="0" b="6985"/>
            <wp:docPr id="796864554" name="Picture 1" descr="AWS VPC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4554" name="Picture 1" descr="AWS VPC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025142" cy="4760169"/>
                    </a:xfrm>
                    <a:prstGeom prst="rect">
                      <a:avLst/>
                    </a:prstGeom>
                    <a:noFill/>
                    <a:ln>
                      <a:noFill/>
                    </a:ln>
                  </pic:spPr>
                </pic:pic>
              </a:graphicData>
            </a:graphic>
          </wp:inline>
        </w:drawing>
      </w:r>
    </w:p>
    <w:p w14:paraId="5B76820E">
      <w:pPr>
        <w:jc w:val="center"/>
        <w:rPr>
          <w:rFonts w:hint="default" w:ascii="Times New Roman" w:hAnsi="Times New Roman" w:cs="Times New Roman"/>
          <w:b/>
          <w:bCs/>
          <w:color w:val="002060"/>
        </w:rPr>
      </w:pPr>
      <w:r>
        <w:rPr>
          <w:rFonts w:hint="default" w:ascii="Times New Roman" w:hAnsi="Times New Roman" w:cs="Times New Roman"/>
          <w:b/>
          <w:bCs/>
          <w:color w:val="002060"/>
        </w:rPr>
        <w:t>VPC Public-Private Architecture</w:t>
      </w:r>
    </w:p>
    <w:p w14:paraId="4A0B7897">
      <w:pPr>
        <w:rPr>
          <w:rFonts w:hint="default" w:ascii="Times New Roman" w:hAnsi="Times New Roman" w:cs="Times New Roman"/>
          <w:color w:val="000000" w:themeColor="text1"/>
          <w14:textFill>
            <w14:solidFill>
              <w14:schemeClr w14:val="tx1"/>
            </w14:solidFill>
          </w14:textFill>
        </w:rPr>
      </w:pPr>
    </w:p>
    <w:p w14:paraId="1232177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Internet Gateway</w:t>
      </w:r>
      <w:r>
        <w:rPr>
          <w:rFonts w:hint="default" w:ascii="Times New Roman" w:hAnsi="Times New Roman" w:cs="Times New Roman"/>
          <w:color w:val="000000" w:themeColor="text1"/>
          <w14:textFill>
            <w14:solidFill>
              <w14:schemeClr w14:val="tx1"/>
            </w14:solidFill>
          </w14:textFill>
        </w:rPr>
        <w:t xml:space="preserve"> → for public internet access</w:t>
      </w:r>
    </w:p>
    <w:p w14:paraId="26BA2551">
      <w:pPr>
        <w:ind w:left="2280" w:hanging="2280" w:hangingChars="95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NAT Gateway</w:t>
      </w:r>
      <w:r>
        <w:rPr>
          <w:rFonts w:hint="default" w:ascii="Times New Roman" w:hAnsi="Times New Roman" w:cs="Times New Roman"/>
          <w:color w:val="000000" w:themeColor="text1"/>
          <w14:textFill>
            <w14:solidFill>
              <w14:schemeClr w14:val="tx1"/>
            </w14:solidFill>
          </w14:textFill>
        </w:rPr>
        <w:t xml:space="preserve"> → outbound internet access for </w:t>
      </w:r>
      <w:r>
        <w:rPr>
          <w:rFonts w:hint="default" w:ascii="Times New Roman" w:hAnsi="Times New Roman" w:cs="Times New Roman"/>
          <w:b/>
          <w:bCs/>
          <w:color w:val="000000" w:themeColor="text1"/>
          <w14:textFill>
            <w14:solidFill>
              <w14:schemeClr w14:val="tx1"/>
            </w14:solidFill>
          </w14:textFill>
        </w:rPr>
        <w:t xml:space="preserve">private subnets </w:t>
      </w:r>
      <w:r>
        <w:rPr>
          <w:rFonts w:hint="default" w:ascii="Times New Roman" w:hAnsi="Times New Roman" w:cs="Times New Roman"/>
          <w:color w:val="000000" w:themeColor="text1"/>
          <w14:textFill>
            <w14:solidFill>
              <w14:schemeClr w14:val="tx1"/>
            </w14:solidFill>
          </w14:textFill>
        </w:rPr>
        <w:t xml:space="preserve">not inbound instance access from </w:t>
      </w:r>
      <w:r>
        <w:rPr>
          <w:rFonts w:hint="default" w:ascii="Times New Roman" w:hAnsi="Times New Roman" w:cs="Times New Roman"/>
          <w:b/>
          <w:bCs/>
          <w:color w:val="000000" w:themeColor="text1"/>
          <w14:textFill>
            <w14:solidFill>
              <w14:schemeClr w14:val="tx1"/>
            </w14:solidFill>
          </w14:textFill>
        </w:rPr>
        <w:t>internet</w:t>
      </w:r>
      <w:r>
        <w:rPr>
          <w:rFonts w:hint="default" w:ascii="Times New Roman" w:hAnsi="Times New Roman" w:cs="Times New Roman"/>
          <w:color w:val="000000" w:themeColor="text1"/>
          <w14:textFill>
            <w14:solidFill>
              <w14:schemeClr w14:val="tx1"/>
            </w14:solidFill>
          </w14:textFill>
        </w:rPr>
        <w:t>.</w:t>
      </w:r>
    </w:p>
    <w:p w14:paraId="4E36510B">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S3 VPC Endpoint (Gateway)</w:t>
      </w:r>
      <w:r>
        <w:rPr>
          <w:rFonts w:hint="default" w:ascii="Times New Roman" w:hAnsi="Times New Roman" w:cs="Times New Roman"/>
          <w:color w:val="000000" w:themeColor="text1"/>
          <w14:textFill>
            <w14:solidFill>
              <w14:schemeClr w14:val="tx1"/>
            </w14:solidFill>
          </w14:textFill>
        </w:rPr>
        <w:t xml:space="preserve"> → private, secure access to </w:t>
      </w:r>
      <w:r>
        <w:rPr>
          <w:rFonts w:hint="default" w:ascii="Times New Roman" w:hAnsi="Times New Roman" w:cs="Times New Roman"/>
          <w:b/>
          <w:bCs/>
          <w:color w:val="000000" w:themeColor="text1"/>
          <w14:textFill>
            <w14:solidFill>
              <w14:schemeClr w14:val="tx1"/>
            </w14:solidFill>
          </w14:textFill>
        </w:rPr>
        <w:t>S3 (Simple Storage Service)</w:t>
      </w:r>
    </w:p>
    <w:p w14:paraId="6C5A81EC">
      <w:pPr>
        <w:rPr>
          <w:rFonts w:hint="default" w:ascii="Times New Roman" w:hAnsi="Times New Roman" w:cs="Times New Roman"/>
          <w:b/>
          <w:bCs/>
          <w:color w:val="000000" w:themeColor="text1"/>
          <w14:textFill>
            <w14:solidFill>
              <w14:schemeClr w14:val="tx1"/>
            </w14:solidFill>
          </w14:textFill>
        </w:rPr>
      </w:pPr>
    </w:p>
    <w:p w14:paraId="789B5F61">
      <w:pPr>
        <w:rPr>
          <w:rFonts w:hint="default" w:ascii="Times New Roman" w:hAnsi="Times New Roman" w:cs="Times New Roman"/>
          <w:color w:val="000000" w:themeColor="text1"/>
          <w14:textFill>
            <w14:solidFill>
              <w14:schemeClr w14:val="tx1"/>
            </w14:solidFill>
          </w14:textFill>
        </w:rPr>
      </w:pPr>
    </w:p>
    <w:p w14:paraId="48BD123C">
      <w:pPr>
        <w:rPr>
          <w:rFonts w:hint="default" w:ascii="Times New Roman" w:hAnsi="Times New Roman" w:cs="Times New Roman"/>
          <w:b/>
          <w:bCs/>
          <w:color w:val="203864" w:themeColor="accent1" w:themeShade="80"/>
          <w:sz w:val="32"/>
          <w:szCs w:val="32"/>
          <w:u w:val="single"/>
        </w:rPr>
      </w:pPr>
      <w:r>
        <w:rPr>
          <w:rFonts w:hint="default" w:ascii="Times New Roman" w:hAnsi="Times New Roman" w:cs="Times New Roman"/>
          <w:b/>
          <w:bCs/>
          <w:color w:val="203864" w:themeColor="accent1" w:themeShade="80"/>
          <w:sz w:val="32"/>
          <w:szCs w:val="32"/>
          <w:u w:val="single"/>
        </w:rPr>
        <w:t>About the Project</w:t>
      </w:r>
    </w:p>
    <w:p w14:paraId="71C035AE">
      <w:pPr>
        <w:rPr>
          <w:rFonts w:hint="default" w:ascii="Times New Roman" w:hAnsi="Times New Roman" w:cs="Times New Roman"/>
          <w:b/>
          <w:bCs/>
          <w:color w:val="203864" w:themeColor="accent1" w:themeShade="80"/>
          <w:sz w:val="8"/>
          <w:szCs w:val="8"/>
          <w:u w:val="single"/>
        </w:rPr>
      </w:pPr>
    </w:p>
    <w:p w14:paraId="505CA02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Project demonstrates how to create a VPC that we can use for </w:t>
      </w:r>
      <w:r>
        <w:rPr>
          <w:rFonts w:hint="default" w:ascii="Times New Roman" w:hAnsi="Times New Roman" w:cs="Times New Roman"/>
          <w:b/>
          <w:bCs/>
          <w:color w:val="000000" w:themeColor="text1"/>
          <w14:textFill>
            <w14:solidFill>
              <w14:schemeClr w14:val="tx1"/>
            </w14:solidFill>
          </w14:textFill>
        </w:rPr>
        <w:t>servers</w:t>
      </w:r>
      <w:r>
        <w:rPr>
          <w:rFonts w:hint="default" w:ascii="Times New Roman" w:hAnsi="Times New Roman" w:cs="Times New Roman"/>
          <w:color w:val="000000" w:themeColor="text1"/>
          <w14:textFill>
            <w14:solidFill>
              <w14:schemeClr w14:val="tx1"/>
            </w14:solidFill>
          </w14:textFill>
        </w:rPr>
        <w:t xml:space="preserve"> in a </w:t>
      </w:r>
      <w:r>
        <w:rPr>
          <w:rFonts w:hint="default" w:ascii="Times New Roman" w:hAnsi="Times New Roman" w:cs="Times New Roman"/>
          <w:b/>
          <w:bCs/>
          <w:color w:val="000000" w:themeColor="text1"/>
          <w14:textFill>
            <w14:solidFill>
              <w14:schemeClr w14:val="tx1"/>
            </w14:solidFill>
          </w14:textFill>
        </w:rPr>
        <w:t>production environment</w:t>
      </w:r>
      <w:r>
        <w:rPr>
          <w:rFonts w:hint="default" w:ascii="Times New Roman" w:hAnsi="Times New Roman" w:cs="Times New Roman"/>
          <w:color w:val="000000" w:themeColor="text1"/>
          <w14:textFill>
            <w14:solidFill>
              <w14:schemeClr w14:val="tx1"/>
            </w14:solidFill>
          </w14:textFill>
        </w:rPr>
        <w:t>.</w:t>
      </w:r>
    </w:p>
    <w:p w14:paraId="7FC95B2F">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To improve resiliency (flexibility), we deploy the servers in two Availability Zones, by using an Auto Scaling group and an Application Load Balancer. For additional security, you deploy the servers in private subnets. The servers receive requests through the load balancer. The servers can connect to the internet by using a NAT gateway. To improve resiliency, you deploy the NAT gateway in both Availability Zones.</w:t>
      </w:r>
    </w:p>
    <w:p w14:paraId="36F0B224">
      <w:pPr>
        <w:rPr>
          <w:rFonts w:hint="default" w:ascii="Times New Roman" w:hAnsi="Times New Roman" w:cs="Times New Roman"/>
          <w:color w:val="000000" w:themeColor="text1"/>
          <w14:textFill>
            <w14:solidFill>
              <w14:schemeClr w14:val="tx1"/>
            </w14:solidFill>
          </w14:textFill>
        </w:rPr>
      </w:pPr>
    </w:p>
    <w:p w14:paraId="75BC8394">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Key Concepts</w:t>
      </w:r>
    </w:p>
    <w:p w14:paraId="57BDA1CA">
      <w:pPr>
        <w:pStyle w:val="31"/>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Auto Scaling Group: </w:t>
      </w:r>
      <w:r>
        <w:rPr>
          <w:rFonts w:hint="default" w:ascii="Times New Roman" w:hAnsi="Times New Roman" w:cs="Times New Roman"/>
          <w:color w:val="000000" w:themeColor="text1"/>
          <w14:textFill>
            <w14:solidFill>
              <w14:schemeClr w14:val="tx1"/>
            </w14:solidFill>
          </w14:textFill>
        </w:rPr>
        <w:t>automatically adds, removes, and replaces servers.</w:t>
      </w:r>
    </w:p>
    <w:p w14:paraId="20F4A969">
      <w:pPr>
        <w:pStyle w:val="31"/>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Application Load Balancer:</w:t>
      </w:r>
      <w:r>
        <w:rPr>
          <w:rFonts w:hint="default" w:ascii="Times New Roman" w:hAnsi="Times New Roman" w:cs="Times New Roman"/>
          <w:color w:val="000000" w:themeColor="text1"/>
          <w14:textFill>
            <w14:solidFill>
              <w14:schemeClr w14:val="tx1"/>
            </w14:solidFill>
          </w14:textFill>
        </w:rPr>
        <w:t xml:space="preserve"> intelligently distributes user requests across those servers.</w:t>
      </w:r>
    </w:p>
    <w:p w14:paraId="6DAAADDB">
      <w:pPr>
        <w:pStyle w:val="31"/>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Bastion Host</w:t>
      </w:r>
      <w:r>
        <w:rPr>
          <w:rFonts w:hint="default" w:ascii="Times New Roman" w:hAnsi="Times New Roman" w:cs="Times New Roman"/>
          <w:color w:val="000000" w:themeColor="text1"/>
          <w14:textFill>
            <w14:solidFill>
              <w14:schemeClr w14:val="tx1"/>
            </w14:solidFill>
          </w14:textFill>
        </w:rPr>
        <w:t xml:space="preserve">: A </w:t>
      </w:r>
      <w:r>
        <w:rPr>
          <w:rFonts w:hint="default" w:ascii="Times New Roman" w:hAnsi="Times New Roman" w:cs="Times New Roman"/>
          <w:b/>
          <w:bCs/>
          <w:color w:val="000000" w:themeColor="text1"/>
          <w14:textFill>
            <w14:solidFill>
              <w14:schemeClr w14:val="tx1"/>
            </w14:solidFill>
          </w14:textFill>
        </w:rPr>
        <w:t>Bastion Host</w:t>
      </w:r>
      <w:r>
        <w:rPr>
          <w:rFonts w:hint="default" w:ascii="Times New Roman" w:hAnsi="Times New Roman" w:cs="Times New Roman"/>
          <w:color w:val="000000" w:themeColor="text1"/>
          <w14:textFill>
            <w14:solidFill>
              <w14:schemeClr w14:val="tx1"/>
            </w14:solidFill>
          </w14:textFill>
        </w:rPr>
        <w:t xml:space="preserve"> (also called a </w:t>
      </w:r>
      <w:r>
        <w:rPr>
          <w:rFonts w:hint="default" w:ascii="Times New Roman" w:hAnsi="Times New Roman" w:cs="Times New Roman"/>
          <w:b/>
          <w:bCs/>
          <w:color w:val="000000" w:themeColor="text1"/>
          <w14:textFill>
            <w14:solidFill>
              <w14:schemeClr w14:val="tx1"/>
            </w14:solidFill>
          </w14:textFill>
        </w:rPr>
        <w:t>Jump Server</w:t>
      </w:r>
      <w:r>
        <w:rPr>
          <w:rFonts w:hint="default" w:ascii="Times New Roman" w:hAnsi="Times New Roman" w:cs="Times New Roman"/>
          <w:color w:val="000000" w:themeColor="text1"/>
          <w14:textFill>
            <w14:solidFill>
              <w14:schemeClr w14:val="tx1"/>
            </w14:solidFill>
          </w14:textFill>
        </w:rPr>
        <w:t xml:space="preserve">) is a </w:t>
      </w:r>
      <w:r>
        <w:rPr>
          <w:rFonts w:hint="default" w:ascii="Times New Roman" w:hAnsi="Times New Roman" w:cs="Times New Roman"/>
          <w:b/>
          <w:bCs/>
          <w:color w:val="000000" w:themeColor="text1"/>
          <w14:textFill>
            <w14:solidFill>
              <w14:schemeClr w14:val="tx1"/>
            </w14:solidFill>
          </w14:textFill>
        </w:rPr>
        <w:t>secure administrative server (Special EC2 Instance) Present in Public subnet</w:t>
      </w:r>
      <w:r>
        <w:rPr>
          <w:rFonts w:hint="default" w:ascii="Times New Roman" w:hAnsi="Times New Roman" w:cs="Times New Roman"/>
          <w:color w:val="000000" w:themeColor="text1"/>
          <w14:textFill>
            <w14:solidFill>
              <w14:schemeClr w14:val="tx1"/>
            </w14:solidFill>
          </w14:textFill>
        </w:rPr>
        <w:t xml:space="preserve"> used to access instances located in </w:t>
      </w:r>
      <w:r>
        <w:rPr>
          <w:rFonts w:hint="default" w:ascii="Times New Roman" w:hAnsi="Times New Roman" w:cs="Times New Roman"/>
          <w:b/>
          <w:bCs/>
          <w:color w:val="000000" w:themeColor="text1"/>
          <w14:textFill>
            <w14:solidFill>
              <w14:schemeClr w14:val="tx1"/>
            </w14:solidFill>
          </w14:textFill>
        </w:rPr>
        <w:t>private subnets</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Inbound Instance Access e.g. SSH</w:t>
      </w:r>
      <w:r>
        <w:rPr>
          <w:rFonts w:hint="default" w:ascii="Times New Roman" w:hAnsi="Times New Roman" w:cs="Times New Roman"/>
          <w:color w:val="000000" w:themeColor="text1"/>
          <w14:textFill>
            <w14:solidFill>
              <w14:schemeClr w14:val="tx1"/>
            </w14:solidFill>
          </w14:textFill>
        </w:rPr>
        <w:t>).</w:t>
      </w:r>
    </w:p>
    <w:p w14:paraId="062C2A6E">
      <w:pPr>
        <w:pStyle w:val="31"/>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Target Group</w:t>
      </w:r>
      <w:r>
        <w:rPr>
          <w:rFonts w:hint="default" w:ascii="Times New Roman" w:hAnsi="Times New Roman" w:cs="Times New Roman"/>
          <w:color w:val="000000" w:themeColor="text1"/>
          <w14:textFill>
            <w14:solidFill>
              <w14:schemeClr w14:val="tx1"/>
            </w14:solidFill>
          </w14:textFill>
        </w:rPr>
        <w:t>: An AWS resource that defines and monitors the backend targets (such as EC2 instances) to which a load balancer forwards traffic.</w:t>
      </w:r>
    </w:p>
    <w:p w14:paraId="39E8A24E">
      <w:pPr>
        <w:rPr>
          <w:rFonts w:hint="default" w:ascii="Times New Roman" w:hAnsi="Times New Roman" w:cs="Times New Roman"/>
          <w:color w:val="000000" w:themeColor="text1"/>
          <w14:textFill>
            <w14:solidFill>
              <w14:schemeClr w14:val="tx1"/>
            </w14:solidFill>
          </w14:textFill>
        </w:rPr>
      </w:pPr>
    </w:p>
    <w:p w14:paraId="41D7A60B">
      <w:pPr>
        <w:rPr>
          <w:rFonts w:hint="default" w:ascii="Times New Roman" w:hAnsi="Times New Roman" w:cs="Times New Roman"/>
          <w:b/>
          <w:bCs/>
          <w:color w:val="203864" w:themeColor="accent1" w:themeShade="80"/>
          <w:sz w:val="32"/>
          <w:szCs w:val="32"/>
          <w:u w:val="single"/>
        </w:rPr>
      </w:pPr>
      <w:r>
        <w:rPr>
          <w:rFonts w:hint="default" w:ascii="Times New Roman" w:hAnsi="Times New Roman" w:cs="Times New Roman"/>
          <w:b/>
          <w:bCs/>
          <w:color w:val="203864" w:themeColor="accent1" w:themeShade="80"/>
          <w:sz w:val="32"/>
          <w:szCs w:val="32"/>
          <w:u w:val="single"/>
        </w:rPr>
        <w:t>Overview</w:t>
      </w:r>
    </w:p>
    <w:p w14:paraId="056B6FBD">
      <w:pPr>
        <w:rPr>
          <w:rFonts w:hint="default" w:ascii="Times New Roman" w:hAnsi="Times New Roman" w:cs="Times New Roman"/>
          <w:b/>
          <w:bCs/>
          <w:color w:val="203864" w:themeColor="accent1" w:themeShade="80"/>
          <w:sz w:val="8"/>
          <w:szCs w:val="8"/>
          <w:u w:val="single"/>
        </w:rPr>
      </w:pPr>
    </w:p>
    <w:p w14:paraId="57AEC1F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w:t>
      </w:r>
      <w:r>
        <w:rPr>
          <w:rFonts w:hint="default" w:ascii="Times New Roman" w:hAnsi="Times New Roman" w:cs="Times New Roman"/>
          <w:b/>
          <w:bCs/>
          <w:color w:val="000000" w:themeColor="text1"/>
          <w14:textFill>
            <w14:solidFill>
              <w14:schemeClr w14:val="tx1"/>
            </w14:solidFill>
          </w14:textFill>
        </w:rPr>
        <w:t>VPC</w:t>
      </w:r>
      <w:r>
        <w:rPr>
          <w:rFonts w:hint="default" w:ascii="Times New Roman" w:hAnsi="Times New Roman" w:cs="Times New Roman"/>
          <w:color w:val="000000" w:themeColor="text1"/>
          <w14:textFill>
            <w14:solidFill>
              <w14:schemeClr w14:val="tx1"/>
            </w14:solidFill>
          </w14:textFill>
        </w:rPr>
        <w:t xml:space="preserve"> has </w:t>
      </w:r>
      <w:r>
        <w:rPr>
          <w:rFonts w:hint="default" w:ascii="Times New Roman" w:hAnsi="Times New Roman" w:cs="Times New Roman"/>
          <w:b/>
          <w:bCs/>
          <w:color w:val="000000" w:themeColor="text1"/>
          <w14:textFill>
            <w14:solidFill>
              <w14:schemeClr w14:val="tx1"/>
            </w14:solidFill>
          </w14:textFill>
        </w:rPr>
        <w:t>public subnets</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private</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subnets</w:t>
      </w:r>
      <w:r>
        <w:rPr>
          <w:rFonts w:hint="default" w:ascii="Times New Roman" w:hAnsi="Times New Roman" w:cs="Times New Roman"/>
          <w:color w:val="000000" w:themeColor="text1"/>
          <w14:textFill>
            <w14:solidFill>
              <w14:schemeClr w14:val="tx1"/>
            </w14:solidFill>
          </w14:textFill>
        </w:rPr>
        <w:t xml:space="preserve"> in two Availability Zones.</w:t>
      </w:r>
    </w:p>
    <w:p w14:paraId="66545E9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Each public subnet contains a </w:t>
      </w:r>
      <w:r>
        <w:rPr>
          <w:rFonts w:hint="default" w:ascii="Times New Roman" w:hAnsi="Times New Roman" w:cs="Times New Roman"/>
          <w:b/>
          <w:bCs/>
          <w:color w:val="000000" w:themeColor="text1"/>
          <w14:textFill>
            <w14:solidFill>
              <w14:schemeClr w14:val="tx1"/>
            </w14:solidFill>
          </w14:textFill>
        </w:rPr>
        <w:t>NAT gateway</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a load balancer node</w:t>
      </w:r>
      <w:r>
        <w:rPr>
          <w:rFonts w:hint="default" w:ascii="Times New Roman" w:hAnsi="Times New Roman" w:cs="Times New Roman"/>
          <w:color w:val="000000" w:themeColor="text1"/>
          <w14:textFill>
            <w14:solidFill>
              <w14:schemeClr w14:val="tx1"/>
            </w14:solidFill>
          </w14:textFill>
        </w:rPr>
        <w:t>.</w:t>
      </w:r>
    </w:p>
    <w:p w14:paraId="4DBDF80F">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servers run in the private subnets, are launched and terminated by using an </w:t>
      </w:r>
      <w:r>
        <w:rPr>
          <w:rFonts w:hint="default" w:ascii="Times New Roman" w:hAnsi="Times New Roman" w:cs="Times New Roman"/>
          <w:b/>
          <w:bCs/>
          <w:color w:val="000000" w:themeColor="text1"/>
          <w14:textFill>
            <w14:solidFill>
              <w14:schemeClr w14:val="tx1"/>
            </w14:solidFill>
          </w14:textFill>
        </w:rPr>
        <w:t>Auto Scaling Group (ASG)</w:t>
      </w:r>
      <w:r>
        <w:rPr>
          <w:rFonts w:hint="default" w:ascii="Times New Roman" w:hAnsi="Times New Roman" w:cs="Times New Roman"/>
          <w:color w:val="000000" w:themeColor="text1"/>
          <w14:textFill>
            <w14:solidFill>
              <w14:schemeClr w14:val="tx1"/>
            </w14:solidFill>
          </w14:textFill>
        </w:rPr>
        <w:t>, and receive traffic from the load balancer.</w:t>
      </w:r>
    </w:p>
    <w:p w14:paraId="2C228AE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servers can connect to the internet by using the NAT gateway.</w:t>
      </w:r>
    </w:p>
    <w:p w14:paraId="29B36F2C">
      <w:pPr>
        <w:jc w:val="both"/>
        <w:rPr>
          <w:rFonts w:hint="default" w:ascii="Times New Roman" w:hAnsi="Times New Roman" w:cs="Times New Roman"/>
          <w:color w:val="000000" w:themeColor="text1"/>
          <w14:textFill>
            <w14:solidFill>
              <w14:schemeClr w14:val="tx1"/>
            </w14:solidFill>
          </w14:textFill>
        </w:rPr>
      </w:pPr>
    </w:p>
    <w:p w14:paraId="5A61F523">
      <w:pPr>
        <w:jc w:val="both"/>
        <w:rPr>
          <w:rFonts w:hint="default" w:ascii="Times New Roman" w:hAnsi="Times New Roman" w:cs="Times New Roman"/>
          <w:color w:val="000000" w:themeColor="text1"/>
          <w14:textFill>
            <w14:solidFill>
              <w14:schemeClr w14:val="tx1"/>
            </w14:solidFill>
          </w14:textFill>
        </w:rPr>
      </w:pPr>
    </w:p>
    <w:p w14:paraId="78E98714">
      <w:pPr>
        <w:jc w:val="both"/>
        <w:rPr>
          <w:rFonts w:hint="default" w:ascii="Times New Roman" w:hAnsi="Times New Roman" w:cs="Times New Roman"/>
          <w:color w:val="000000" w:themeColor="text1"/>
          <w14:textFill>
            <w14:solidFill>
              <w14:schemeClr w14:val="tx1"/>
            </w14:solidFill>
          </w14:textFill>
        </w:rPr>
      </w:pPr>
    </w:p>
    <w:p w14:paraId="60B1B0A2">
      <w:pPr>
        <w:jc w:val="both"/>
        <w:rPr>
          <w:rFonts w:hint="default" w:ascii="Times New Roman" w:hAnsi="Times New Roman" w:cs="Times New Roman"/>
          <w:color w:val="000000" w:themeColor="text1"/>
          <w14:textFill>
            <w14:solidFill>
              <w14:schemeClr w14:val="tx1"/>
            </w14:solidFill>
          </w14:textFill>
        </w:rPr>
      </w:pPr>
    </w:p>
    <w:p w14:paraId="040FFA6F">
      <w:pPr>
        <w:jc w:val="both"/>
        <w:rPr>
          <w:rFonts w:hint="default" w:ascii="Times New Roman" w:hAnsi="Times New Roman" w:cs="Times New Roman"/>
          <w:color w:val="000000" w:themeColor="text1"/>
          <w14:textFill>
            <w14:solidFill>
              <w14:schemeClr w14:val="tx1"/>
            </w14:solidFill>
          </w14:textFill>
        </w:rPr>
      </w:pPr>
    </w:p>
    <w:p w14:paraId="529FC8DC">
      <w:pPr>
        <w:jc w:val="both"/>
        <w:rPr>
          <w:rFonts w:hint="default" w:ascii="Times New Roman" w:hAnsi="Times New Roman" w:cs="Times New Roman"/>
          <w:color w:val="000000" w:themeColor="text1"/>
          <w14:textFill>
            <w14:solidFill>
              <w14:schemeClr w14:val="tx1"/>
            </w14:solidFill>
          </w14:textFill>
        </w:rPr>
      </w:pPr>
    </w:p>
    <w:p w14:paraId="04CB7E1C">
      <w:pPr>
        <w:jc w:val="both"/>
        <w:rPr>
          <w:rFonts w:hint="default" w:ascii="Times New Roman" w:hAnsi="Times New Roman" w:cs="Times New Roman"/>
          <w:color w:val="000000" w:themeColor="text1"/>
          <w14:textFill>
            <w14:solidFill>
              <w14:schemeClr w14:val="tx1"/>
            </w14:solidFill>
          </w14:textFill>
        </w:rPr>
      </w:pPr>
    </w:p>
    <w:p w14:paraId="309232CC">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Inbound vs Outbound Traffic </w:t>
      </w:r>
    </w:p>
    <w:p w14:paraId="73B393EC">
      <w:pPr>
        <w:numPr>
          <w:ilvl w:val="0"/>
          <w:numId w:val="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Outbound traffic</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When the </w:t>
      </w:r>
      <w:r>
        <w:rPr>
          <w:rFonts w:hint="default" w:ascii="Times New Roman" w:hAnsi="Times New Roman" w:cs="Times New Roman"/>
          <w:b/>
          <w:bCs/>
          <w:color w:val="000000" w:themeColor="text1"/>
          <w14:textFill>
            <w14:solidFill>
              <w14:schemeClr w14:val="tx1"/>
            </w14:solidFill>
          </w14:textFill>
        </w:rPr>
        <w:t>EC2 instance itself goes out to the internet</w:t>
      </w:r>
      <w:r>
        <w:rPr>
          <w:rFonts w:hint="default" w:ascii="Times New Roman" w:hAnsi="Times New Roman" w:cs="Times New Roman"/>
          <w:color w:val="000000" w:themeColor="text1"/>
          <w14:textFill>
            <w14:solidFill>
              <w14:schemeClr w14:val="tx1"/>
            </w14:solidFill>
          </w14:textFill>
        </w:rPr>
        <w:t xml:space="preserve"> to get something.</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Example: EC2 downloading updates, software, or calling an external API.</w:t>
      </w:r>
    </w:p>
    <w:p w14:paraId="4B3EC071">
      <w:pPr>
        <w:numPr>
          <w:ilvl w:val="0"/>
          <w:numId w:val="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Inbound traffic</w:t>
      </w:r>
      <w:r>
        <w:rPr>
          <w:rFonts w:hint="default" w:ascii="Times New Roman" w:hAnsi="Times New Roman" w:cs="Times New Roman"/>
          <w:color w:val="000000" w:themeColor="text1"/>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When </w:t>
      </w:r>
      <w:r>
        <w:rPr>
          <w:rFonts w:hint="default" w:ascii="Times New Roman" w:hAnsi="Times New Roman" w:cs="Times New Roman"/>
          <w:b/>
          <w:bCs/>
          <w:color w:val="000000" w:themeColor="text1"/>
          <w14:textFill>
            <w14:solidFill>
              <w14:schemeClr w14:val="tx1"/>
            </w14:solidFill>
          </w14:textFill>
        </w:rPr>
        <w:t>someone on the internet tries to come into the EC2 instance</w:t>
      </w:r>
      <w:r>
        <w:rPr>
          <w:rFonts w:hint="default" w:ascii="Times New Roman" w:hAnsi="Times New Roman" w:cs="Times New Roman"/>
          <w:color w:val="000000" w:themeColor="text1"/>
          <w14:textFill>
            <w14:solidFill>
              <w14:schemeClr w14:val="tx1"/>
            </w14:solidFill>
          </w14:textFill>
        </w:rPr>
        <w:t xml:space="preserve"> without the EC2 asking first.</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Example: Trying to SSH or access a private EC2 directly from the internet.</w:t>
      </w:r>
    </w:p>
    <w:p w14:paraId="19A4C849">
      <w:pPr>
        <w:ind w:left="720"/>
        <w:rPr>
          <w:rFonts w:hint="default" w:ascii="Times New Roman" w:hAnsi="Times New Roman" w:cs="Times New Roman"/>
          <w:color w:val="000000" w:themeColor="text1"/>
          <w14:textFill>
            <w14:solidFill>
              <w14:schemeClr w14:val="tx1"/>
            </w14:solidFill>
          </w14:textFill>
        </w:rPr>
      </w:pPr>
    </w:p>
    <w:p w14:paraId="416984B2">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Key clarification </w:t>
      </w:r>
    </w:p>
    <w:p w14:paraId="08146BBF">
      <w:pPr>
        <w:numPr>
          <w:ilvl w:val="0"/>
          <w:numId w:val="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Private subnet</w:t>
      </w:r>
      <w:r>
        <w:rPr>
          <w:rFonts w:hint="default" w:ascii="Times New Roman" w:hAnsi="Times New Roman" w:cs="Times New Roman"/>
          <w:color w:val="000000" w:themeColor="text1"/>
          <w14:textFill>
            <w14:solidFill>
              <w14:schemeClr w14:val="tx1"/>
            </w14:solidFill>
          </w14:textFill>
        </w:rPr>
        <w:t>:</w:t>
      </w:r>
    </w:p>
    <w:p w14:paraId="12763204">
      <w:pPr>
        <w:numPr>
          <w:ilvl w:val="1"/>
          <w:numId w:val="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EC2 </w:t>
      </w:r>
      <w:r>
        <w:rPr>
          <w:rFonts w:hint="default" w:ascii="Times New Roman" w:hAnsi="Times New Roman" w:cs="Times New Roman"/>
          <w:b/>
          <w:bCs/>
          <w:color w:val="000000" w:themeColor="text1"/>
          <w14:textFill>
            <w14:solidFill>
              <w14:schemeClr w14:val="tx1"/>
            </w14:solidFill>
          </w14:textFill>
        </w:rPr>
        <w:t>can go to the internet</w:t>
      </w:r>
      <w:r>
        <w:rPr>
          <w:rFonts w:hint="default" w:ascii="Times New Roman" w:hAnsi="Times New Roman" w:cs="Times New Roman"/>
          <w:color w:val="000000" w:themeColor="text1"/>
          <w14:textFill>
            <w14:solidFill>
              <w14:schemeClr w14:val="tx1"/>
            </w14:solidFill>
          </w14:textFill>
        </w:rPr>
        <w:t xml:space="preserve"> (outbound traffic allowed)</w:t>
      </w:r>
    </w:p>
    <w:p w14:paraId="5B697CB2">
      <w:pPr>
        <w:numPr>
          <w:ilvl w:val="1"/>
          <w:numId w:val="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Internet </w:t>
      </w:r>
      <w:r>
        <w:rPr>
          <w:rFonts w:hint="default" w:ascii="Times New Roman" w:hAnsi="Times New Roman" w:cs="Times New Roman"/>
          <w:b/>
          <w:bCs/>
          <w:color w:val="000000" w:themeColor="text1"/>
          <w14:textFill>
            <w14:solidFill>
              <w14:schemeClr w14:val="tx1"/>
            </w14:solidFill>
          </w14:textFill>
        </w:rPr>
        <w:t>cannot come to the EC2 by itself</w:t>
      </w:r>
      <w:r>
        <w:rPr>
          <w:rFonts w:hint="default" w:ascii="Times New Roman" w:hAnsi="Times New Roman" w:cs="Times New Roman"/>
          <w:color w:val="000000" w:themeColor="text1"/>
          <w14:textFill>
            <w14:solidFill>
              <w14:schemeClr w14:val="tx1"/>
            </w14:solidFill>
          </w14:textFill>
        </w:rPr>
        <w:t xml:space="preserve"> (inbound traffic restricted)</w:t>
      </w:r>
    </w:p>
    <w:p w14:paraId="1A043EA6">
      <w:pPr>
        <w:pBdr>
          <w:bottom w:val="single" w:color="auto" w:sz="4" w:space="1"/>
        </w:pBdr>
        <w:rPr>
          <w:rFonts w:hint="default" w:ascii="Times New Roman" w:hAnsi="Times New Roman" w:cs="Times New Roman"/>
          <w:color w:val="000000" w:themeColor="text1"/>
          <w14:textFill>
            <w14:solidFill>
              <w14:schemeClr w14:val="tx1"/>
            </w14:solidFill>
          </w14:textFill>
        </w:rPr>
      </w:pPr>
    </w:p>
    <w:p w14:paraId="7D5C6A5B">
      <w:pPr>
        <w:rPr>
          <w:rFonts w:hint="default" w:ascii="Times New Roman" w:hAnsi="Times New Roman" w:cs="Times New Roman"/>
          <w:color w:val="000000" w:themeColor="text1"/>
          <w14:textFill>
            <w14:solidFill>
              <w14:schemeClr w14:val="tx1"/>
            </w14:solidFill>
          </w14:textFill>
        </w:rPr>
      </w:pPr>
    </w:p>
    <w:p w14:paraId="234D8D7E">
      <w:pPr>
        <w:jc w:val="center"/>
        <w:rPr>
          <w:rFonts w:hint="default" w:ascii="Times New Roman" w:hAnsi="Times New Roman" w:cs="Times New Roman"/>
          <w:b/>
          <w:bCs/>
          <w:color w:val="203864" w:themeColor="accent1" w:themeShade="80"/>
          <w:sz w:val="36"/>
          <w:szCs w:val="36"/>
          <w:u w:val="single"/>
        </w:rPr>
      </w:pPr>
      <w:r>
        <w:rPr>
          <w:rFonts w:hint="default" w:ascii="Times New Roman" w:hAnsi="Times New Roman" w:cs="Times New Roman"/>
          <w:b/>
          <w:bCs/>
          <w:color w:val="203864" w:themeColor="accent1" w:themeShade="80"/>
          <w:sz w:val="36"/>
          <w:szCs w:val="36"/>
          <w:u w:val="single"/>
        </w:rPr>
        <w:t>Solution Overview</w:t>
      </w:r>
    </w:p>
    <w:p w14:paraId="32117A61">
      <w:pPr>
        <w:jc w:val="center"/>
        <w:rPr>
          <w:rFonts w:hint="default" w:ascii="Times New Roman" w:hAnsi="Times New Roman" w:cs="Times New Roman"/>
          <w:b/>
          <w:bCs/>
          <w:color w:val="000000" w:themeColor="text1"/>
          <w:sz w:val="12"/>
          <w:szCs w:val="12"/>
          <w14:textFill>
            <w14:solidFill>
              <w14:schemeClr w14:val="tx1"/>
            </w14:solidFill>
          </w14:textFill>
        </w:rPr>
      </w:pPr>
    </w:p>
    <w:p w14:paraId="7139E0C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solution is designed to support a </w:t>
      </w:r>
      <w:r>
        <w:rPr>
          <w:rFonts w:hint="default" w:ascii="Times New Roman" w:hAnsi="Times New Roman" w:cs="Times New Roman"/>
          <w:b/>
          <w:bCs/>
          <w:color w:val="000000" w:themeColor="text1"/>
          <w14:textFill>
            <w14:solidFill>
              <w14:schemeClr w14:val="tx1"/>
            </w14:solidFill>
          </w14:textFill>
        </w:rPr>
        <w:t xml:space="preserve">production-grade application deployment aligned with AWS best practices </w:t>
      </w:r>
      <w:r>
        <w:rPr>
          <w:rFonts w:hint="default" w:ascii="Times New Roman" w:hAnsi="Times New Roman" w:cs="Times New Roman"/>
          <w:color w:val="000000" w:themeColor="text1"/>
          <w14:textFill>
            <w14:solidFill>
              <w14:schemeClr w14:val="tx1"/>
            </w14:solidFill>
          </w14:textFill>
        </w:rPr>
        <w:t xml:space="preserve">within an </w:t>
      </w:r>
      <w:r>
        <w:rPr>
          <w:rFonts w:hint="default" w:ascii="Times New Roman" w:hAnsi="Times New Roman" w:cs="Times New Roman"/>
          <w:b/>
          <w:bCs/>
          <w:color w:val="000000" w:themeColor="text1"/>
          <w14:textFill>
            <w14:solidFill>
              <w14:schemeClr w14:val="tx1"/>
            </w14:solidFill>
          </w14:textFill>
        </w:rPr>
        <w:t>AWS Virtual Private Cloud (VPC)</w:t>
      </w:r>
      <w:r>
        <w:rPr>
          <w:rFonts w:hint="default" w:ascii="Times New Roman" w:hAnsi="Times New Roman" w:cs="Times New Roman"/>
          <w:color w:val="000000" w:themeColor="text1"/>
          <w14:textFill>
            <w14:solidFill>
              <w14:schemeClr w14:val="tx1"/>
            </w14:solidFill>
          </w14:textFill>
        </w:rPr>
        <w:t xml:space="preserve"> by combining </w:t>
      </w:r>
      <w:r>
        <w:rPr>
          <w:rFonts w:hint="default" w:ascii="Times New Roman" w:hAnsi="Times New Roman" w:cs="Times New Roman"/>
          <w:b/>
          <w:bCs/>
          <w:color w:val="000000" w:themeColor="text1"/>
          <w14:textFill>
            <w14:solidFill>
              <w14:schemeClr w14:val="tx1"/>
            </w14:solidFill>
          </w14:textFill>
        </w:rPr>
        <w:t>scalability</w:t>
      </w:r>
      <w:r>
        <w:rPr>
          <w:rFonts w:hint="default" w:ascii="Times New Roman" w:hAnsi="Times New Roman" w:cs="Times New Roman"/>
          <w:color w:val="000000" w:themeColor="text1"/>
          <w14:textFill>
            <w14:solidFill>
              <w14:schemeClr w14:val="tx1"/>
            </w14:solidFill>
          </w14:textFill>
        </w:rPr>
        <w:t xml:space="preserve">, </w:t>
      </w:r>
      <w:r>
        <w:rPr>
          <w:rFonts w:hint="default" w:ascii="Times New Roman" w:hAnsi="Times New Roman" w:cs="Times New Roman"/>
          <w:b/>
          <w:bCs/>
          <w:color w:val="000000" w:themeColor="text1"/>
          <w14:textFill>
            <w14:solidFill>
              <w14:schemeClr w14:val="tx1"/>
            </w14:solidFill>
          </w14:textFill>
        </w:rPr>
        <w:t>high availability</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security</w:t>
      </w:r>
      <w:r>
        <w:rPr>
          <w:rFonts w:hint="default" w:ascii="Times New Roman" w:hAnsi="Times New Roman" w:cs="Times New Roman"/>
          <w:color w:val="000000" w:themeColor="text1"/>
          <w14:textFill>
            <w14:solidFill>
              <w14:schemeClr w14:val="tx1"/>
            </w14:solidFill>
          </w14:textFill>
        </w:rPr>
        <w:t xml:space="preserve">. The infrastructure is distributed across </w:t>
      </w:r>
      <w:r>
        <w:rPr>
          <w:rFonts w:hint="default" w:ascii="Times New Roman" w:hAnsi="Times New Roman" w:cs="Times New Roman"/>
          <w:b/>
          <w:bCs/>
          <w:color w:val="000000" w:themeColor="text1"/>
          <w14:textFill>
            <w14:solidFill>
              <w14:schemeClr w14:val="tx1"/>
            </w14:solidFill>
          </w14:textFill>
        </w:rPr>
        <w:t>two Availability Zones</w:t>
      </w:r>
      <w:r>
        <w:rPr>
          <w:rFonts w:hint="default" w:ascii="Times New Roman" w:hAnsi="Times New Roman" w:cs="Times New Roman"/>
          <w:color w:val="000000" w:themeColor="text1"/>
          <w14:textFill>
            <w14:solidFill>
              <w14:schemeClr w14:val="tx1"/>
            </w14:solidFill>
          </w14:textFill>
        </w:rPr>
        <w:t xml:space="preserve"> to reduce the impact of failures and ensure </w:t>
      </w:r>
      <w:r>
        <w:rPr>
          <w:rFonts w:hint="default" w:ascii="Times New Roman" w:hAnsi="Times New Roman" w:cs="Times New Roman"/>
          <w:b/>
          <w:bCs/>
          <w:color w:val="000000" w:themeColor="text1"/>
          <w14:textFill>
            <w14:solidFill>
              <w14:schemeClr w14:val="tx1"/>
            </w14:solidFill>
          </w14:textFill>
        </w:rPr>
        <w:t>continuous service availability</w:t>
      </w:r>
      <w:r>
        <w:rPr>
          <w:rFonts w:hint="default" w:ascii="Times New Roman" w:hAnsi="Times New Roman" w:cs="Times New Roman"/>
          <w:color w:val="000000" w:themeColor="text1"/>
          <w14:textFill>
            <w14:solidFill>
              <w14:schemeClr w14:val="tx1"/>
            </w14:solidFill>
          </w14:textFill>
        </w:rPr>
        <w:t>.</w:t>
      </w:r>
    </w:p>
    <w:p w14:paraId="54703EF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User traffic is handled exclusively through an </w:t>
      </w:r>
      <w:r>
        <w:rPr>
          <w:rFonts w:hint="default" w:ascii="Times New Roman" w:hAnsi="Times New Roman" w:cs="Times New Roman"/>
          <w:b/>
          <w:bCs/>
          <w:color w:val="000000" w:themeColor="text1"/>
          <w14:textFill>
            <w14:solidFill>
              <w14:schemeClr w14:val="tx1"/>
            </w14:solidFill>
          </w14:textFill>
        </w:rPr>
        <w:t>Application Load Balancer (ALB)</w:t>
      </w:r>
      <w:r>
        <w:rPr>
          <w:rFonts w:hint="default" w:ascii="Times New Roman" w:hAnsi="Times New Roman" w:cs="Times New Roman"/>
          <w:color w:val="000000" w:themeColor="text1"/>
          <w14:textFill>
            <w14:solidFill>
              <w14:schemeClr w14:val="tx1"/>
            </w14:solidFill>
          </w14:textFill>
        </w:rPr>
        <w:t xml:space="preserve">, which acts as the </w:t>
      </w:r>
      <w:r>
        <w:rPr>
          <w:rFonts w:hint="default" w:ascii="Times New Roman" w:hAnsi="Times New Roman" w:cs="Times New Roman"/>
          <w:b/>
          <w:bCs/>
          <w:color w:val="000000" w:themeColor="text1"/>
          <w14:textFill>
            <w14:solidFill>
              <w14:schemeClr w14:val="tx1"/>
            </w14:solidFill>
          </w14:textFill>
        </w:rPr>
        <w:t>public entry point</w:t>
      </w:r>
      <w:r>
        <w:rPr>
          <w:rFonts w:hint="default" w:ascii="Times New Roman" w:hAnsi="Times New Roman" w:cs="Times New Roman"/>
          <w:color w:val="000000" w:themeColor="text1"/>
          <w14:textFill>
            <w14:solidFill>
              <w14:schemeClr w14:val="tx1"/>
            </w14:solidFill>
          </w14:textFill>
        </w:rPr>
        <w:t xml:space="preserve"> to the environment and forwards requests to backend servers running in </w:t>
      </w:r>
      <w:r>
        <w:rPr>
          <w:rFonts w:hint="default" w:ascii="Times New Roman" w:hAnsi="Times New Roman" w:cs="Times New Roman"/>
          <w:b/>
          <w:bCs/>
          <w:color w:val="000000" w:themeColor="text1"/>
          <w14:textFill>
            <w14:solidFill>
              <w14:schemeClr w14:val="tx1"/>
            </w14:solidFill>
          </w14:textFill>
        </w:rPr>
        <w:t>private subnets</w:t>
      </w:r>
      <w:r>
        <w:rPr>
          <w:rFonts w:hint="default" w:ascii="Times New Roman" w:hAnsi="Times New Roman" w:cs="Times New Roman"/>
          <w:color w:val="000000" w:themeColor="text1"/>
          <w14:textFill>
            <w14:solidFill>
              <w14:schemeClr w14:val="tx1"/>
            </w14:solidFill>
          </w14:textFill>
        </w:rPr>
        <w:t xml:space="preserve">. These servers are managed by an </w:t>
      </w:r>
      <w:r>
        <w:rPr>
          <w:rFonts w:hint="default" w:ascii="Times New Roman" w:hAnsi="Times New Roman" w:cs="Times New Roman"/>
          <w:b/>
          <w:bCs/>
          <w:color w:val="000000" w:themeColor="text1"/>
          <w14:textFill>
            <w14:solidFill>
              <w14:schemeClr w14:val="tx1"/>
            </w14:solidFill>
          </w14:textFill>
        </w:rPr>
        <w:t>Auto Scaling Group (ASG)</w:t>
      </w:r>
      <w:r>
        <w:rPr>
          <w:rFonts w:hint="default" w:ascii="Times New Roman" w:hAnsi="Times New Roman" w:cs="Times New Roman"/>
          <w:color w:val="000000" w:themeColor="text1"/>
          <w14:textFill>
            <w14:solidFill>
              <w14:schemeClr w14:val="tx1"/>
            </w14:solidFill>
          </w14:textFill>
        </w:rPr>
        <w:t xml:space="preserve">, allowing the environment to automatically </w:t>
      </w:r>
      <w:r>
        <w:rPr>
          <w:rFonts w:hint="default" w:ascii="Times New Roman" w:hAnsi="Times New Roman" w:cs="Times New Roman"/>
          <w:b/>
          <w:bCs/>
          <w:color w:val="000000" w:themeColor="text1"/>
          <w14:textFill>
            <w14:solidFill>
              <w14:schemeClr w14:val="tx1"/>
            </w14:solidFill>
          </w14:textFill>
        </w:rPr>
        <w:t>scale capacity</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replace unhealthy EC2 instances</w:t>
      </w:r>
      <w:r>
        <w:rPr>
          <w:rFonts w:hint="default" w:ascii="Times New Roman" w:hAnsi="Times New Roman" w:cs="Times New Roman"/>
          <w:color w:val="000000" w:themeColor="text1"/>
          <w14:textFill>
            <w14:solidFill>
              <w14:schemeClr w14:val="tx1"/>
            </w14:solidFill>
          </w14:textFill>
        </w:rPr>
        <w:t xml:space="preserve"> without manual intervention.</w:t>
      </w:r>
    </w:p>
    <w:p w14:paraId="712CE83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To maintain </w:t>
      </w:r>
      <w:r>
        <w:rPr>
          <w:rFonts w:hint="default" w:ascii="Times New Roman" w:hAnsi="Times New Roman" w:cs="Times New Roman"/>
          <w:b/>
          <w:bCs/>
          <w:color w:val="000000" w:themeColor="text1"/>
          <w14:textFill>
            <w14:solidFill>
              <w14:schemeClr w14:val="tx1"/>
            </w14:solidFill>
          </w14:textFill>
        </w:rPr>
        <w:t>network security</w:t>
      </w:r>
      <w:r>
        <w:rPr>
          <w:rFonts w:hint="default" w:ascii="Times New Roman" w:hAnsi="Times New Roman" w:cs="Times New Roman"/>
          <w:color w:val="000000" w:themeColor="text1"/>
          <w14:textFill>
            <w14:solidFill>
              <w14:schemeClr w14:val="tx1"/>
            </w14:solidFill>
          </w14:textFill>
        </w:rPr>
        <w:t xml:space="preserve">, private instances do not have </w:t>
      </w:r>
      <w:r>
        <w:rPr>
          <w:rFonts w:hint="default" w:ascii="Times New Roman" w:hAnsi="Times New Roman" w:cs="Times New Roman"/>
          <w:b/>
          <w:bCs/>
          <w:color w:val="000000" w:themeColor="text1"/>
          <w14:textFill>
            <w14:solidFill>
              <w14:schemeClr w14:val="tx1"/>
            </w14:solidFill>
          </w14:textFill>
        </w:rPr>
        <w:t>direct internet access</w:t>
      </w:r>
      <w:r>
        <w:rPr>
          <w:rFonts w:hint="default" w:ascii="Times New Roman" w:hAnsi="Times New Roman" w:cs="Times New Roman"/>
          <w:color w:val="000000" w:themeColor="text1"/>
          <w14:textFill>
            <w14:solidFill>
              <w14:schemeClr w14:val="tx1"/>
            </w14:solidFill>
          </w14:textFill>
        </w:rPr>
        <w:t xml:space="preserve">. Outbound connectivity required for </w:t>
      </w:r>
      <w:r>
        <w:rPr>
          <w:rFonts w:hint="default" w:ascii="Times New Roman" w:hAnsi="Times New Roman" w:cs="Times New Roman"/>
          <w:b/>
          <w:bCs/>
          <w:color w:val="000000" w:themeColor="text1"/>
          <w14:textFill>
            <w14:solidFill>
              <w14:schemeClr w14:val="tx1"/>
            </w14:solidFill>
          </w14:textFill>
        </w:rPr>
        <w:t>operating system updates</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external service communication</w:t>
      </w:r>
      <w:r>
        <w:rPr>
          <w:rFonts w:hint="default" w:ascii="Times New Roman" w:hAnsi="Times New Roman" w:cs="Times New Roman"/>
          <w:color w:val="000000" w:themeColor="text1"/>
          <w14:textFill>
            <w14:solidFill>
              <w14:schemeClr w14:val="tx1"/>
            </w14:solidFill>
          </w14:textFill>
        </w:rPr>
        <w:t xml:space="preserve"> is provided using </w:t>
      </w:r>
      <w:r>
        <w:rPr>
          <w:rFonts w:hint="default" w:ascii="Times New Roman" w:hAnsi="Times New Roman" w:cs="Times New Roman"/>
          <w:b/>
          <w:bCs/>
          <w:color w:val="000000" w:themeColor="text1"/>
          <w14:textFill>
            <w14:solidFill>
              <w14:schemeClr w14:val="tx1"/>
            </w14:solidFill>
          </w14:textFill>
        </w:rPr>
        <w:t>NAT Gateways</w:t>
      </w:r>
      <w:r>
        <w:rPr>
          <w:rFonts w:hint="default" w:ascii="Times New Roman" w:hAnsi="Times New Roman" w:cs="Times New Roman"/>
          <w:color w:val="000000" w:themeColor="text1"/>
          <w14:textFill>
            <w14:solidFill>
              <w14:schemeClr w14:val="tx1"/>
            </w14:solidFill>
          </w14:textFill>
        </w:rPr>
        <w:t xml:space="preserve">, deployed independently in </w:t>
      </w:r>
      <w:r>
        <w:rPr>
          <w:rFonts w:hint="default" w:ascii="Times New Roman" w:hAnsi="Times New Roman" w:cs="Times New Roman"/>
          <w:b/>
          <w:bCs/>
          <w:color w:val="000000" w:themeColor="text1"/>
          <w14:textFill>
            <w14:solidFill>
              <w14:schemeClr w14:val="tx1"/>
            </w14:solidFill>
          </w14:textFill>
        </w:rPr>
        <w:t>each Availability Zone</w:t>
      </w:r>
      <w:r>
        <w:rPr>
          <w:rFonts w:hint="default" w:ascii="Times New Roman" w:hAnsi="Times New Roman" w:cs="Times New Roman"/>
          <w:color w:val="000000" w:themeColor="text1"/>
          <w14:textFill>
            <w14:solidFill>
              <w14:schemeClr w14:val="tx1"/>
            </w14:solidFill>
          </w14:textFill>
        </w:rPr>
        <w:t xml:space="preserve"> to improve </w:t>
      </w:r>
      <w:r>
        <w:rPr>
          <w:rFonts w:hint="default" w:ascii="Times New Roman" w:hAnsi="Times New Roman" w:cs="Times New Roman"/>
          <w:b/>
          <w:bCs/>
          <w:color w:val="000000" w:themeColor="text1"/>
          <w14:textFill>
            <w14:solidFill>
              <w14:schemeClr w14:val="tx1"/>
            </w14:solidFill>
          </w14:textFill>
        </w:rPr>
        <w:t>fault tolerance</w:t>
      </w:r>
      <w:r>
        <w:rPr>
          <w:rFonts w:hint="default" w:ascii="Times New Roman" w:hAnsi="Times New Roman" w:cs="Times New Roman"/>
          <w:color w:val="000000" w:themeColor="text1"/>
          <w14:textFill>
            <w14:solidFill>
              <w14:schemeClr w14:val="tx1"/>
            </w14:solidFill>
          </w14:textFill>
        </w:rPr>
        <w:t xml:space="preserve"> and avoid cross-zone dependency.</w:t>
      </w:r>
    </w:p>
    <w:p w14:paraId="1F2E24E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Administrative access to private instances is restricted and performed through a </w:t>
      </w:r>
      <w:r>
        <w:rPr>
          <w:rFonts w:hint="default" w:ascii="Times New Roman" w:hAnsi="Times New Roman" w:cs="Times New Roman"/>
          <w:b/>
          <w:bCs/>
          <w:color w:val="000000" w:themeColor="text1"/>
          <w14:textFill>
            <w14:solidFill>
              <w14:schemeClr w14:val="tx1"/>
            </w14:solidFill>
          </w14:textFill>
        </w:rPr>
        <w:t>Bastion Host (Jump Server)</w:t>
      </w:r>
      <w:r>
        <w:rPr>
          <w:rFonts w:hint="default" w:ascii="Times New Roman" w:hAnsi="Times New Roman" w:cs="Times New Roman"/>
          <w:color w:val="000000" w:themeColor="text1"/>
          <w14:textFill>
            <w14:solidFill>
              <w14:schemeClr w14:val="tx1"/>
            </w14:solidFill>
          </w14:textFill>
        </w:rPr>
        <w:t xml:space="preserve"> located in a </w:t>
      </w:r>
      <w:r>
        <w:rPr>
          <w:rFonts w:hint="default" w:ascii="Times New Roman" w:hAnsi="Times New Roman" w:cs="Times New Roman"/>
          <w:b/>
          <w:bCs/>
          <w:color w:val="000000" w:themeColor="text1"/>
          <w14:textFill>
            <w14:solidFill>
              <w14:schemeClr w14:val="tx1"/>
            </w14:solidFill>
          </w14:textFill>
        </w:rPr>
        <w:t>public subnet</w:t>
      </w:r>
      <w:r>
        <w:rPr>
          <w:rFonts w:hint="default" w:ascii="Times New Roman" w:hAnsi="Times New Roman" w:cs="Times New Roman"/>
          <w:color w:val="000000" w:themeColor="text1"/>
          <w14:textFill>
            <w14:solidFill>
              <w14:schemeClr w14:val="tx1"/>
            </w14:solidFill>
          </w14:textFill>
        </w:rPr>
        <w:t xml:space="preserve">, ensuring </w:t>
      </w:r>
      <w:r>
        <w:rPr>
          <w:rFonts w:hint="default" w:ascii="Times New Roman" w:hAnsi="Times New Roman" w:cs="Times New Roman"/>
          <w:b/>
          <w:bCs/>
          <w:color w:val="000000" w:themeColor="text1"/>
          <w14:textFill>
            <w14:solidFill>
              <w14:schemeClr w14:val="tx1"/>
            </w14:solidFill>
          </w14:textFill>
        </w:rPr>
        <w:t>controlled and secure inbound access</w:t>
      </w:r>
      <w:r>
        <w:rPr>
          <w:rFonts w:hint="default" w:ascii="Times New Roman" w:hAnsi="Times New Roman" w:cs="Times New Roman"/>
          <w:color w:val="000000" w:themeColor="text1"/>
          <w14:textFill>
            <w14:solidFill>
              <w14:schemeClr w14:val="tx1"/>
            </w14:solidFill>
          </w14:textFill>
        </w:rPr>
        <w:t xml:space="preserve">. This design follows </w:t>
      </w:r>
      <w:r>
        <w:rPr>
          <w:rFonts w:hint="default" w:ascii="Times New Roman" w:hAnsi="Times New Roman" w:cs="Times New Roman"/>
          <w:b/>
          <w:bCs/>
          <w:color w:val="000000" w:themeColor="text1"/>
          <w14:textFill>
            <w14:solidFill>
              <w14:schemeClr w14:val="tx1"/>
            </w14:solidFill>
          </w14:textFill>
        </w:rPr>
        <w:t>AWS production best practices</w:t>
      </w:r>
      <w:r>
        <w:rPr>
          <w:rFonts w:hint="default" w:ascii="Times New Roman" w:hAnsi="Times New Roman" w:cs="Times New Roman"/>
          <w:color w:val="000000" w:themeColor="text1"/>
          <w14:textFill>
            <w14:solidFill>
              <w14:schemeClr w14:val="tx1"/>
            </w14:solidFill>
          </w14:textFill>
        </w:rPr>
        <w:t xml:space="preserve"> and provides a smooth transition into the detailed </w:t>
      </w:r>
      <w:r>
        <w:rPr>
          <w:rFonts w:hint="default" w:ascii="Times New Roman" w:hAnsi="Times New Roman" w:cs="Times New Roman"/>
          <w:b/>
          <w:bCs/>
          <w:color w:val="000000" w:themeColor="text1"/>
          <w14:textFill>
            <w14:solidFill>
              <w14:schemeClr w14:val="tx1"/>
            </w14:solidFill>
          </w14:textFill>
        </w:rPr>
        <w:t>Architecture Design</w:t>
      </w:r>
      <w:r>
        <w:rPr>
          <w:rFonts w:hint="default" w:ascii="Times New Roman" w:hAnsi="Times New Roman" w:cs="Times New Roman"/>
          <w:color w:val="000000" w:themeColor="text1"/>
          <w14:textFill>
            <w14:solidFill>
              <w14:schemeClr w14:val="tx1"/>
            </w14:solidFill>
          </w14:textFill>
        </w:rPr>
        <w:t xml:space="preserve"> section that follows.</w:t>
      </w:r>
    </w:p>
    <w:p w14:paraId="18833829">
      <w:pPr>
        <w:jc w:val="center"/>
        <w:rPr>
          <w:rFonts w:hint="default" w:ascii="Times New Roman" w:hAnsi="Times New Roman" w:cs="Times New Roman"/>
          <w:b/>
          <w:bCs/>
          <w:color w:val="203864" w:themeColor="accent1" w:themeShade="80"/>
          <w:sz w:val="36"/>
          <w:szCs w:val="36"/>
          <w:u w:val="single"/>
        </w:rPr>
      </w:pPr>
      <w:r>
        <w:rPr>
          <w:rFonts w:hint="default" w:ascii="Times New Roman" w:hAnsi="Times New Roman" w:cs="Times New Roman"/>
          <w:b/>
          <w:bCs/>
          <w:color w:val="203864" w:themeColor="accent1" w:themeShade="80"/>
          <w:sz w:val="36"/>
          <w:szCs w:val="36"/>
          <w:u w:val="single"/>
        </w:rPr>
        <w:t>Architecture Design</w:t>
      </w:r>
    </w:p>
    <w:p w14:paraId="37CE1D9F">
      <w:pPr>
        <w:jc w:val="center"/>
        <w:rPr>
          <w:rFonts w:hint="default" w:ascii="Times New Roman" w:hAnsi="Times New Roman" w:cs="Times New Roman"/>
          <w:b/>
          <w:bCs/>
          <w:color w:val="000000" w:themeColor="text1"/>
          <w:sz w:val="12"/>
          <w:szCs w:val="12"/>
          <w14:textFill>
            <w14:solidFill>
              <w14:schemeClr w14:val="tx1"/>
            </w14:solidFill>
          </w14:textFill>
        </w:rPr>
      </w:pPr>
    </w:p>
    <w:p w14:paraId="7D0E3B88">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High-Level Architecture Description</w:t>
      </w:r>
    </w:p>
    <w:p w14:paraId="260ECAE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This project follows a </w:t>
      </w:r>
      <w:r>
        <w:rPr>
          <w:rFonts w:hint="default" w:ascii="Times New Roman" w:hAnsi="Times New Roman" w:cs="Times New Roman"/>
          <w:b/>
          <w:bCs/>
          <w:color w:val="000000" w:themeColor="text1"/>
          <w14:textFill>
            <w14:solidFill>
              <w14:schemeClr w14:val="tx1"/>
            </w14:solidFill>
          </w14:textFill>
        </w:rPr>
        <w:t>highly available, secure, and scalable VPC architecture</w:t>
      </w:r>
      <w:r>
        <w:rPr>
          <w:rFonts w:hint="default" w:ascii="Times New Roman" w:hAnsi="Times New Roman" w:cs="Times New Roman"/>
          <w:color w:val="000000" w:themeColor="text1"/>
          <w14:textFill>
            <w14:solidFill>
              <w14:schemeClr w14:val="tx1"/>
            </w14:solidFill>
          </w14:textFill>
        </w:rPr>
        <w:t xml:space="preserve"> suitable for production workloads. The design uses </w:t>
      </w:r>
      <w:r>
        <w:rPr>
          <w:rFonts w:hint="default" w:ascii="Times New Roman" w:hAnsi="Times New Roman" w:cs="Times New Roman"/>
          <w:b/>
          <w:bCs/>
          <w:color w:val="000000" w:themeColor="text1"/>
          <w14:textFill>
            <w14:solidFill>
              <w14:schemeClr w14:val="tx1"/>
            </w14:solidFill>
          </w14:textFill>
        </w:rPr>
        <w:t>multiple Availability Zones (AZs)</w:t>
      </w:r>
      <w:r>
        <w:rPr>
          <w:rFonts w:hint="default" w:ascii="Times New Roman" w:hAnsi="Times New Roman" w:cs="Times New Roman"/>
          <w:color w:val="000000" w:themeColor="text1"/>
          <w14:textFill>
            <w14:solidFill>
              <w14:schemeClr w14:val="tx1"/>
            </w14:solidFill>
          </w14:textFill>
        </w:rPr>
        <w:t xml:space="preserve"> to eliminate single points of failure and ensure service continuity.</w:t>
      </w:r>
    </w:p>
    <w:p w14:paraId="208B4C40">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architecture separates </w:t>
      </w:r>
      <w:r>
        <w:rPr>
          <w:rFonts w:hint="default" w:ascii="Times New Roman" w:hAnsi="Times New Roman" w:cs="Times New Roman"/>
          <w:b/>
          <w:bCs/>
          <w:color w:val="000000" w:themeColor="text1"/>
          <w14:textFill>
            <w14:solidFill>
              <w14:schemeClr w14:val="tx1"/>
            </w14:solidFill>
          </w14:textFill>
        </w:rPr>
        <w:t>public-facing components</w:t>
      </w:r>
      <w:r>
        <w:rPr>
          <w:rFonts w:hint="default" w:ascii="Times New Roman" w:hAnsi="Times New Roman" w:cs="Times New Roman"/>
          <w:color w:val="000000" w:themeColor="text1"/>
          <w14:textFill>
            <w14:solidFill>
              <w14:schemeClr w14:val="tx1"/>
            </w14:solidFill>
          </w14:textFill>
        </w:rPr>
        <w:t xml:space="preserve"> and </w:t>
      </w:r>
      <w:r>
        <w:rPr>
          <w:rFonts w:hint="default" w:ascii="Times New Roman" w:hAnsi="Times New Roman" w:cs="Times New Roman"/>
          <w:b/>
          <w:bCs/>
          <w:color w:val="000000" w:themeColor="text1"/>
          <w14:textFill>
            <w14:solidFill>
              <w14:schemeClr w14:val="tx1"/>
            </w14:solidFill>
          </w14:textFill>
        </w:rPr>
        <w:t>private application components</w:t>
      </w:r>
      <w:r>
        <w:rPr>
          <w:rFonts w:hint="default" w:ascii="Times New Roman" w:hAnsi="Times New Roman" w:cs="Times New Roman"/>
          <w:color w:val="000000" w:themeColor="text1"/>
          <w14:textFill>
            <w14:solidFill>
              <w14:schemeClr w14:val="tx1"/>
            </w14:solidFill>
          </w14:textFill>
        </w:rPr>
        <w:t xml:space="preserve"> using subnet isolation.</w:t>
      </w:r>
    </w:p>
    <w:p w14:paraId="1AF8F38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p>
    <w:p w14:paraId="5BA3C920">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Architecture Components and Flow</w:t>
      </w:r>
    </w:p>
    <w:p w14:paraId="3567C238">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1. Virtual Private Cloud (VPC)</w:t>
      </w:r>
    </w:p>
    <w:p w14:paraId="68929FE7">
      <w:pPr>
        <w:numPr>
          <w:ilvl w:val="0"/>
          <w:numId w:val="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 dedicated </w:t>
      </w:r>
      <w:r>
        <w:rPr>
          <w:rFonts w:hint="default" w:ascii="Times New Roman" w:hAnsi="Times New Roman" w:cs="Times New Roman"/>
          <w:b/>
          <w:bCs/>
          <w:color w:val="000000" w:themeColor="text1"/>
          <w14:textFill>
            <w14:solidFill>
              <w14:schemeClr w14:val="tx1"/>
            </w14:solidFill>
          </w14:textFill>
        </w:rPr>
        <w:t>Virtual Private Cloud (VPC)</w:t>
      </w:r>
      <w:r>
        <w:rPr>
          <w:rFonts w:hint="default" w:ascii="Times New Roman" w:hAnsi="Times New Roman" w:cs="Times New Roman"/>
          <w:color w:val="000000" w:themeColor="text1"/>
          <w14:textFill>
            <w14:solidFill>
              <w14:schemeClr w14:val="tx1"/>
            </w14:solidFill>
          </w14:textFill>
        </w:rPr>
        <w:t xml:space="preserve"> is created to logically isolate network resources.</w:t>
      </w:r>
    </w:p>
    <w:p w14:paraId="5C0D5EA5">
      <w:pPr>
        <w:numPr>
          <w:ilvl w:val="0"/>
          <w:numId w:val="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VPC spans </w:t>
      </w:r>
      <w:r>
        <w:rPr>
          <w:rFonts w:hint="default" w:ascii="Times New Roman" w:hAnsi="Times New Roman" w:cs="Times New Roman"/>
          <w:b/>
          <w:bCs/>
          <w:color w:val="000000" w:themeColor="text1"/>
          <w14:textFill>
            <w14:solidFill>
              <w14:schemeClr w14:val="tx1"/>
            </w14:solidFill>
          </w14:textFill>
        </w:rPr>
        <w:t>two Availability Zones</w:t>
      </w:r>
      <w:r>
        <w:rPr>
          <w:rFonts w:hint="default" w:ascii="Times New Roman" w:hAnsi="Times New Roman" w:cs="Times New Roman"/>
          <w:color w:val="000000" w:themeColor="text1"/>
          <w14:textFill>
            <w14:solidFill>
              <w14:schemeClr w14:val="tx1"/>
            </w14:solidFill>
          </w14:textFill>
        </w:rPr>
        <w:t xml:space="preserve"> within the same AWS Region to ensure high availability.</w:t>
      </w:r>
    </w:p>
    <w:p w14:paraId="07F4D83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p>
    <w:p w14:paraId="57170AD2">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2. Subnet Design</w:t>
      </w:r>
    </w:p>
    <w:p w14:paraId="2A07028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Each Availability Zone contains:</w:t>
      </w:r>
    </w:p>
    <w:p w14:paraId="69F84ED4">
      <w:pPr>
        <w:numPr>
          <w:ilvl w:val="0"/>
          <w:numId w:val="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One Public Subnet</w:t>
      </w:r>
    </w:p>
    <w:p w14:paraId="75F502CA">
      <w:pPr>
        <w:numPr>
          <w:ilvl w:val="0"/>
          <w:numId w:val="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One Private Subnet</w:t>
      </w:r>
    </w:p>
    <w:p w14:paraId="5378EF2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Public Subnets</w:t>
      </w:r>
    </w:p>
    <w:p w14:paraId="617C6B7C">
      <w:pPr>
        <w:numPr>
          <w:ilvl w:val="0"/>
          <w:numId w:val="6"/>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Host the following resources:</w:t>
      </w:r>
    </w:p>
    <w:p w14:paraId="7D346197">
      <w:pPr>
        <w:numPr>
          <w:ilvl w:val="1"/>
          <w:numId w:val="6"/>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Application Load Balancer (ALB)</w:t>
      </w:r>
    </w:p>
    <w:p w14:paraId="5D90CD1F">
      <w:pPr>
        <w:numPr>
          <w:ilvl w:val="1"/>
          <w:numId w:val="6"/>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NAT Gateway</w:t>
      </w:r>
    </w:p>
    <w:p w14:paraId="171A146D">
      <w:pPr>
        <w:numPr>
          <w:ilvl w:val="1"/>
          <w:numId w:val="6"/>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Bastion Host</w:t>
      </w:r>
    </w:p>
    <w:p w14:paraId="5E8E5E3B">
      <w:pPr>
        <w:numPr>
          <w:ilvl w:val="0"/>
          <w:numId w:val="6"/>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Have direct internet access through an </w:t>
      </w:r>
      <w:r>
        <w:rPr>
          <w:rFonts w:hint="default" w:ascii="Times New Roman" w:hAnsi="Times New Roman" w:cs="Times New Roman"/>
          <w:b/>
          <w:bCs/>
          <w:color w:val="000000" w:themeColor="text1"/>
          <w14:textFill>
            <w14:solidFill>
              <w14:schemeClr w14:val="tx1"/>
            </w14:solidFill>
          </w14:textFill>
        </w:rPr>
        <w:t>Internet Gateway (IGW)</w:t>
      </w:r>
      <w:r>
        <w:rPr>
          <w:rFonts w:hint="default" w:ascii="Times New Roman" w:hAnsi="Times New Roman" w:cs="Times New Roman"/>
          <w:color w:val="000000" w:themeColor="text1"/>
          <w14:textFill>
            <w14:solidFill>
              <w14:schemeClr w14:val="tx1"/>
            </w14:solidFill>
          </w14:textFill>
        </w:rPr>
        <w:t>.</w:t>
      </w:r>
    </w:p>
    <w:p w14:paraId="16C1E5F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Private Subnets</w:t>
      </w:r>
    </w:p>
    <w:p w14:paraId="279FD0C1">
      <w:pPr>
        <w:numPr>
          <w:ilvl w:val="0"/>
          <w:numId w:val="7"/>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Host application servers (EC2 instances).</w:t>
      </w:r>
    </w:p>
    <w:p w14:paraId="39185368">
      <w:pPr>
        <w:numPr>
          <w:ilvl w:val="0"/>
          <w:numId w:val="7"/>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 not allow direct inbound access from the internet.</w:t>
      </w:r>
    </w:p>
    <w:p w14:paraId="754487B5">
      <w:pPr>
        <w:numPr>
          <w:ilvl w:val="0"/>
          <w:numId w:val="7"/>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Outbound internet access is provided via NAT Gateways.</w:t>
      </w:r>
    </w:p>
    <w:p w14:paraId="184300B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p>
    <w:p w14:paraId="4EC6E28C">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3. Internet Gateway (IGW)</w:t>
      </w:r>
    </w:p>
    <w:p w14:paraId="3EEDEC3A">
      <w:pPr>
        <w:numPr>
          <w:ilvl w:val="0"/>
          <w:numId w:val="8"/>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Attached to the VPC.</w:t>
      </w:r>
    </w:p>
    <w:p w14:paraId="488C3EF7">
      <w:pPr>
        <w:numPr>
          <w:ilvl w:val="0"/>
          <w:numId w:val="8"/>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Enables inbound and outbound internet connectivity for public subnets.</w:t>
      </w:r>
    </w:p>
    <w:p w14:paraId="47587806">
      <w:pPr>
        <w:numPr>
          <w:ilvl w:val="0"/>
          <w:numId w:val="8"/>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Required for the Application Load Balancer and Bastion Host.</w:t>
      </w:r>
    </w:p>
    <w:p w14:paraId="280166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p>
    <w:p w14:paraId="58C270A8">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4. Application Load Balancer (ALB)</w:t>
      </w:r>
    </w:p>
    <w:p w14:paraId="3668C4CF">
      <w:pPr>
        <w:numPr>
          <w:ilvl w:val="0"/>
          <w:numId w:val="9"/>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Deployed across both public subnets.</w:t>
      </w:r>
    </w:p>
    <w:p w14:paraId="6C5302A0">
      <w:pPr>
        <w:numPr>
          <w:ilvl w:val="0"/>
          <w:numId w:val="9"/>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Listens for incoming HTTP/HTTPS requests.</w:t>
      </w:r>
    </w:p>
    <w:p w14:paraId="4798B4A0">
      <w:pPr>
        <w:numPr>
          <w:ilvl w:val="0"/>
          <w:numId w:val="9"/>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Distributes traffic across EC2 instances running in private subnets.</w:t>
      </w:r>
    </w:p>
    <w:p w14:paraId="48564BBF">
      <w:pPr>
        <w:numPr>
          <w:ilvl w:val="0"/>
          <w:numId w:val="9"/>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Performs </w:t>
      </w:r>
      <w:r>
        <w:rPr>
          <w:rFonts w:hint="default" w:ascii="Times New Roman" w:hAnsi="Times New Roman" w:cs="Times New Roman"/>
          <w:b/>
          <w:bCs/>
          <w:color w:val="000000" w:themeColor="text1"/>
          <w14:textFill>
            <w14:solidFill>
              <w14:schemeClr w14:val="tx1"/>
            </w14:solidFill>
          </w14:textFill>
        </w:rPr>
        <w:t>health checks</w:t>
      </w:r>
      <w:r>
        <w:rPr>
          <w:rFonts w:hint="default" w:ascii="Times New Roman" w:hAnsi="Times New Roman" w:cs="Times New Roman"/>
          <w:color w:val="000000" w:themeColor="text1"/>
          <w14:textFill>
            <w14:solidFill>
              <w14:schemeClr w14:val="tx1"/>
            </w14:solidFill>
          </w14:textFill>
        </w:rPr>
        <w:t xml:space="preserve"> to route traffic only to healthy instances.</w:t>
      </w:r>
    </w:p>
    <w:p w14:paraId="31A4AE4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p>
    <w:p w14:paraId="15BE0BF2">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5. Target Group</w:t>
      </w:r>
    </w:p>
    <w:p w14:paraId="36DD00F5">
      <w:pPr>
        <w:numPr>
          <w:ilvl w:val="0"/>
          <w:numId w:val="10"/>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Associated with the Application Load Balancer.</w:t>
      </w:r>
    </w:p>
    <w:p w14:paraId="577A79C4">
      <w:pPr>
        <w:numPr>
          <w:ilvl w:val="0"/>
          <w:numId w:val="10"/>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Contains EC2 instances launched by the Auto Scaling Group.</w:t>
      </w:r>
    </w:p>
    <w:p w14:paraId="109E27FA">
      <w:pPr>
        <w:numPr>
          <w:ilvl w:val="0"/>
          <w:numId w:val="10"/>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Continuously monitors instance health.</w:t>
      </w:r>
    </w:p>
    <w:p w14:paraId="1E705825">
      <w:pPr>
        <w:numPr>
          <w:ilvl w:val="0"/>
          <w:numId w:val="10"/>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Automatically removes unhealthy instances from traffic routing.</w:t>
      </w:r>
    </w:p>
    <w:p w14:paraId="56F2515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p>
    <w:p w14:paraId="29285965">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6. Auto Scaling Group (ASG)</w:t>
      </w:r>
    </w:p>
    <w:p w14:paraId="0BFA2DCB">
      <w:pPr>
        <w:numPr>
          <w:ilvl w:val="0"/>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Launches EC2 instances in private subnets across both Availability Zones.</w:t>
      </w:r>
    </w:p>
    <w:p w14:paraId="17BB7DC5">
      <w:pPr>
        <w:numPr>
          <w:ilvl w:val="0"/>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Automatically:</w:t>
      </w:r>
    </w:p>
    <w:p w14:paraId="0ED4AAD0">
      <w:pPr>
        <w:numPr>
          <w:ilvl w:val="1"/>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Scales out during high load.</w:t>
      </w:r>
    </w:p>
    <w:p w14:paraId="0FA9A28A">
      <w:pPr>
        <w:numPr>
          <w:ilvl w:val="1"/>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Scales in during low load.</w:t>
      </w:r>
    </w:p>
    <w:p w14:paraId="79CD4BB7">
      <w:pPr>
        <w:numPr>
          <w:ilvl w:val="1"/>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Replaces unhealthy instances.</w:t>
      </w:r>
    </w:p>
    <w:p w14:paraId="53DEA58A">
      <w:pPr>
        <w:numPr>
          <w:ilvl w:val="0"/>
          <w:numId w:val="1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Ensures consistent application availability.</w:t>
      </w:r>
    </w:p>
    <w:p w14:paraId="1F8174E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p>
    <w:p w14:paraId="240E5775">
      <w:pPr>
        <w:rPr>
          <w:rFonts w:hint="default" w:ascii="Times New Roman" w:hAnsi="Times New Roman" w:cs="Times New Roman"/>
          <w:b/>
          <w:bCs/>
          <w:color w:val="000000" w:themeColor="text1"/>
          <w14:textFill>
            <w14:solidFill>
              <w14:schemeClr w14:val="tx1"/>
            </w14:solidFill>
          </w14:textFill>
        </w:rPr>
      </w:pPr>
    </w:p>
    <w:p w14:paraId="41C8FD35">
      <w:pPr>
        <w:rPr>
          <w:rFonts w:hint="default" w:ascii="Times New Roman" w:hAnsi="Times New Roman" w:cs="Times New Roman"/>
          <w:b/>
          <w:bCs/>
          <w:color w:val="000000" w:themeColor="text1"/>
          <w14:textFill>
            <w14:solidFill>
              <w14:schemeClr w14:val="tx1"/>
            </w14:solidFill>
          </w14:textFill>
        </w:rPr>
      </w:pPr>
    </w:p>
    <w:p w14:paraId="436BEF0E">
      <w:pPr>
        <w:rPr>
          <w:rFonts w:hint="default" w:ascii="Times New Roman" w:hAnsi="Times New Roman" w:cs="Times New Roman"/>
          <w:b/>
          <w:bCs/>
          <w:color w:val="000000" w:themeColor="text1"/>
          <w14:textFill>
            <w14:solidFill>
              <w14:schemeClr w14:val="tx1"/>
            </w14:solidFill>
          </w14:textFill>
        </w:rPr>
      </w:pPr>
    </w:p>
    <w:p w14:paraId="1F5DCA88">
      <w:pPr>
        <w:rPr>
          <w:rFonts w:hint="default" w:ascii="Times New Roman" w:hAnsi="Times New Roman" w:cs="Times New Roman"/>
          <w:b/>
          <w:bCs/>
          <w:color w:val="000000" w:themeColor="text1"/>
          <w14:textFill>
            <w14:solidFill>
              <w14:schemeClr w14:val="tx1"/>
            </w14:solidFill>
          </w14:textFill>
        </w:rPr>
      </w:pPr>
    </w:p>
    <w:p w14:paraId="446F811D">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7. NAT Gateway (Highly Available Setup)</w:t>
      </w:r>
    </w:p>
    <w:p w14:paraId="04B90749">
      <w:pPr>
        <w:numPr>
          <w:ilvl w:val="0"/>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One NAT Gateway is deployed in </w:t>
      </w:r>
      <w:r>
        <w:rPr>
          <w:rFonts w:hint="default" w:ascii="Times New Roman" w:hAnsi="Times New Roman" w:cs="Times New Roman"/>
          <w:b/>
          <w:bCs/>
          <w:color w:val="000000" w:themeColor="text1"/>
          <w14:textFill>
            <w14:solidFill>
              <w14:schemeClr w14:val="tx1"/>
            </w14:solidFill>
          </w14:textFill>
        </w:rPr>
        <w:t>each public subnet</w:t>
      </w:r>
      <w:r>
        <w:rPr>
          <w:rFonts w:hint="default" w:ascii="Times New Roman" w:hAnsi="Times New Roman" w:cs="Times New Roman"/>
          <w:color w:val="000000" w:themeColor="text1"/>
          <w14:textFill>
            <w14:solidFill>
              <w14:schemeClr w14:val="tx1"/>
            </w14:solidFill>
          </w14:textFill>
        </w:rPr>
        <w:t>.</w:t>
      </w:r>
    </w:p>
    <w:p w14:paraId="49593584">
      <w:pPr>
        <w:numPr>
          <w:ilvl w:val="0"/>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Private subnet route tables are configured to use the </w:t>
      </w:r>
      <w:r>
        <w:rPr>
          <w:rFonts w:hint="default" w:ascii="Times New Roman" w:hAnsi="Times New Roman" w:cs="Times New Roman"/>
          <w:b/>
          <w:bCs/>
          <w:color w:val="000000" w:themeColor="text1"/>
          <w14:textFill>
            <w14:solidFill>
              <w14:schemeClr w14:val="tx1"/>
            </w14:solidFill>
          </w14:textFill>
        </w:rPr>
        <w:t>AZ-local NAT Gateway</w:t>
      </w:r>
      <w:r>
        <w:rPr>
          <w:rFonts w:hint="default" w:ascii="Times New Roman" w:hAnsi="Times New Roman" w:cs="Times New Roman"/>
          <w:color w:val="000000" w:themeColor="text1"/>
          <w14:textFill>
            <w14:solidFill>
              <w14:schemeClr w14:val="tx1"/>
            </w14:solidFill>
          </w14:textFill>
        </w:rPr>
        <w:t>.</w:t>
      </w:r>
    </w:p>
    <w:p w14:paraId="7E66D30E">
      <w:pPr>
        <w:numPr>
          <w:ilvl w:val="0"/>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Enables outbound internet access for:</w:t>
      </w:r>
    </w:p>
    <w:p w14:paraId="49BBB293">
      <w:pPr>
        <w:numPr>
          <w:ilvl w:val="1"/>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Software updates</w:t>
      </w:r>
    </w:p>
    <w:p w14:paraId="40BEA039">
      <w:pPr>
        <w:numPr>
          <w:ilvl w:val="1"/>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Package installations</w:t>
      </w:r>
    </w:p>
    <w:p w14:paraId="6C1576FB">
      <w:pPr>
        <w:numPr>
          <w:ilvl w:val="1"/>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External API calls</w:t>
      </w:r>
    </w:p>
    <w:p w14:paraId="0E8277F1">
      <w:pPr>
        <w:numPr>
          <w:ilvl w:val="0"/>
          <w:numId w:val="12"/>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Prevents inbound internet access to private instances.</w:t>
      </w:r>
    </w:p>
    <w:p w14:paraId="3E401CA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p>
    <w:p w14:paraId="3C985D81">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8. Bastion Host (Jump Server)</w:t>
      </w:r>
    </w:p>
    <w:p w14:paraId="3C47FD19">
      <w:pPr>
        <w:numPr>
          <w:ilvl w:val="0"/>
          <w:numId w:val="1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Deployed in a public subnet.</w:t>
      </w:r>
    </w:p>
    <w:p w14:paraId="30C57CC1">
      <w:pPr>
        <w:numPr>
          <w:ilvl w:val="0"/>
          <w:numId w:val="1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Used for </w:t>
      </w:r>
      <w:r>
        <w:rPr>
          <w:rFonts w:hint="default" w:ascii="Times New Roman" w:hAnsi="Times New Roman" w:cs="Times New Roman"/>
          <w:b/>
          <w:bCs/>
          <w:color w:val="000000" w:themeColor="text1"/>
          <w14:textFill>
            <w14:solidFill>
              <w14:schemeClr w14:val="tx1"/>
            </w14:solidFill>
          </w14:textFill>
        </w:rPr>
        <w:t>secure administrative access (SSH)</w:t>
      </w:r>
      <w:r>
        <w:rPr>
          <w:rFonts w:hint="default" w:ascii="Times New Roman" w:hAnsi="Times New Roman" w:cs="Times New Roman"/>
          <w:color w:val="000000" w:themeColor="text1"/>
          <w14:textFill>
            <w14:solidFill>
              <w14:schemeClr w14:val="tx1"/>
            </w14:solidFill>
          </w14:textFill>
        </w:rPr>
        <w:t xml:space="preserve"> to private EC2 instances.</w:t>
      </w:r>
    </w:p>
    <w:p w14:paraId="234FB555">
      <w:pPr>
        <w:numPr>
          <w:ilvl w:val="0"/>
          <w:numId w:val="1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Reduces attack surface by avoiding direct access to private servers.</w:t>
      </w:r>
    </w:p>
    <w:p w14:paraId="43EC40B7">
      <w:pPr>
        <w:numPr>
          <w:ilvl w:val="0"/>
          <w:numId w:val="13"/>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Access restricted using Security Groups and trusted IP addresses.</w:t>
      </w:r>
    </w:p>
    <w:p w14:paraId="597B87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p>
    <w:p w14:paraId="72FF47E8">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Request Flow (End-to-End)</w:t>
      </w:r>
    </w:p>
    <w:p w14:paraId="467683F2">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User sends a request from the internet.</w:t>
      </w:r>
    </w:p>
    <w:p w14:paraId="4BB0ADB6">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Request reaches the </w:t>
      </w:r>
      <w:r>
        <w:rPr>
          <w:rFonts w:hint="default" w:ascii="Times New Roman" w:hAnsi="Times New Roman" w:cs="Times New Roman"/>
          <w:b/>
          <w:bCs/>
          <w:color w:val="000000" w:themeColor="text1"/>
          <w14:textFill>
            <w14:solidFill>
              <w14:schemeClr w14:val="tx1"/>
            </w14:solidFill>
          </w14:textFill>
        </w:rPr>
        <w:t>Application Load Balancer</w:t>
      </w:r>
      <w:r>
        <w:rPr>
          <w:rFonts w:hint="default" w:ascii="Times New Roman" w:hAnsi="Times New Roman" w:cs="Times New Roman"/>
          <w:color w:val="000000" w:themeColor="text1"/>
          <w14:textFill>
            <w14:solidFill>
              <w14:schemeClr w14:val="tx1"/>
            </w14:solidFill>
          </w14:textFill>
        </w:rPr>
        <w:t xml:space="preserve"> via the Internet Gateway.</w:t>
      </w:r>
    </w:p>
    <w:p w14:paraId="5404EDF1">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ALB forwards traffic to the </w:t>
      </w:r>
      <w:r>
        <w:rPr>
          <w:rFonts w:hint="default" w:ascii="Times New Roman" w:hAnsi="Times New Roman" w:cs="Times New Roman"/>
          <w:b/>
          <w:bCs/>
          <w:color w:val="000000" w:themeColor="text1"/>
          <w14:textFill>
            <w14:solidFill>
              <w14:schemeClr w14:val="tx1"/>
            </w14:solidFill>
          </w14:textFill>
        </w:rPr>
        <w:t>Target Group</w:t>
      </w:r>
      <w:r>
        <w:rPr>
          <w:rFonts w:hint="default" w:ascii="Times New Roman" w:hAnsi="Times New Roman" w:cs="Times New Roman"/>
          <w:color w:val="000000" w:themeColor="text1"/>
          <w14:textFill>
            <w14:solidFill>
              <w14:schemeClr w14:val="tx1"/>
            </w14:solidFill>
          </w14:textFill>
        </w:rPr>
        <w:t>.</w:t>
      </w:r>
    </w:p>
    <w:p w14:paraId="5C2913AF">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Target Group routes the request to a healthy EC2 instance in a </w:t>
      </w:r>
      <w:r>
        <w:rPr>
          <w:rFonts w:hint="default" w:ascii="Times New Roman" w:hAnsi="Times New Roman" w:cs="Times New Roman"/>
          <w:b/>
          <w:bCs/>
          <w:color w:val="000000" w:themeColor="text1"/>
          <w14:textFill>
            <w14:solidFill>
              <w14:schemeClr w14:val="tx1"/>
            </w14:solidFill>
          </w14:textFill>
        </w:rPr>
        <w:t>private subnet</w:t>
      </w:r>
      <w:r>
        <w:rPr>
          <w:rFonts w:hint="default" w:ascii="Times New Roman" w:hAnsi="Times New Roman" w:cs="Times New Roman"/>
          <w:color w:val="000000" w:themeColor="text1"/>
          <w14:textFill>
            <w14:solidFill>
              <w14:schemeClr w14:val="tx1"/>
            </w14:solidFill>
          </w14:textFill>
        </w:rPr>
        <w:t>.</w:t>
      </w:r>
    </w:p>
    <w:p w14:paraId="2EE51850">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EC2 instance processes the request and sends the response back through the ALB.</w:t>
      </w:r>
    </w:p>
    <w:p w14:paraId="25E27295">
      <w:pPr>
        <w:numPr>
          <w:ilvl w:val="0"/>
          <w:numId w:val="14"/>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For outbound internet access, EC2 instances route traffic through the </w:t>
      </w:r>
      <w:r>
        <w:rPr>
          <w:rFonts w:hint="default" w:ascii="Times New Roman" w:hAnsi="Times New Roman" w:cs="Times New Roman"/>
          <w:b/>
          <w:bCs/>
          <w:color w:val="000000" w:themeColor="text1"/>
          <w14:textFill>
            <w14:solidFill>
              <w14:schemeClr w14:val="tx1"/>
            </w14:solidFill>
          </w14:textFill>
        </w:rPr>
        <w:t>NAT Gateway</w:t>
      </w:r>
      <w:r>
        <w:rPr>
          <w:rFonts w:hint="default" w:ascii="Times New Roman" w:hAnsi="Times New Roman" w:cs="Times New Roman"/>
          <w:color w:val="000000" w:themeColor="text1"/>
          <w14:textFill>
            <w14:solidFill>
              <w14:schemeClr w14:val="tx1"/>
            </w14:solidFill>
          </w14:textFill>
        </w:rPr>
        <w:t>.</w:t>
      </w:r>
    </w:p>
    <w:p w14:paraId="7B52767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p>
    <w:p w14:paraId="2597F094">
      <w:pPr>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Architecture Benefits</w:t>
      </w:r>
    </w:p>
    <w:p w14:paraId="50F5118A">
      <w:pPr>
        <w:numPr>
          <w:ilvl w:val="0"/>
          <w:numId w:val="1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High Availability</w:t>
      </w:r>
      <w:r>
        <w:rPr>
          <w:rFonts w:hint="default" w:ascii="Times New Roman" w:hAnsi="Times New Roman" w:cs="Times New Roman"/>
          <w:color w:val="000000" w:themeColor="text1"/>
          <w14:textFill>
            <w14:solidFill>
              <w14:schemeClr w14:val="tx1"/>
            </w14:solidFill>
          </w14:textFill>
        </w:rPr>
        <w:t>: Multi-AZ deployment for all critical components.</w:t>
      </w:r>
    </w:p>
    <w:p w14:paraId="64AEC8AD">
      <w:pPr>
        <w:numPr>
          <w:ilvl w:val="0"/>
          <w:numId w:val="1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Scalability</w:t>
      </w:r>
      <w:r>
        <w:rPr>
          <w:rFonts w:hint="default" w:ascii="Times New Roman" w:hAnsi="Times New Roman" w:cs="Times New Roman"/>
          <w:color w:val="000000" w:themeColor="text1"/>
          <w14:textFill>
            <w14:solidFill>
              <w14:schemeClr w14:val="tx1"/>
            </w14:solidFill>
          </w14:textFill>
        </w:rPr>
        <w:t>: Auto Scaling Group adjusts capacity automatically.</w:t>
      </w:r>
    </w:p>
    <w:p w14:paraId="2055841E">
      <w:pPr>
        <w:numPr>
          <w:ilvl w:val="0"/>
          <w:numId w:val="1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Security</w:t>
      </w:r>
      <w:r>
        <w:rPr>
          <w:rFonts w:hint="default" w:ascii="Times New Roman" w:hAnsi="Times New Roman" w:cs="Times New Roman"/>
          <w:color w:val="000000" w:themeColor="text1"/>
          <w14:textFill>
            <w14:solidFill>
              <w14:schemeClr w14:val="tx1"/>
            </w14:solidFill>
          </w14:textFill>
        </w:rPr>
        <w:t>: Private subnets, NAT Gateways, and Bastion Host.</w:t>
      </w:r>
    </w:p>
    <w:p w14:paraId="0BBA42A0">
      <w:pPr>
        <w:numPr>
          <w:ilvl w:val="0"/>
          <w:numId w:val="1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Fault Tolerance</w:t>
      </w:r>
      <w:r>
        <w:rPr>
          <w:rFonts w:hint="default" w:ascii="Times New Roman" w:hAnsi="Times New Roman" w:cs="Times New Roman"/>
          <w:color w:val="000000" w:themeColor="text1"/>
          <w14:textFill>
            <w14:solidFill>
              <w14:schemeClr w14:val="tx1"/>
            </w14:solidFill>
          </w14:textFill>
        </w:rPr>
        <w:t>: Health checks and automatic instance replacement via ALB.</w:t>
      </w:r>
    </w:p>
    <w:p w14:paraId="039AB1CC">
      <w:pPr>
        <w:numPr>
          <w:ilvl w:val="0"/>
          <w:numId w:val="15"/>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Production-Ready Design</w:t>
      </w:r>
      <w:r>
        <w:rPr>
          <w:rFonts w:hint="default" w:ascii="Times New Roman" w:hAnsi="Times New Roman" w:cs="Times New Roman"/>
          <w:color w:val="000000" w:themeColor="text1"/>
          <w14:textFill>
            <w14:solidFill>
              <w14:schemeClr w14:val="tx1"/>
            </w14:solidFill>
          </w14:textFill>
        </w:rPr>
        <w:t>: Aligns with AWS Well-Architected Framework.</w:t>
      </w:r>
    </w:p>
    <w:p w14:paraId="3A359F43">
      <w:pPr>
        <w:pStyle w:val="15"/>
        <w:keepNext w:val="0"/>
        <w:keepLines w:val="0"/>
        <w:widowControl/>
        <w:suppressLineNumbers w:val="0"/>
        <w:jc w:val="center"/>
        <w:rPr>
          <w:rFonts w:hint="default" w:ascii="Times New Roman" w:hAnsi="Times New Roman" w:cs="Times New Roman"/>
          <w:b/>
          <w:bCs/>
          <w:color w:val="203864" w:themeColor="accent1" w:themeShade="80"/>
          <w:sz w:val="32"/>
          <w:szCs w:val="32"/>
          <w:u w:val="single"/>
        </w:rPr>
      </w:pPr>
      <w:bookmarkStart w:id="0" w:name="Sunny_Batavale"/>
      <w:bookmarkEnd w:id="0"/>
      <w:r>
        <w:rPr>
          <w:rFonts w:hint="default" w:ascii="Times New Roman" w:hAnsi="Times New Roman" w:cs="Times New Roman"/>
          <w:b/>
          <w:bCs/>
          <w:color w:val="203864" w:themeColor="accent1" w:themeShade="80"/>
          <w:sz w:val="32"/>
          <w:szCs w:val="32"/>
          <w:u w:val="single"/>
        </w:rPr>
        <w:t>Architecture Visual Evidence</w:t>
      </w:r>
    </w:p>
    <w:p w14:paraId="6324F951">
      <w:pPr>
        <w:pStyle w:val="15"/>
        <w:keepNext w:val="0"/>
        <w:keepLines w:val="0"/>
        <w:widowControl/>
        <w:suppressLineNumbers w:val="0"/>
        <w:jc w:val="center"/>
        <w:rPr>
          <w:rFonts w:hint="default" w:ascii="Times New Roman" w:hAnsi="Times New Roman" w:cs="Times New Roman"/>
          <w:b/>
          <w:bCs/>
          <w:color w:val="2F5597" w:themeColor="accent1" w:themeShade="BF"/>
          <w:sz w:val="28"/>
          <w:szCs w:val="28"/>
        </w:rPr>
      </w:pPr>
      <w:bookmarkStart w:id="1" w:name="_GoBack"/>
      <w:bookmarkEnd w:id="1"/>
    </w:p>
    <w:p w14:paraId="59C3D284">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Region</w:t>
      </w:r>
    </w:p>
    <w:p w14:paraId="29EB79D7">
      <w:pPr>
        <w:numPr>
          <w:numId w:val="0"/>
        </w:numPr>
        <w:spacing w:after="160" w:line="278"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2620" cy="1250315"/>
            <wp:effectExtent l="0" t="0" r="7620" b="14605"/>
            <wp:docPr id="8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92"/>
                    <pic:cNvPicPr>
                      <a:picLocks noChangeAspect="1"/>
                    </pic:cNvPicPr>
                  </pic:nvPicPr>
                  <pic:blipFill>
                    <a:blip r:embed="rId8"/>
                    <a:stretch>
                      <a:fillRect/>
                    </a:stretch>
                  </pic:blipFill>
                  <pic:spPr>
                    <a:xfrm>
                      <a:off x="0" y="0"/>
                      <a:ext cx="5722620" cy="1250315"/>
                    </a:xfrm>
                    <a:prstGeom prst="rect">
                      <a:avLst/>
                    </a:prstGeom>
                    <a:noFill/>
                    <a:ln>
                      <a:noFill/>
                    </a:ln>
                  </pic:spPr>
                </pic:pic>
              </a:graphicData>
            </a:graphic>
          </wp:inline>
        </w:drawing>
      </w:r>
    </w:p>
    <w:p w14:paraId="3CA1661C">
      <w:pPr>
        <w:numPr>
          <w:numId w:val="0"/>
        </w:numPr>
        <w:spacing w:after="160" w:line="278" w:lineRule="auto"/>
        <w:rPr>
          <w:rFonts w:hint="default" w:ascii="Times New Roman" w:hAnsi="Times New Roman" w:cs="Times New Roman"/>
          <w:lang w:val="en-IN"/>
        </w:rPr>
      </w:pPr>
    </w:p>
    <w:p w14:paraId="3BF6A9B2">
      <w:pPr>
        <w:numPr>
          <w:ilvl w:val="0"/>
          <w:numId w:val="16"/>
        </w:numPr>
        <w:spacing w:after="160" w:line="278" w:lineRule="auto"/>
        <w:rPr>
          <w:rFonts w:hint="default" w:ascii="Times New Roman" w:hAnsi="Times New Roman" w:cs="Times New Roman"/>
          <w:b/>
          <w:bCs/>
          <w:lang w:val="en-IN"/>
        </w:rPr>
      </w:pPr>
      <w:r>
        <w:rPr>
          <w:rFonts w:hint="default" w:ascii="Times New Roman" w:hAnsi="Times New Roman" w:cs="Times New Roman"/>
          <w:b/>
          <w:bCs/>
          <w:lang w:val="en-IN"/>
        </w:rPr>
        <w:t>VPC (Vistual Private Cloud)</w:t>
      </w:r>
    </w:p>
    <w:p w14:paraId="5DEC3DB6">
      <w:pPr>
        <w:numPr>
          <w:numId w:val="0"/>
        </w:numPr>
        <w:spacing w:after="160" w:line="278" w:lineRule="auto"/>
        <w:rPr>
          <w:rFonts w:hint="default" w:ascii="Times New Roman" w:hAnsi="Times New Roman" w:cs="Times New Roman"/>
        </w:rPr>
      </w:pPr>
      <w:r>
        <w:rPr>
          <w:rFonts w:hint="default" w:ascii="Times New Roman" w:hAnsi="Times New Roman" w:cs="Times New Roman"/>
        </w:rPr>
        <w:drawing>
          <wp:inline distT="0" distB="0" distL="114300" distR="114300">
            <wp:extent cx="5726430" cy="1545590"/>
            <wp:effectExtent l="0" t="0" r="3810" b="8890"/>
            <wp:docPr id="6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7"/>
                    <pic:cNvPicPr>
                      <a:picLocks noChangeAspect="1"/>
                    </pic:cNvPicPr>
                  </pic:nvPicPr>
                  <pic:blipFill>
                    <a:blip r:embed="rId9"/>
                    <a:stretch>
                      <a:fillRect/>
                    </a:stretch>
                  </pic:blipFill>
                  <pic:spPr>
                    <a:xfrm>
                      <a:off x="0" y="0"/>
                      <a:ext cx="5726430" cy="1545590"/>
                    </a:xfrm>
                    <a:prstGeom prst="rect">
                      <a:avLst/>
                    </a:prstGeom>
                    <a:noFill/>
                    <a:ln>
                      <a:noFill/>
                    </a:ln>
                  </pic:spPr>
                </pic:pic>
              </a:graphicData>
            </a:graphic>
          </wp:inline>
        </w:drawing>
      </w:r>
    </w:p>
    <w:p w14:paraId="0CD09D8F">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8335" cy="1936750"/>
            <wp:effectExtent l="0" t="0" r="1905" b="13970"/>
            <wp:docPr id="6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9"/>
                    <pic:cNvPicPr>
                      <a:picLocks noChangeAspect="1"/>
                    </pic:cNvPicPr>
                  </pic:nvPicPr>
                  <pic:blipFill>
                    <a:blip r:embed="rId10"/>
                    <a:stretch>
                      <a:fillRect/>
                    </a:stretch>
                  </pic:blipFill>
                  <pic:spPr>
                    <a:xfrm>
                      <a:off x="0" y="0"/>
                      <a:ext cx="5728335" cy="1936750"/>
                    </a:xfrm>
                    <a:prstGeom prst="rect">
                      <a:avLst/>
                    </a:prstGeom>
                    <a:noFill/>
                    <a:ln>
                      <a:noFill/>
                    </a:ln>
                  </pic:spPr>
                </pic:pic>
              </a:graphicData>
            </a:graphic>
          </wp:inline>
        </w:drawing>
      </w:r>
    </w:p>
    <w:p w14:paraId="3661F379">
      <w:pPr>
        <w:numPr>
          <w:numId w:val="0"/>
        </w:numPr>
        <w:spacing w:after="160" w:line="278" w:lineRule="auto"/>
        <w:ind w:leftChars="0"/>
        <w:rPr>
          <w:rFonts w:hint="default" w:ascii="Times New Roman" w:hAnsi="Times New Roman" w:cs="Times New Roman"/>
        </w:rPr>
      </w:pPr>
    </w:p>
    <w:p w14:paraId="3D0E48F0">
      <w:pPr>
        <w:numPr>
          <w:numId w:val="0"/>
        </w:numPr>
        <w:spacing w:after="160" w:line="278" w:lineRule="auto"/>
        <w:ind w:leftChars="0"/>
        <w:rPr>
          <w:rFonts w:hint="default" w:ascii="Times New Roman" w:hAnsi="Times New Roman" w:cs="Times New Roman"/>
        </w:rPr>
      </w:pPr>
    </w:p>
    <w:p w14:paraId="575D5F19">
      <w:pPr>
        <w:numPr>
          <w:numId w:val="0"/>
        </w:numPr>
        <w:spacing w:after="160" w:line="278" w:lineRule="auto"/>
        <w:ind w:leftChars="0"/>
        <w:rPr>
          <w:rFonts w:hint="default" w:ascii="Times New Roman" w:hAnsi="Times New Roman" w:cs="Times New Roman"/>
        </w:rPr>
      </w:pPr>
    </w:p>
    <w:p w14:paraId="6B69F1A5">
      <w:pPr>
        <w:numPr>
          <w:numId w:val="0"/>
        </w:numPr>
        <w:spacing w:after="160" w:line="278" w:lineRule="auto"/>
        <w:ind w:leftChars="0"/>
        <w:rPr>
          <w:rFonts w:hint="default" w:ascii="Times New Roman" w:hAnsi="Times New Roman" w:cs="Times New Roman"/>
        </w:rPr>
      </w:pPr>
    </w:p>
    <w:p w14:paraId="1E017269">
      <w:pPr>
        <w:numPr>
          <w:numId w:val="0"/>
        </w:numPr>
        <w:spacing w:after="160" w:line="278" w:lineRule="auto"/>
        <w:ind w:leftChars="0"/>
        <w:rPr>
          <w:rFonts w:hint="default" w:ascii="Times New Roman" w:hAnsi="Times New Roman" w:cs="Times New Roman"/>
        </w:rPr>
      </w:pPr>
    </w:p>
    <w:p w14:paraId="5A732284">
      <w:pPr>
        <w:numPr>
          <w:numId w:val="0"/>
        </w:numPr>
        <w:spacing w:after="160" w:line="278" w:lineRule="auto"/>
        <w:ind w:leftChars="0"/>
        <w:rPr>
          <w:rFonts w:hint="default" w:ascii="Times New Roman" w:hAnsi="Times New Roman" w:cs="Times New Roman"/>
          <w:lang w:val="en-IN"/>
        </w:rPr>
      </w:pPr>
    </w:p>
    <w:p w14:paraId="27BE89EA">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AZ (Availability Zones)</w:t>
      </w:r>
    </w:p>
    <w:p w14:paraId="642592F3">
      <w:pPr>
        <w:numPr>
          <w:numId w:val="0"/>
        </w:numPr>
        <w:spacing w:after="160" w:line="278" w:lineRule="auto"/>
        <w:rPr>
          <w:rFonts w:hint="default" w:ascii="Times New Roman" w:hAnsi="Times New Roman" w:cs="Times New Roman"/>
          <w:b/>
          <w:bCs/>
          <w:lang w:val="en-IN"/>
        </w:rPr>
      </w:pPr>
      <w:r>
        <w:rPr>
          <w:rFonts w:hint="default" w:ascii="Times New Roman" w:hAnsi="Times New Roman" w:cs="Times New Roman"/>
        </w:rPr>
        <w:drawing>
          <wp:inline distT="0" distB="0" distL="114300" distR="114300">
            <wp:extent cx="5720080" cy="1640205"/>
            <wp:effectExtent l="0" t="0" r="10160" b="5715"/>
            <wp:docPr id="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93"/>
                    <pic:cNvPicPr>
                      <a:picLocks noChangeAspect="1"/>
                    </pic:cNvPicPr>
                  </pic:nvPicPr>
                  <pic:blipFill>
                    <a:blip r:embed="rId11"/>
                    <a:stretch>
                      <a:fillRect/>
                    </a:stretch>
                  </pic:blipFill>
                  <pic:spPr>
                    <a:xfrm>
                      <a:off x="0" y="0"/>
                      <a:ext cx="5720080" cy="1640205"/>
                    </a:xfrm>
                    <a:prstGeom prst="rect">
                      <a:avLst/>
                    </a:prstGeom>
                    <a:noFill/>
                    <a:ln>
                      <a:noFill/>
                    </a:ln>
                  </pic:spPr>
                </pic:pic>
              </a:graphicData>
            </a:graphic>
          </wp:inline>
        </w:drawing>
      </w:r>
    </w:p>
    <w:p w14:paraId="1278B07F">
      <w:pPr>
        <w:numPr>
          <w:numId w:val="0"/>
        </w:numPr>
        <w:spacing w:after="160" w:line="278" w:lineRule="auto"/>
        <w:rPr>
          <w:rFonts w:hint="default" w:ascii="Times New Roman" w:hAnsi="Times New Roman" w:cs="Times New Roman"/>
          <w:b/>
          <w:bCs/>
          <w:lang w:val="en-IN"/>
        </w:rPr>
      </w:pPr>
    </w:p>
    <w:p w14:paraId="4F09DBAE">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Subnets</w:t>
      </w:r>
    </w:p>
    <w:p w14:paraId="2B9542DD">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8970" cy="567690"/>
            <wp:effectExtent l="0" t="0" r="1270" b="11430"/>
            <wp:docPr id="7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86"/>
                    <pic:cNvPicPr>
                      <a:picLocks noChangeAspect="1"/>
                    </pic:cNvPicPr>
                  </pic:nvPicPr>
                  <pic:blipFill>
                    <a:blip r:embed="rId12"/>
                    <a:stretch>
                      <a:fillRect/>
                    </a:stretch>
                  </pic:blipFill>
                  <pic:spPr>
                    <a:xfrm>
                      <a:off x="0" y="0"/>
                      <a:ext cx="5728970" cy="567690"/>
                    </a:xfrm>
                    <a:prstGeom prst="rect">
                      <a:avLst/>
                    </a:prstGeom>
                    <a:noFill/>
                    <a:ln>
                      <a:noFill/>
                    </a:ln>
                  </pic:spPr>
                </pic:pic>
              </a:graphicData>
            </a:graphic>
          </wp:inline>
        </w:drawing>
      </w:r>
    </w:p>
    <w:p w14:paraId="71FC23BF">
      <w:pPr>
        <w:numPr>
          <w:numId w:val="0"/>
        </w:numPr>
        <w:spacing w:after="160" w:line="278" w:lineRule="auto"/>
        <w:ind w:leftChars="0"/>
        <w:rPr>
          <w:rFonts w:hint="default" w:ascii="Times New Roman" w:hAnsi="Times New Roman" w:cs="Times New Roman"/>
        </w:rPr>
      </w:pPr>
    </w:p>
    <w:p w14:paraId="0E427231">
      <w:pPr>
        <w:numPr>
          <w:numId w:val="0"/>
        </w:numPr>
        <w:spacing w:after="160" w:line="278" w:lineRule="auto"/>
        <w:ind w:leftChars="0"/>
        <w:rPr>
          <w:rFonts w:hint="default" w:ascii="Times New Roman" w:hAnsi="Times New Roman" w:cs="Times New Roman"/>
          <w:b/>
          <w:bCs/>
          <w:lang w:val="en-IN"/>
        </w:rPr>
      </w:pPr>
      <w:r>
        <w:rPr>
          <w:rFonts w:hint="default" w:ascii="Times New Roman" w:hAnsi="Times New Roman" w:cs="Times New Roman"/>
          <w:b/>
          <w:bCs/>
          <w:lang w:val="en-IN"/>
        </w:rPr>
        <w:t>AZ-1 Public-Private Subnets</w:t>
      </w:r>
    </w:p>
    <w:p w14:paraId="65039B2D">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2620" cy="1877695"/>
            <wp:effectExtent l="0" t="0" r="7620" b="12065"/>
            <wp:docPr id="7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87"/>
                    <pic:cNvPicPr>
                      <a:picLocks noChangeAspect="1"/>
                    </pic:cNvPicPr>
                  </pic:nvPicPr>
                  <pic:blipFill>
                    <a:blip r:embed="rId13"/>
                    <a:stretch>
                      <a:fillRect/>
                    </a:stretch>
                  </pic:blipFill>
                  <pic:spPr>
                    <a:xfrm>
                      <a:off x="0" y="0"/>
                      <a:ext cx="5722620" cy="1877695"/>
                    </a:xfrm>
                    <a:prstGeom prst="rect">
                      <a:avLst/>
                    </a:prstGeom>
                    <a:noFill/>
                    <a:ln>
                      <a:noFill/>
                    </a:ln>
                  </pic:spPr>
                </pic:pic>
              </a:graphicData>
            </a:graphic>
          </wp:inline>
        </w:drawing>
      </w:r>
    </w:p>
    <w:p w14:paraId="22D4F03A">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1350" cy="1816735"/>
            <wp:effectExtent l="0" t="0" r="8890" b="12065"/>
            <wp:docPr id="7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88"/>
                    <pic:cNvPicPr>
                      <a:picLocks noChangeAspect="1"/>
                    </pic:cNvPicPr>
                  </pic:nvPicPr>
                  <pic:blipFill>
                    <a:blip r:embed="rId14"/>
                    <a:stretch>
                      <a:fillRect/>
                    </a:stretch>
                  </pic:blipFill>
                  <pic:spPr>
                    <a:xfrm>
                      <a:off x="0" y="0"/>
                      <a:ext cx="5721350" cy="1816735"/>
                    </a:xfrm>
                    <a:prstGeom prst="rect">
                      <a:avLst/>
                    </a:prstGeom>
                    <a:noFill/>
                    <a:ln>
                      <a:noFill/>
                    </a:ln>
                  </pic:spPr>
                </pic:pic>
              </a:graphicData>
            </a:graphic>
          </wp:inline>
        </w:drawing>
      </w:r>
    </w:p>
    <w:p w14:paraId="3A21E894">
      <w:pPr>
        <w:numPr>
          <w:numId w:val="0"/>
        </w:numPr>
        <w:spacing w:after="160" w:line="278" w:lineRule="auto"/>
        <w:ind w:leftChars="0"/>
        <w:rPr>
          <w:rFonts w:hint="default" w:ascii="Times New Roman" w:hAnsi="Times New Roman" w:cs="Times New Roman"/>
        </w:rPr>
      </w:pPr>
    </w:p>
    <w:p w14:paraId="3F59CAF4">
      <w:pPr>
        <w:numPr>
          <w:numId w:val="0"/>
        </w:numPr>
        <w:spacing w:after="160" w:line="278" w:lineRule="auto"/>
        <w:ind w:leftChars="0"/>
        <w:rPr>
          <w:rFonts w:hint="default" w:ascii="Times New Roman" w:hAnsi="Times New Roman" w:cs="Times New Roman"/>
        </w:rPr>
      </w:pPr>
    </w:p>
    <w:p w14:paraId="6F8DA761">
      <w:pPr>
        <w:numPr>
          <w:numId w:val="0"/>
        </w:numPr>
        <w:spacing w:after="160" w:line="278" w:lineRule="auto"/>
        <w:ind w:leftChars="0"/>
        <w:rPr>
          <w:rFonts w:hint="default" w:ascii="Times New Roman" w:hAnsi="Times New Roman" w:cs="Times New Roman"/>
        </w:rPr>
      </w:pPr>
    </w:p>
    <w:p w14:paraId="11AD8442">
      <w:pPr>
        <w:numPr>
          <w:ilvl w:val="0"/>
          <w:numId w:val="0"/>
        </w:numPr>
        <w:spacing w:after="160" w:line="278" w:lineRule="auto"/>
        <w:ind w:leftChars="0"/>
        <w:rPr>
          <w:rFonts w:hint="default" w:ascii="Times New Roman" w:hAnsi="Times New Roman" w:cs="Times New Roman"/>
          <w:b/>
          <w:bCs/>
          <w:lang w:val="en-IN"/>
        </w:rPr>
      </w:pPr>
      <w:r>
        <w:rPr>
          <w:rFonts w:hint="default" w:ascii="Times New Roman" w:hAnsi="Times New Roman" w:cs="Times New Roman"/>
          <w:b/>
          <w:bCs/>
          <w:lang w:val="en-IN"/>
        </w:rPr>
        <w:t>AZ-2 Public-Private Subnets</w:t>
      </w:r>
    </w:p>
    <w:p w14:paraId="04CF879B">
      <w:pPr>
        <w:numPr>
          <w:ilvl w:val="0"/>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19445" cy="1815465"/>
            <wp:effectExtent l="0" t="0" r="10795" b="13335"/>
            <wp:docPr id="7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89"/>
                    <pic:cNvPicPr>
                      <a:picLocks noChangeAspect="1"/>
                    </pic:cNvPicPr>
                  </pic:nvPicPr>
                  <pic:blipFill>
                    <a:blip r:embed="rId15"/>
                    <a:stretch>
                      <a:fillRect/>
                    </a:stretch>
                  </pic:blipFill>
                  <pic:spPr>
                    <a:xfrm>
                      <a:off x="0" y="0"/>
                      <a:ext cx="5719445" cy="1815465"/>
                    </a:xfrm>
                    <a:prstGeom prst="rect">
                      <a:avLst/>
                    </a:prstGeom>
                    <a:noFill/>
                    <a:ln>
                      <a:noFill/>
                    </a:ln>
                  </pic:spPr>
                </pic:pic>
              </a:graphicData>
            </a:graphic>
          </wp:inline>
        </w:drawing>
      </w:r>
    </w:p>
    <w:p w14:paraId="0B8A1C28">
      <w:pPr>
        <w:numPr>
          <w:ilvl w:val="0"/>
          <w:numId w:val="0"/>
        </w:numPr>
        <w:spacing w:after="160" w:line="278" w:lineRule="auto"/>
        <w:ind w:leftChars="0"/>
        <w:rPr>
          <w:rFonts w:hint="default" w:ascii="Times New Roman" w:hAnsi="Times New Roman" w:cs="Times New Roman"/>
          <w:lang w:val="en-IN"/>
        </w:rPr>
      </w:pPr>
      <w:r>
        <w:rPr>
          <w:rFonts w:hint="default" w:ascii="Times New Roman" w:hAnsi="Times New Roman" w:cs="Times New Roman"/>
        </w:rPr>
        <w:drawing>
          <wp:inline distT="0" distB="0" distL="114300" distR="114300">
            <wp:extent cx="5716270" cy="1808480"/>
            <wp:effectExtent l="0" t="0" r="13970" b="5080"/>
            <wp:docPr id="8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90"/>
                    <pic:cNvPicPr>
                      <a:picLocks noChangeAspect="1"/>
                    </pic:cNvPicPr>
                  </pic:nvPicPr>
                  <pic:blipFill>
                    <a:blip r:embed="rId16"/>
                    <a:stretch>
                      <a:fillRect/>
                    </a:stretch>
                  </pic:blipFill>
                  <pic:spPr>
                    <a:xfrm>
                      <a:off x="0" y="0"/>
                      <a:ext cx="5716270" cy="1808480"/>
                    </a:xfrm>
                    <a:prstGeom prst="rect">
                      <a:avLst/>
                    </a:prstGeom>
                    <a:noFill/>
                    <a:ln>
                      <a:noFill/>
                    </a:ln>
                  </pic:spPr>
                </pic:pic>
              </a:graphicData>
            </a:graphic>
          </wp:inline>
        </w:drawing>
      </w:r>
    </w:p>
    <w:p w14:paraId="2FC3E21A">
      <w:pPr>
        <w:numPr>
          <w:numId w:val="0"/>
        </w:numPr>
        <w:spacing w:after="160" w:line="278" w:lineRule="auto"/>
        <w:ind w:leftChars="0"/>
        <w:rPr>
          <w:rFonts w:hint="default" w:ascii="Times New Roman" w:hAnsi="Times New Roman" w:cs="Times New Roman"/>
          <w:lang w:val="en-IN"/>
        </w:rPr>
      </w:pPr>
    </w:p>
    <w:p w14:paraId="0DE97787">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 xml:space="preserve">Route-Table : </w:t>
      </w:r>
    </w:p>
    <w:p w14:paraId="7F09710F">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0080" cy="474345"/>
            <wp:effectExtent l="0" t="0" r="10160" b="13335"/>
            <wp:docPr id="8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91"/>
                    <pic:cNvPicPr>
                      <a:picLocks noChangeAspect="1"/>
                    </pic:cNvPicPr>
                  </pic:nvPicPr>
                  <pic:blipFill>
                    <a:blip r:embed="rId17"/>
                    <a:stretch>
                      <a:fillRect/>
                    </a:stretch>
                  </pic:blipFill>
                  <pic:spPr>
                    <a:xfrm>
                      <a:off x="0" y="0"/>
                      <a:ext cx="5720080" cy="474345"/>
                    </a:xfrm>
                    <a:prstGeom prst="rect">
                      <a:avLst/>
                    </a:prstGeom>
                    <a:noFill/>
                    <a:ln>
                      <a:noFill/>
                    </a:ln>
                  </pic:spPr>
                </pic:pic>
              </a:graphicData>
            </a:graphic>
          </wp:inline>
        </w:drawing>
      </w:r>
    </w:p>
    <w:p w14:paraId="229C8DB8">
      <w:pPr>
        <w:numPr>
          <w:numId w:val="0"/>
        </w:numPr>
        <w:spacing w:after="160" w:line="278" w:lineRule="auto"/>
        <w:ind w:leftChars="0"/>
        <w:rPr>
          <w:rFonts w:hint="default" w:ascii="Times New Roman" w:hAnsi="Times New Roman" w:cs="Times New Roman"/>
          <w:b/>
          <w:bCs/>
        </w:rPr>
      </w:pPr>
    </w:p>
    <w:p w14:paraId="6BC73A2F">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ASG (Auto-Scaling Group)</w:t>
      </w:r>
    </w:p>
    <w:p w14:paraId="585D16B9">
      <w:pPr>
        <w:numPr>
          <w:numId w:val="0"/>
        </w:numPr>
        <w:spacing w:after="160" w:line="278" w:lineRule="auto"/>
        <w:ind w:leftChars="0"/>
        <w:rPr>
          <w:rFonts w:hint="default" w:ascii="Times New Roman" w:hAnsi="Times New Roman" w:cs="Times New Roman"/>
        </w:rPr>
      </w:pPr>
    </w:p>
    <w:p w14:paraId="687DB05A">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4525" cy="2504440"/>
            <wp:effectExtent l="0" t="0" r="5715" b="10160"/>
            <wp:docPr id="7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4"/>
                    <pic:cNvPicPr>
                      <a:picLocks noChangeAspect="1"/>
                    </pic:cNvPicPr>
                  </pic:nvPicPr>
                  <pic:blipFill>
                    <a:blip r:embed="rId18"/>
                    <a:stretch>
                      <a:fillRect/>
                    </a:stretch>
                  </pic:blipFill>
                  <pic:spPr>
                    <a:xfrm>
                      <a:off x="0" y="0"/>
                      <a:ext cx="5724525" cy="2504440"/>
                    </a:xfrm>
                    <a:prstGeom prst="rect">
                      <a:avLst/>
                    </a:prstGeom>
                    <a:noFill/>
                    <a:ln>
                      <a:noFill/>
                    </a:ln>
                  </pic:spPr>
                </pic:pic>
              </a:graphicData>
            </a:graphic>
          </wp:inline>
        </w:drawing>
      </w:r>
    </w:p>
    <w:p w14:paraId="6B7F514B">
      <w:pPr>
        <w:numPr>
          <w:numId w:val="0"/>
        </w:numPr>
        <w:spacing w:after="160" w:line="278" w:lineRule="auto"/>
        <w:ind w:leftChars="0"/>
        <w:rPr>
          <w:rFonts w:hint="default" w:ascii="Times New Roman" w:hAnsi="Times New Roman" w:cs="Times New Roman"/>
          <w:b/>
          <w:bCs/>
        </w:rPr>
      </w:pPr>
    </w:p>
    <w:p w14:paraId="0ABEE9C0">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EC2 Instances :</w:t>
      </w:r>
    </w:p>
    <w:p w14:paraId="7A648639">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1510" cy="1142365"/>
            <wp:effectExtent l="0" t="0" r="13970" b="635"/>
            <wp:docPr id="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0"/>
                    <pic:cNvPicPr>
                      <a:picLocks noChangeAspect="1"/>
                    </pic:cNvPicPr>
                  </pic:nvPicPr>
                  <pic:blipFill>
                    <a:blip r:embed="rId19"/>
                    <a:stretch>
                      <a:fillRect/>
                    </a:stretch>
                  </pic:blipFill>
                  <pic:spPr>
                    <a:xfrm>
                      <a:off x="0" y="0"/>
                      <a:ext cx="5731510" cy="1142365"/>
                    </a:xfrm>
                    <a:prstGeom prst="rect">
                      <a:avLst/>
                    </a:prstGeom>
                    <a:noFill/>
                    <a:ln>
                      <a:noFill/>
                    </a:ln>
                  </pic:spPr>
                </pic:pic>
              </a:graphicData>
            </a:graphic>
          </wp:inline>
        </w:drawing>
      </w:r>
    </w:p>
    <w:p w14:paraId="4B461D1C">
      <w:pPr>
        <w:numPr>
          <w:numId w:val="0"/>
        </w:numPr>
        <w:spacing w:after="160" w:line="278" w:lineRule="auto"/>
        <w:ind w:leftChars="0"/>
        <w:rPr>
          <w:rFonts w:hint="default" w:ascii="Times New Roman" w:hAnsi="Times New Roman" w:cs="Times New Roman"/>
          <w:b/>
          <w:bCs/>
          <w:lang w:val="en-IN"/>
        </w:rPr>
      </w:pPr>
    </w:p>
    <w:p w14:paraId="443F3EE8">
      <w:pPr>
        <w:numPr>
          <w:numId w:val="0"/>
        </w:numPr>
        <w:spacing w:after="160" w:line="278" w:lineRule="auto"/>
        <w:rPr>
          <w:rFonts w:hint="default" w:ascii="Times New Roman" w:hAnsi="Times New Roman" w:cs="Times New Roman"/>
          <w:lang w:val="en-IN"/>
        </w:rPr>
      </w:pPr>
    </w:p>
    <w:p w14:paraId="1AC0CB12">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 xml:space="preserve">Private EC2 Instances from each Availability zones </w:t>
      </w:r>
    </w:p>
    <w:p w14:paraId="547E6AA5">
      <w:pPr>
        <w:numPr>
          <w:numId w:val="0"/>
        </w:numPr>
        <w:spacing w:after="160" w:line="278" w:lineRule="auto"/>
        <w:ind w:leftChars="0"/>
        <w:rPr>
          <w:rFonts w:hint="default" w:ascii="Times New Roman" w:hAnsi="Times New Roman" w:cs="Times New Roman"/>
          <w:lang w:val="en-IN"/>
        </w:rPr>
      </w:pPr>
    </w:p>
    <w:p w14:paraId="06DB90E5">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3890" cy="1889125"/>
            <wp:effectExtent l="0" t="0" r="6350" b="635"/>
            <wp:docPr id="7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2"/>
                    <pic:cNvPicPr>
                      <a:picLocks noChangeAspect="1"/>
                    </pic:cNvPicPr>
                  </pic:nvPicPr>
                  <pic:blipFill>
                    <a:blip r:embed="rId20"/>
                    <a:stretch>
                      <a:fillRect/>
                    </a:stretch>
                  </pic:blipFill>
                  <pic:spPr>
                    <a:xfrm>
                      <a:off x="0" y="0"/>
                      <a:ext cx="5723890" cy="1889125"/>
                    </a:xfrm>
                    <a:prstGeom prst="rect">
                      <a:avLst/>
                    </a:prstGeom>
                    <a:noFill/>
                    <a:ln>
                      <a:noFill/>
                    </a:ln>
                  </pic:spPr>
                </pic:pic>
              </a:graphicData>
            </a:graphic>
          </wp:inline>
        </w:drawing>
      </w:r>
    </w:p>
    <w:p w14:paraId="4AAE9318">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18810" cy="1980565"/>
            <wp:effectExtent l="0" t="0" r="11430" b="635"/>
            <wp:docPr id="7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3"/>
                    <pic:cNvPicPr>
                      <a:picLocks noChangeAspect="1"/>
                    </pic:cNvPicPr>
                  </pic:nvPicPr>
                  <pic:blipFill>
                    <a:blip r:embed="rId21"/>
                    <a:stretch>
                      <a:fillRect/>
                    </a:stretch>
                  </pic:blipFill>
                  <pic:spPr>
                    <a:xfrm>
                      <a:off x="0" y="0"/>
                      <a:ext cx="5718810" cy="1980565"/>
                    </a:xfrm>
                    <a:prstGeom prst="rect">
                      <a:avLst/>
                    </a:prstGeom>
                    <a:noFill/>
                    <a:ln>
                      <a:noFill/>
                    </a:ln>
                  </pic:spPr>
                </pic:pic>
              </a:graphicData>
            </a:graphic>
          </wp:inline>
        </w:drawing>
      </w:r>
    </w:p>
    <w:p w14:paraId="25BA8A95">
      <w:pPr>
        <w:numPr>
          <w:numId w:val="0"/>
        </w:numPr>
        <w:spacing w:after="160" w:line="278" w:lineRule="auto"/>
        <w:ind w:leftChars="0"/>
        <w:rPr>
          <w:rFonts w:hint="default" w:ascii="Times New Roman" w:hAnsi="Times New Roman" w:cs="Times New Roman"/>
        </w:rPr>
      </w:pPr>
    </w:p>
    <w:p w14:paraId="05672021">
      <w:pPr>
        <w:numPr>
          <w:numId w:val="0"/>
        </w:numPr>
        <w:spacing w:after="160" w:line="278" w:lineRule="auto"/>
        <w:ind w:leftChars="0"/>
        <w:rPr>
          <w:rFonts w:hint="default" w:ascii="Times New Roman" w:hAnsi="Times New Roman" w:cs="Times New Roman"/>
        </w:rPr>
      </w:pPr>
    </w:p>
    <w:p w14:paraId="0D560575">
      <w:pPr>
        <w:numPr>
          <w:numId w:val="0"/>
        </w:numPr>
        <w:spacing w:after="160" w:line="278" w:lineRule="auto"/>
        <w:ind w:leftChars="0"/>
        <w:rPr>
          <w:rFonts w:hint="default" w:ascii="Times New Roman" w:hAnsi="Times New Roman" w:cs="Times New Roman"/>
        </w:rPr>
      </w:pPr>
    </w:p>
    <w:p w14:paraId="6300B0D5">
      <w:pPr>
        <w:numPr>
          <w:numId w:val="0"/>
        </w:numPr>
        <w:spacing w:after="160" w:line="278" w:lineRule="auto"/>
        <w:ind w:leftChars="0"/>
        <w:rPr>
          <w:rFonts w:hint="default" w:ascii="Times New Roman" w:hAnsi="Times New Roman" w:cs="Times New Roman"/>
        </w:rPr>
      </w:pPr>
    </w:p>
    <w:p w14:paraId="0E557B04">
      <w:pPr>
        <w:numPr>
          <w:numId w:val="0"/>
        </w:numPr>
        <w:spacing w:after="160" w:line="278" w:lineRule="auto"/>
        <w:ind w:leftChars="0"/>
        <w:rPr>
          <w:rFonts w:hint="default" w:ascii="Times New Roman" w:hAnsi="Times New Roman" w:cs="Times New Roman"/>
          <w:b/>
          <w:bCs/>
          <w:lang w:val="en-IN"/>
        </w:rPr>
      </w:pPr>
    </w:p>
    <w:p w14:paraId="19F20A69">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Target Group</w:t>
      </w:r>
    </w:p>
    <w:p w14:paraId="55023FD0">
      <w:pPr>
        <w:numPr>
          <w:numId w:val="0"/>
        </w:numPr>
        <w:spacing w:after="160" w:line="278" w:lineRule="auto"/>
        <w:ind w:leftChars="0"/>
        <w:rPr>
          <w:rFonts w:hint="default" w:ascii="Times New Roman" w:hAnsi="Times New Roman" w:cs="Times New Roman"/>
          <w:b/>
          <w:bCs/>
          <w:lang w:val="en-IN"/>
        </w:rPr>
      </w:pPr>
      <w:r>
        <w:rPr>
          <w:rFonts w:hint="default" w:ascii="Times New Roman" w:hAnsi="Times New Roman" w:cs="Times New Roman"/>
        </w:rPr>
        <w:drawing>
          <wp:inline distT="0" distB="0" distL="114300" distR="114300">
            <wp:extent cx="5728335" cy="1788795"/>
            <wp:effectExtent l="0" t="0" r="1905" b="9525"/>
            <wp:docPr id="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50"/>
                    <pic:cNvPicPr>
                      <a:picLocks noChangeAspect="1"/>
                    </pic:cNvPicPr>
                  </pic:nvPicPr>
                  <pic:blipFill>
                    <a:blip r:embed="rId22"/>
                    <a:stretch>
                      <a:fillRect/>
                    </a:stretch>
                  </pic:blipFill>
                  <pic:spPr>
                    <a:xfrm>
                      <a:off x="0" y="0"/>
                      <a:ext cx="5728335" cy="1788795"/>
                    </a:xfrm>
                    <a:prstGeom prst="rect">
                      <a:avLst/>
                    </a:prstGeom>
                    <a:noFill/>
                    <a:ln>
                      <a:noFill/>
                    </a:ln>
                  </pic:spPr>
                </pic:pic>
              </a:graphicData>
            </a:graphic>
          </wp:inline>
        </w:drawing>
      </w:r>
    </w:p>
    <w:p w14:paraId="1F7B7BE2">
      <w:pPr>
        <w:numPr>
          <w:numId w:val="0"/>
        </w:numPr>
        <w:spacing w:after="160" w:line="278" w:lineRule="auto"/>
        <w:ind w:leftChars="0"/>
        <w:rPr>
          <w:rFonts w:hint="default" w:ascii="Times New Roman" w:hAnsi="Times New Roman" w:cs="Times New Roman"/>
        </w:rPr>
      </w:pPr>
    </w:p>
    <w:p w14:paraId="13C93984">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 xml:space="preserve">Bastion Host/ Jump Server </w:t>
      </w:r>
    </w:p>
    <w:p w14:paraId="27F4722B">
      <w:pPr>
        <w:numPr>
          <w:ilvl w:val="0"/>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30875" cy="1968500"/>
            <wp:effectExtent l="0" t="0" r="14605" b="12700"/>
            <wp:docPr id="7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1"/>
                    <pic:cNvPicPr>
                      <a:picLocks noChangeAspect="1"/>
                    </pic:cNvPicPr>
                  </pic:nvPicPr>
                  <pic:blipFill>
                    <a:blip r:embed="rId23"/>
                    <a:stretch>
                      <a:fillRect/>
                    </a:stretch>
                  </pic:blipFill>
                  <pic:spPr>
                    <a:xfrm>
                      <a:off x="0" y="0"/>
                      <a:ext cx="5730875" cy="1968500"/>
                    </a:xfrm>
                    <a:prstGeom prst="rect">
                      <a:avLst/>
                    </a:prstGeom>
                    <a:noFill/>
                    <a:ln>
                      <a:noFill/>
                    </a:ln>
                  </pic:spPr>
                </pic:pic>
              </a:graphicData>
            </a:graphic>
          </wp:inline>
        </w:drawing>
      </w:r>
    </w:p>
    <w:p w14:paraId="39AC5237">
      <w:pPr>
        <w:numPr>
          <w:numId w:val="0"/>
        </w:numPr>
        <w:spacing w:after="160" w:line="278" w:lineRule="auto"/>
        <w:ind w:leftChars="0"/>
        <w:rPr>
          <w:rFonts w:hint="default" w:ascii="Times New Roman" w:hAnsi="Times New Roman" w:cs="Times New Roman"/>
          <w:lang w:val="en-IN"/>
        </w:rPr>
      </w:pPr>
    </w:p>
    <w:p w14:paraId="6E3B3E21">
      <w:pPr>
        <w:numPr>
          <w:ilvl w:val="0"/>
          <w:numId w:val="16"/>
        </w:numPr>
        <w:spacing w:after="160" w:line="278" w:lineRule="auto"/>
        <w:ind w:left="0" w:leftChars="0" w:firstLine="0" w:firstLineChars="0"/>
        <w:rPr>
          <w:rFonts w:hint="default" w:ascii="Times New Roman" w:hAnsi="Times New Roman" w:cs="Times New Roman"/>
          <w:b/>
          <w:bCs/>
          <w:lang w:val="en-IN"/>
        </w:rPr>
      </w:pPr>
      <w:r>
        <w:rPr>
          <w:rFonts w:hint="default" w:ascii="Times New Roman" w:hAnsi="Times New Roman" w:cs="Times New Roman"/>
          <w:b/>
          <w:bCs/>
          <w:lang w:val="en-IN"/>
        </w:rPr>
        <w:t>ALB (Application Load Balancer)</w:t>
      </w:r>
    </w:p>
    <w:p w14:paraId="495479BA">
      <w:pPr>
        <w:numPr>
          <w:numId w:val="0"/>
        </w:numPr>
        <w:spacing w:after="160" w:line="278" w:lineRule="auto"/>
        <w:ind w:leftChars="0"/>
        <w:rPr>
          <w:rFonts w:hint="default" w:ascii="Times New Roman" w:hAnsi="Times New Roman" w:cs="Times New Roman"/>
        </w:rPr>
      </w:pPr>
      <w:r>
        <w:rPr>
          <w:rFonts w:hint="default" w:ascii="Times New Roman" w:hAnsi="Times New Roman" w:cs="Times New Roman"/>
        </w:rPr>
        <w:drawing>
          <wp:inline distT="0" distB="0" distL="114300" distR="114300">
            <wp:extent cx="5720715" cy="1254760"/>
            <wp:effectExtent l="0" t="0" r="9525" b="1016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pic:cNvPicPr>
                  </pic:nvPicPr>
                  <pic:blipFill>
                    <a:blip r:embed="rId24"/>
                    <a:stretch>
                      <a:fillRect/>
                    </a:stretch>
                  </pic:blipFill>
                  <pic:spPr>
                    <a:xfrm>
                      <a:off x="0" y="0"/>
                      <a:ext cx="5720715" cy="1254760"/>
                    </a:xfrm>
                    <a:prstGeom prst="rect">
                      <a:avLst/>
                    </a:prstGeom>
                    <a:noFill/>
                    <a:ln>
                      <a:noFill/>
                    </a:ln>
                  </pic:spPr>
                </pic:pic>
              </a:graphicData>
            </a:graphic>
          </wp:inline>
        </w:drawing>
      </w:r>
    </w:p>
    <w:p w14:paraId="6CF0C546">
      <w:pPr>
        <w:numPr>
          <w:numId w:val="0"/>
        </w:numPr>
        <w:spacing w:after="160" w:line="278" w:lineRule="auto"/>
        <w:ind w:leftChars="0"/>
        <w:rPr>
          <w:rFonts w:hint="default" w:ascii="Times New Roman" w:hAnsi="Times New Roman" w:cs="Times New Roman"/>
          <w:lang w:val="en-IN"/>
        </w:rPr>
      </w:pPr>
    </w:p>
    <w:p w14:paraId="48D61A3A">
      <w:pPr>
        <w:numPr>
          <w:numId w:val="0"/>
        </w:numPr>
        <w:spacing w:after="160" w:line="278" w:lineRule="auto"/>
        <w:ind w:leftChars="0"/>
        <w:rPr>
          <w:rFonts w:hint="default" w:ascii="Times New Roman" w:hAnsi="Times New Roman" w:cs="Times New Roman"/>
          <w:lang w:val="en-IN"/>
        </w:rPr>
      </w:pPr>
    </w:p>
    <w:p w14:paraId="3FD7C157">
      <w:pPr>
        <w:numPr>
          <w:numId w:val="0"/>
        </w:numPr>
        <w:spacing w:after="160" w:line="278" w:lineRule="auto"/>
        <w:ind w:leftChars="0"/>
        <w:rPr>
          <w:rFonts w:hint="default" w:ascii="Times New Roman" w:hAnsi="Times New Roman" w:cs="Times New Roman"/>
          <w:lang w:val="en-IN"/>
        </w:rPr>
      </w:pPr>
    </w:p>
    <w:p w14:paraId="7E86A7CD">
      <w:pPr>
        <w:numPr>
          <w:numId w:val="0"/>
        </w:numPr>
        <w:spacing w:after="160" w:line="278" w:lineRule="auto"/>
        <w:ind w:leftChars="0"/>
        <w:rPr>
          <w:rFonts w:hint="default" w:ascii="Times New Roman" w:hAnsi="Times New Roman" w:cs="Times New Roman"/>
          <w:lang w:val="en-IN"/>
        </w:rPr>
      </w:pPr>
    </w:p>
    <w:p w14:paraId="5F2259EA">
      <w:pPr>
        <w:numPr>
          <w:numId w:val="0"/>
        </w:numPr>
        <w:spacing w:after="160" w:line="278" w:lineRule="auto"/>
        <w:ind w:leftChars="0"/>
        <w:rPr>
          <w:rFonts w:hint="default" w:ascii="Times New Roman" w:hAnsi="Times New Roman" w:cs="Times New Roman"/>
          <w:lang w:val="en-IN"/>
        </w:rPr>
      </w:pPr>
    </w:p>
    <w:p w14:paraId="65394BC0">
      <w:pPr>
        <w:numPr>
          <w:numId w:val="0"/>
        </w:numPr>
        <w:spacing w:after="160" w:line="278" w:lineRule="auto"/>
        <w:ind w:leftChars="0"/>
        <w:rPr>
          <w:rFonts w:hint="default" w:ascii="Times New Roman" w:hAnsi="Times New Roman" w:cs="Times New Roman"/>
          <w:lang w:val="en-IN"/>
        </w:rPr>
      </w:pPr>
    </w:p>
    <w:p w14:paraId="15004EC1">
      <w:pPr>
        <w:numPr>
          <w:numId w:val="0"/>
        </w:numPr>
        <w:spacing w:after="160" w:line="278" w:lineRule="auto"/>
        <w:ind w:leftChars="0"/>
        <w:rPr>
          <w:rFonts w:hint="default" w:ascii="Times New Roman" w:hAnsi="Times New Roman" w:cs="Times New Roman"/>
          <w:lang w:val="en-IN"/>
        </w:rPr>
      </w:pPr>
    </w:p>
    <w:p w14:paraId="274D9340">
      <w:pPr>
        <w:numPr>
          <w:numId w:val="0"/>
        </w:numPr>
        <w:spacing w:after="160" w:line="278" w:lineRule="auto"/>
        <w:ind w:leftChars="0"/>
        <w:rPr>
          <w:rFonts w:hint="default" w:ascii="Times New Roman" w:hAnsi="Times New Roman" w:cs="Times New Roman"/>
        </w:rPr>
      </w:pPr>
    </w:p>
    <w:p w14:paraId="75F75F28">
      <w:pPr>
        <w:numPr>
          <w:numId w:val="0"/>
        </w:numPr>
        <w:spacing w:after="160" w:line="278" w:lineRule="auto"/>
        <w:ind w:leftChars="0"/>
        <w:rPr>
          <w:rFonts w:hint="default" w:ascii="Times New Roman" w:hAnsi="Times New Roman" w:cs="Times New Roman"/>
        </w:rPr>
      </w:pPr>
    </w:p>
    <w:p w14:paraId="012E06AC">
      <w:pPr>
        <w:numPr>
          <w:numId w:val="0"/>
        </w:numPr>
        <w:spacing w:after="160" w:line="278" w:lineRule="auto"/>
        <w:ind w:leftChars="0"/>
        <w:rPr>
          <w:rFonts w:hint="default" w:ascii="Times New Roman" w:hAnsi="Times New Roman" w:cs="Times New Roman"/>
        </w:rPr>
      </w:pPr>
    </w:p>
    <w:p w14:paraId="163C9DAC">
      <w:pPr>
        <w:numPr>
          <w:numId w:val="0"/>
        </w:numPr>
        <w:spacing w:after="160" w:line="278" w:lineRule="auto"/>
        <w:ind w:leftChars="0"/>
        <w:rPr>
          <w:rFonts w:hint="default" w:ascii="Times New Roman" w:hAnsi="Times New Roman" w:cs="Times New Roman"/>
        </w:rPr>
      </w:pPr>
    </w:p>
    <w:p w14:paraId="2071ECD1">
      <w:pPr>
        <w:numPr>
          <w:numId w:val="0"/>
        </w:numPr>
        <w:spacing w:after="160" w:line="278" w:lineRule="auto"/>
        <w:ind w:leftChars="0"/>
        <w:rPr>
          <w:rFonts w:hint="default" w:ascii="Times New Roman" w:hAnsi="Times New Roman" w:cs="Times New Roman"/>
          <w:lang w:val="en-IN"/>
        </w:rPr>
      </w:pPr>
    </w:p>
    <w:sectPr>
      <w:footerReference r:id="rId5" w:type="default"/>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Black">
    <w:panose1 w:val="020B0A04020102020204"/>
    <w:charset w:val="00"/>
    <w:family w:val="auto"/>
    <w:pitch w:val="default"/>
    <w:sig w:usb0="A00002AF" w:usb1="400078FB" w:usb2="00000000" w:usb3="00000000" w:csb0="6000009F" w:csb1="DFD70000"/>
  </w:font>
  <w:font w:name="Bahnschrift Light Condensed">
    <w:panose1 w:val="020B0502040204020203"/>
    <w:charset w:val="00"/>
    <w:family w:val="auto"/>
    <w:pitch w:val="default"/>
    <w:sig w:usb0="A00002C7" w:usb1="00000002" w:usb2="00000000" w:usb3="00000000" w:csb0="2000019F" w:csb1="00000000"/>
  </w:font>
  <w:font w:name="Bahnschrift">
    <w:panose1 w:val="020B0502040204020203"/>
    <w:charset w:val="00"/>
    <w:family w:val="auto"/>
    <w:pitch w:val="default"/>
    <w:sig w:usb0="A00002C7" w:usb1="00000002" w:usb2="00000000" w:usb3="00000000" w:csb0="2000019F" w:csb1="00000000"/>
  </w:font>
  <w:font w:name="Bahnschrift SemiCondensed">
    <w:panose1 w:val="020B0502040204020203"/>
    <w:charset w:val="00"/>
    <w:family w:val="auto"/>
    <w:pitch w:val="default"/>
    <w:sig w:usb0="A00002C7" w:usb1="00000002" w:usb2="00000000" w:usb3="00000000" w:csb0="2000019F" w:csb1="00000000"/>
  </w:font>
  <w:font w:name="Bauhaus 93">
    <w:panose1 w:val="04030905020B02020C02"/>
    <w:charset w:val="00"/>
    <w:family w:val="auto"/>
    <w:pitch w:val="default"/>
    <w:sig w:usb0="00000003" w:usb1="00000000" w:usb2="00000000" w:usb3="00000000" w:csb0="20000001" w:csb1="00000000"/>
  </w:font>
  <w:font w:name="Brush Script MT">
    <w:panose1 w:val="03060802040406070304"/>
    <w:charset w:val="00"/>
    <w:family w:val="auto"/>
    <w:pitch w:val="default"/>
    <w:sig w:usb0="00000003" w:usb1="00000000" w:usb2="00000000" w:usb3="00000000" w:csb0="20000001" w:csb1="00000000"/>
  </w:font>
  <w:font w:name="Calisto MT">
    <w:panose1 w:val="02040603050505030304"/>
    <w:charset w:val="00"/>
    <w:family w:val="auto"/>
    <w:pitch w:val="default"/>
    <w:sig w:usb0="00000003" w:usb1="00000000" w:usb2="00000000" w:usb3="00000000" w:csb0="20000001" w:csb1="00000000"/>
  </w:font>
  <w:font w:name="Cambria">
    <w:panose1 w:val="02040503050406030204"/>
    <w:charset w:val="00"/>
    <w:family w:val="auto"/>
    <w:pitch w:val="default"/>
    <w:sig w:usb0="E00006FF" w:usb1="420024FF" w:usb2="02000000" w:usb3="00000000" w:csb0="2000019F" w:csb1="00000000"/>
  </w:font>
  <w:font w:name="Cascadia Code SemiLight">
    <w:panose1 w:val="020B0609020000020004"/>
    <w:charset w:val="00"/>
    <w:family w:val="auto"/>
    <w:pitch w:val="default"/>
    <w:sig w:usb0="A10002FF" w:usb1="4000F9FB" w:usb2="00040000" w:usb3="00000000" w:csb0="6000019F" w:csb1="DFD70000"/>
  </w:font>
  <w:font w:name="Constantia">
    <w:panose1 w:val="02030602050306030303"/>
    <w:charset w:val="00"/>
    <w:family w:val="auto"/>
    <w:pitch w:val="default"/>
    <w:sig w:usb0="A00002EF" w:usb1="4000204B" w:usb2="00000000" w:usb3="00000000" w:csb0="2000019F" w:csb1="00000000"/>
  </w:font>
  <w:font w:name="Cooper Black">
    <w:panose1 w:val="0208090404030B020404"/>
    <w:charset w:val="00"/>
    <w:family w:val="auto"/>
    <w:pitch w:val="default"/>
    <w:sig w:usb0="00000003" w:usb1="00000000" w:usb2="00000000" w:usb3="00000000" w:csb0="20000001" w:csb1="00000000"/>
  </w:font>
  <w:font w:name="Footlight MT Light">
    <w:panose1 w:val="0204060206030A020304"/>
    <w:charset w:val="00"/>
    <w:family w:val="auto"/>
    <w:pitch w:val="default"/>
    <w:sig w:usb0="00000003" w:usb1="00000000" w:usb2="00000000" w:usb3="00000000" w:csb0="20000001" w:csb1="00000000"/>
  </w:font>
  <w:font w:name="Eras Demi ITC">
    <w:panose1 w:val="020B0805030504020804"/>
    <w:charset w:val="00"/>
    <w:family w:val="auto"/>
    <w:pitch w:val="default"/>
    <w:sig w:usb0="00000003" w:usb1="00000000" w:usb2="00000000" w:usb3="00000000" w:csb0="20000001" w:csb1="00000000"/>
  </w:font>
  <w:font w:name="Eras Bold ITC">
    <w:panose1 w:val="020B0907030504020204"/>
    <w:charset w:val="00"/>
    <w:family w:val="auto"/>
    <w:pitch w:val="default"/>
    <w:sig w:usb0="00000003" w:usb1="00000000" w:usb2="00000000" w:usb3="00000000" w:csb0="20000001" w:csb1="00000000"/>
  </w:font>
  <w:font w:name="Elephant">
    <w:panose1 w:val="02020904090505020303"/>
    <w:charset w:val="00"/>
    <w:family w:val="auto"/>
    <w:pitch w:val="default"/>
    <w:sig w:usb0="00000003" w:usb1="00000000" w:usb2="00000000" w:usb3="00000000" w:csb0="20000001" w:csb1="00000000"/>
  </w:font>
  <w:font w:name="Edwardian Script ITC">
    <w:panose1 w:val="030303020407070D0804"/>
    <w:charset w:val="00"/>
    <w:family w:val="auto"/>
    <w:pitch w:val="default"/>
    <w:sig w:usb0="00000003" w:usb1="00000000" w:usb2="00000000" w:usb3="00000000" w:csb0="20000001" w:csb1="00000000"/>
  </w:font>
  <w:font w:name="Felix Titling">
    <w:panose1 w:val="04060505060202020A04"/>
    <w:charset w:val="00"/>
    <w:family w:val="auto"/>
    <w:pitch w:val="default"/>
    <w:sig w:usb0="00000003" w:usb1="00000000" w:usb2="00000000" w:usb3="00000000" w:csb0="20000001" w:csb1="00000000"/>
  </w:font>
  <w:font w:name="Franklin Gothic Book">
    <w:panose1 w:val="020B0503020102020204"/>
    <w:charset w:val="00"/>
    <w:family w:val="auto"/>
    <w:pitch w:val="default"/>
    <w:sig w:usb0="00000287" w:usb1="00000000" w:usb2="00000000" w:usb3="00000000" w:csb0="2000009F" w:csb1="DFD70000"/>
  </w:font>
  <w:font w:name="Franklin Gothic Demi">
    <w:panose1 w:val="020B0703020102020204"/>
    <w:charset w:val="00"/>
    <w:family w:val="auto"/>
    <w:pitch w:val="default"/>
    <w:sig w:usb0="00000287" w:usb1="00000000" w:usb2="00000000" w:usb3="00000000" w:csb0="2000009F" w:csb1="DFD70000"/>
  </w:font>
  <w:font w:name="Gill Sans Ultra Bold">
    <w:panose1 w:val="020B0A02020104020203"/>
    <w:charset w:val="00"/>
    <w:family w:val="auto"/>
    <w:pitch w:val="default"/>
    <w:sig w:usb0="00000003" w:usb1="00000000" w:usb2="00000000" w:usb3="00000000" w:csb0="20000003" w:csb1="00000000"/>
  </w:font>
  <w:font w:name="Goudy Old Style">
    <w:panose1 w:val="02020502050305020303"/>
    <w:charset w:val="00"/>
    <w:family w:val="auto"/>
    <w:pitch w:val="default"/>
    <w:sig w:usb0="00000003" w:usb1="00000000" w:usb2="00000000" w:usb3="00000000" w:csb0="20000001" w:csb1="00000000"/>
  </w:font>
  <w:font w:name="Lucida Console">
    <w:panose1 w:val="020B0609040504020204"/>
    <w:charset w:val="00"/>
    <w:family w:val="auto"/>
    <w:pitch w:val="default"/>
    <w:sig w:usb0="8000028F" w:usb1="00001800" w:usb2="00000000" w:usb3="00000000" w:csb0="0000001F" w:csb1="D7D70000"/>
  </w:font>
  <w:font w:name="Maiandra GD">
    <w:panose1 w:val="020E0502030308020204"/>
    <w:charset w:val="00"/>
    <w:family w:val="auto"/>
    <w:pitch w:val="default"/>
    <w:sig w:usb0="00000003" w:usb1="00000000" w:usb2="00000000" w:usb3="00000000" w:csb0="20000001" w:csb1="00000000"/>
  </w:font>
  <w:font w:name="Mongolian Baiti">
    <w:panose1 w:val="03000500000000000000"/>
    <w:charset w:val="00"/>
    <w:family w:val="auto"/>
    <w:pitch w:val="default"/>
    <w:sig w:usb0="80000023" w:usb1="00000000" w:usb2="00020000" w:usb3="00000000" w:csb0="00000001" w:csb1="00000000"/>
  </w:font>
  <w:font w:name="Modern No. 20">
    <w:panose1 w:val="02070704070505020303"/>
    <w:charset w:val="00"/>
    <w:family w:val="auto"/>
    <w:pitch w:val="default"/>
    <w:sig w:usb0="00000003" w:usb1="00000000" w:usb2="00000000" w:usb3="00000000" w:csb0="20000001" w:csb1="00000000"/>
  </w:font>
  <w:font w:name="Nirmala Text Semilight">
    <w:panose1 w:val="020B0402040204020203"/>
    <w:charset w:val="00"/>
    <w:family w:val="auto"/>
    <w:pitch w:val="default"/>
    <w:sig w:usb0="80FF8023" w:usb1="0200004A" w:usb2="00000200" w:usb3="00040000" w:csb0="00000001" w:csb1="00000000"/>
  </w:font>
  <w:font w:name="Old English Text MT">
    <w:panose1 w:val="03040902040508030806"/>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AB125">
    <w:pPr>
      <w:pStyle w:val="13"/>
      <w:jc w:val="right"/>
      <w:rPr>
        <w:rFonts w:hint="default" w:ascii="Times New Roman" w:hAnsi="Times New Roman" w:cs="Times New Roman"/>
        <w:b/>
        <w:bCs/>
        <w:lang w:val="en-IN"/>
      </w:rPr>
    </w:pPr>
    <w:r>
      <w:rPr>
        <w:rFonts w:hint="default" w:ascii="Times New Roman" w:hAnsi="Times New Roman" w:cs="Times New Roman"/>
        <w:b/>
        <w:bCs/>
        <w:lang w:val="en-IN"/>
      </w:rPr>
      <w:t>Sunny Batavale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2B68E8"/>
    <w:multiLevelType w:val="singleLevel"/>
    <w:tmpl w:val="FE2B68E8"/>
    <w:lvl w:ilvl="0" w:tentative="0">
      <w:start w:val="1"/>
      <w:numFmt w:val="decimal"/>
      <w:suff w:val="space"/>
      <w:lvlText w:val="%1."/>
      <w:lvlJc w:val="left"/>
    </w:lvl>
  </w:abstractNum>
  <w:abstractNum w:abstractNumId="1">
    <w:nsid w:val="00766B0B"/>
    <w:multiLevelType w:val="multilevel"/>
    <w:tmpl w:val="00766B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6C442B"/>
    <w:multiLevelType w:val="multilevel"/>
    <w:tmpl w:val="0C6C44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0A42680"/>
    <w:multiLevelType w:val="multilevel"/>
    <w:tmpl w:val="10A42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CBB2C3B"/>
    <w:multiLevelType w:val="multilevel"/>
    <w:tmpl w:val="2CBB2C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E60A93"/>
    <w:multiLevelType w:val="multilevel"/>
    <w:tmpl w:val="31E60A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D9F3D77"/>
    <w:multiLevelType w:val="multilevel"/>
    <w:tmpl w:val="3D9F3D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93E1461"/>
    <w:multiLevelType w:val="multilevel"/>
    <w:tmpl w:val="493E14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4767A38"/>
    <w:multiLevelType w:val="multilevel"/>
    <w:tmpl w:val="54767A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68038A0"/>
    <w:multiLevelType w:val="multilevel"/>
    <w:tmpl w:val="568038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E9017C"/>
    <w:multiLevelType w:val="multilevel"/>
    <w:tmpl w:val="56E901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F9E7D36"/>
    <w:multiLevelType w:val="multilevel"/>
    <w:tmpl w:val="5F9E7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5DA2E5E"/>
    <w:multiLevelType w:val="multilevel"/>
    <w:tmpl w:val="65DA2E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6936C20"/>
    <w:multiLevelType w:val="multilevel"/>
    <w:tmpl w:val="66936C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CB10407"/>
    <w:multiLevelType w:val="multilevel"/>
    <w:tmpl w:val="6CB104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A9D3D09"/>
    <w:multiLevelType w:val="multilevel"/>
    <w:tmpl w:val="7A9D3D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3"/>
  </w:num>
  <w:num w:numId="3">
    <w:abstractNumId w:val="14"/>
  </w:num>
  <w:num w:numId="4">
    <w:abstractNumId w:val="4"/>
  </w:num>
  <w:num w:numId="5">
    <w:abstractNumId w:val="15"/>
  </w:num>
  <w:num w:numId="6">
    <w:abstractNumId w:val="11"/>
  </w:num>
  <w:num w:numId="7">
    <w:abstractNumId w:val="12"/>
  </w:num>
  <w:num w:numId="8">
    <w:abstractNumId w:val="5"/>
  </w:num>
  <w:num w:numId="9">
    <w:abstractNumId w:val="9"/>
  </w:num>
  <w:num w:numId="10">
    <w:abstractNumId w:val="10"/>
  </w:num>
  <w:num w:numId="11">
    <w:abstractNumId w:val="1"/>
  </w:num>
  <w:num w:numId="12">
    <w:abstractNumId w:val="13"/>
  </w:num>
  <w:num w:numId="13">
    <w:abstractNumId w:val="2"/>
  </w:num>
  <w:num w:numId="14">
    <w:abstractNumId w:val="7"/>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13E"/>
    <w:rsid w:val="00004D95"/>
    <w:rsid w:val="00060052"/>
    <w:rsid w:val="00066912"/>
    <w:rsid w:val="00086F02"/>
    <w:rsid w:val="00093A50"/>
    <w:rsid w:val="00127E3F"/>
    <w:rsid w:val="00146900"/>
    <w:rsid w:val="00156009"/>
    <w:rsid w:val="00163CA1"/>
    <w:rsid w:val="00167260"/>
    <w:rsid w:val="001857C9"/>
    <w:rsid w:val="00193E20"/>
    <w:rsid w:val="001F25FA"/>
    <w:rsid w:val="0025397B"/>
    <w:rsid w:val="00256264"/>
    <w:rsid w:val="00257265"/>
    <w:rsid w:val="002E7D21"/>
    <w:rsid w:val="002F6EA0"/>
    <w:rsid w:val="002F74B3"/>
    <w:rsid w:val="00304CFF"/>
    <w:rsid w:val="00356F05"/>
    <w:rsid w:val="0036136C"/>
    <w:rsid w:val="00380187"/>
    <w:rsid w:val="00390219"/>
    <w:rsid w:val="003953DF"/>
    <w:rsid w:val="003A5834"/>
    <w:rsid w:val="003B6588"/>
    <w:rsid w:val="003C5998"/>
    <w:rsid w:val="00410655"/>
    <w:rsid w:val="00412F6B"/>
    <w:rsid w:val="00421CBF"/>
    <w:rsid w:val="00443F7B"/>
    <w:rsid w:val="004512BA"/>
    <w:rsid w:val="004741EB"/>
    <w:rsid w:val="004929F3"/>
    <w:rsid w:val="004B6F56"/>
    <w:rsid w:val="00515298"/>
    <w:rsid w:val="0053656F"/>
    <w:rsid w:val="0057491C"/>
    <w:rsid w:val="005C6155"/>
    <w:rsid w:val="005D2A6D"/>
    <w:rsid w:val="005F536E"/>
    <w:rsid w:val="0060167E"/>
    <w:rsid w:val="006145D6"/>
    <w:rsid w:val="00692A4F"/>
    <w:rsid w:val="006B013E"/>
    <w:rsid w:val="006B18E2"/>
    <w:rsid w:val="006B1DD8"/>
    <w:rsid w:val="006C5F3D"/>
    <w:rsid w:val="006D4C36"/>
    <w:rsid w:val="006F77B0"/>
    <w:rsid w:val="006F7F1C"/>
    <w:rsid w:val="007371BD"/>
    <w:rsid w:val="00742116"/>
    <w:rsid w:val="00773A90"/>
    <w:rsid w:val="007A246C"/>
    <w:rsid w:val="007B5ADF"/>
    <w:rsid w:val="00817D05"/>
    <w:rsid w:val="00824D5C"/>
    <w:rsid w:val="00830B2F"/>
    <w:rsid w:val="008356A6"/>
    <w:rsid w:val="008505B0"/>
    <w:rsid w:val="008A32CF"/>
    <w:rsid w:val="008B38BD"/>
    <w:rsid w:val="00925451"/>
    <w:rsid w:val="00930567"/>
    <w:rsid w:val="009430BB"/>
    <w:rsid w:val="009903C4"/>
    <w:rsid w:val="00994557"/>
    <w:rsid w:val="009E3424"/>
    <w:rsid w:val="009F7643"/>
    <w:rsid w:val="00A01BA9"/>
    <w:rsid w:val="00A24951"/>
    <w:rsid w:val="00A30E67"/>
    <w:rsid w:val="00A56BC7"/>
    <w:rsid w:val="00A81159"/>
    <w:rsid w:val="00AA5C2E"/>
    <w:rsid w:val="00AD0C19"/>
    <w:rsid w:val="00AF77C9"/>
    <w:rsid w:val="00B2370C"/>
    <w:rsid w:val="00B26BE0"/>
    <w:rsid w:val="00B63874"/>
    <w:rsid w:val="00B80A22"/>
    <w:rsid w:val="00BC64AC"/>
    <w:rsid w:val="00C37A8F"/>
    <w:rsid w:val="00C428B0"/>
    <w:rsid w:val="00C477FD"/>
    <w:rsid w:val="00C55DBA"/>
    <w:rsid w:val="00C56FB0"/>
    <w:rsid w:val="00CC231C"/>
    <w:rsid w:val="00CD7ED2"/>
    <w:rsid w:val="00D0663F"/>
    <w:rsid w:val="00D1287F"/>
    <w:rsid w:val="00D24D9D"/>
    <w:rsid w:val="00D33E6A"/>
    <w:rsid w:val="00D3496D"/>
    <w:rsid w:val="00D82C82"/>
    <w:rsid w:val="00D902BA"/>
    <w:rsid w:val="00D903AD"/>
    <w:rsid w:val="00D96562"/>
    <w:rsid w:val="00DA357C"/>
    <w:rsid w:val="00DE7FAD"/>
    <w:rsid w:val="00DF7298"/>
    <w:rsid w:val="00E11124"/>
    <w:rsid w:val="00E16D89"/>
    <w:rsid w:val="00E52BD3"/>
    <w:rsid w:val="00E562D5"/>
    <w:rsid w:val="00E76274"/>
    <w:rsid w:val="00EB38C9"/>
    <w:rsid w:val="00EB3B65"/>
    <w:rsid w:val="00EC7192"/>
    <w:rsid w:val="00F035FC"/>
    <w:rsid w:val="00F1538C"/>
    <w:rsid w:val="00F26DBB"/>
    <w:rsid w:val="00F33205"/>
    <w:rsid w:val="00F57963"/>
    <w:rsid w:val="00F63C17"/>
    <w:rsid w:val="00FA3815"/>
    <w:rsid w:val="00FA3EF1"/>
    <w:rsid w:val="00FC174E"/>
    <w:rsid w:val="00FC4D78"/>
    <w:rsid w:val="00FD2E54"/>
    <w:rsid w:val="00FD758A"/>
    <w:rsid w:val="00FF6288"/>
    <w:rsid w:val="0106443D"/>
    <w:rsid w:val="014903A9"/>
    <w:rsid w:val="01D55A0F"/>
    <w:rsid w:val="01F63F34"/>
    <w:rsid w:val="024B6CD3"/>
    <w:rsid w:val="02C7409E"/>
    <w:rsid w:val="03E60C72"/>
    <w:rsid w:val="04862D7A"/>
    <w:rsid w:val="04BC79D1"/>
    <w:rsid w:val="05145E61"/>
    <w:rsid w:val="0517294F"/>
    <w:rsid w:val="06A81AFB"/>
    <w:rsid w:val="07433EF7"/>
    <w:rsid w:val="07F1509C"/>
    <w:rsid w:val="07F76E9E"/>
    <w:rsid w:val="086E5BE3"/>
    <w:rsid w:val="089E6732"/>
    <w:rsid w:val="08FA3BE1"/>
    <w:rsid w:val="093830AD"/>
    <w:rsid w:val="094C604C"/>
    <w:rsid w:val="097B2245"/>
    <w:rsid w:val="09B671FF"/>
    <w:rsid w:val="09B94653"/>
    <w:rsid w:val="09C30A93"/>
    <w:rsid w:val="0A546CFD"/>
    <w:rsid w:val="0A894FD9"/>
    <w:rsid w:val="0AE51E6F"/>
    <w:rsid w:val="0AFC1A95"/>
    <w:rsid w:val="0B0E19AF"/>
    <w:rsid w:val="0BC14CD6"/>
    <w:rsid w:val="0CC06DF7"/>
    <w:rsid w:val="0CD540D5"/>
    <w:rsid w:val="0D2F072F"/>
    <w:rsid w:val="0D8323B8"/>
    <w:rsid w:val="0D914F51"/>
    <w:rsid w:val="0DD878C3"/>
    <w:rsid w:val="0F5074B0"/>
    <w:rsid w:val="0F8B058F"/>
    <w:rsid w:val="10306B1E"/>
    <w:rsid w:val="105A40DF"/>
    <w:rsid w:val="105D7981"/>
    <w:rsid w:val="10624D6F"/>
    <w:rsid w:val="11EC4876"/>
    <w:rsid w:val="12355F6F"/>
    <w:rsid w:val="1279575E"/>
    <w:rsid w:val="13057541"/>
    <w:rsid w:val="132F4935"/>
    <w:rsid w:val="134F44BD"/>
    <w:rsid w:val="136B2768"/>
    <w:rsid w:val="13AD22D8"/>
    <w:rsid w:val="142A18A2"/>
    <w:rsid w:val="14844254"/>
    <w:rsid w:val="1511631C"/>
    <w:rsid w:val="154A2F50"/>
    <w:rsid w:val="15840CAF"/>
    <w:rsid w:val="15D72862"/>
    <w:rsid w:val="15E82AFC"/>
    <w:rsid w:val="16103CC1"/>
    <w:rsid w:val="163065E9"/>
    <w:rsid w:val="16387403"/>
    <w:rsid w:val="16421F11"/>
    <w:rsid w:val="16C16063"/>
    <w:rsid w:val="171731EE"/>
    <w:rsid w:val="176645F2"/>
    <w:rsid w:val="188A6953"/>
    <w:rsid w:val="19663D38"/>
    <w:rsid w:val="196D6F46"/>
    <w:rsid w:val="19EF621A"/>
    <w:rsid w:val="1A0E6ACF"/>
    <w:rsid w:val="1ADF13A6"/>
    <w:rsid w:val="1B0B56ED"/>
    <w:rsid w:val="1B1501FB"/>
    <w:rsid w:val="1C55440A"/>
    <w:rsid w:val="1CC424C0"/>
    <w:rsid w:val="1D86477C"/>
    <w:rsid w:val="1EAF0D67"/>
    <w:rsid w:val="1F050471"/>
    <w:rsid w:val="1F145E5B"/>
    <w:rsid w:val="1F1F489E"/>
    <w:rsid w:val="1F92453A"/>
    <w:rsid w:val="203565E4"/>
    <w:rsid w:val="205B27D3"/>
    <w:rsid w:val="206122BB"/>
    <w:rsid w:val="20B67E37"/>
    <w:rsid w:val="211F6116"/>
    <w:rsid w:val="21B43E17"/>
    <w:rsid w:val="21CE2E82"/>
    <w:rsid w:val="21DF6698"/>
    <w:rsid w:val="21F37F51"/>
    <w:rsid w:val="22276D94"/>
    <w:rsid w:val="22750198"/>
    <w:rsid w:val="22F0425E"/>
    <w:rsid w:val="23106D12"/>
    <w:rsid w:val="236C162A"/>
    <w:rsid w:val="246C4A50"/>
    <w:rsid w:val="250F4259"/>
    <w:rsid w:val="25801095"/>
    <w:rsid w:val="2653066B"/>
    <w:rsid w:val="26B30B53"/>
    <w:rsid w:val="27031211"/>
    <w:rsid w:val="27362CE4"/>
    <w:rsid w:val="274441F8"/>
    <w:rsid w:val="27A26C29"/>
    <w:rsid w:val="28126853"/>
    <w:rsid w:val="281E3468"/>
    <w:rsid w:val="281E51E0"/>
    <w:rsid w:val="28490A33"/>
    <w:rsid w:val="2893739E"/>
    <w:rsid w:val="28DC0F94"/>
    <w:rsid w:val="293933AF"/>
    <w:rsid w:val="298F3DBD"/>
    <w:rsid w:val="29924D42"/>
    <w:rsid w:val="29B4657B"/>
    <w:rsid w:val="29C159D8"/>
    <w:rsid w:val="2A614116"/>
    <w:rsid w:val="2AA1167C"/>
    <w:rsid w:val="2AA73585"/>
    <w:rsid w:val="2B312668"/>
    <w:rsid w:val="2B552424"/>
    <w:rsid w:val="2B890BEA"/>
    <w:rsid w:val="2C201710"/>
    <w:rsid w:val="2C825415"/>
    <w:rsid w:val="2CE64319"/>
    <w:rsid w:val="2CE960BE"/>
    <w:rsid w:val="2CEF21C5"/>
    <w:rsid w:val="2D9829DE"/>
    <w:rsid w:val="2DDF14DE"/>
    <w:rsid w:val="2DDF78D0"/>
    <w:rsid w:val="2E142328"/>
    <w:rsid w:val="2E3A4766"/>
    <w:rsid w:val="2E4C7F04"/>
    <w:rsid w:val="2E732342"/>
    <w:rsid w:val="2E755845"/>
    <w:rsid w:val="2E9637FB"/>
    <w:rsid w:val="2E993A04"/>
    <w:rsid w:val="2F84625D"/>
    <w:rsid w:val="2FF02450"/>
    <w:rsid w:val="303C2C32"/>
    <w:rsid w:val="30850AA8"/>
    <w:rsid w:val="30B515F7"/>
    <w:rsid w:val="31075B7E"/>
    <w:rsid w:val="314011DB"/>
    <w:rsid w:val="31412E1B"/>
    <w:rsid w:val="31EE6E65"/>
    <w:rsid w:val="323B26F8"/>
    <w:rsid w:val="342B1BA3"/>
    <w:rsid w:val="344C595B"/>
    <w:rsid w:val="34CE04B2"/>
    <w:rsid w:val="355B4B96"/>
    <w:rsid w:val="35860C9C"/>
    <w:rsid w:val="35F40295"/>
    <w:rsid w:val="3624775F"/>
    <w:rsid w:val="373B4954"/>
    <w:rsid w:val="380960EE"/>
    <w:rsid w:val="3888244C"/>
    <w:rsid w:val="389B5BEA"/>
    <w:rsid w:val="38A15575"/>
    <w:rsid w:val="38EF467F"/>
    <w:rsid w:val="399B1010"/>
    <w:rsid w:val="399D7D96"/>
    <w:rsid w:val="3C761AAA"/>
    <w:rsid w:val="3C990195"/>
    <w:rsid w:val="3CF70A12"/>
    <w:rsid w:val="3D87287F"/>
    <w:rsid w:val="3E0752EC"/>
    <w:rsid w:val="3E315296"/>
    <w:rsid w:val="3E6469EA"/>
    <w:rsid w:val="3E9726BC"/>
    <w:rsid w:val="3EAB715E"/>
    <w:rsid w:val="3F34383F"/>
    <w:rsid w:val="3F9E326F"/>
    <w:rsid w:val="3FBE7F20"/>
    <w:rsid w:val="415240D2"/>
    <w:rsid w:val="416318D6"/>
    <w:rsid w:val="41970E2B"/>
    <w:rsid w:val="419D4ED4"/>
    <w:rsid w:val="422D4C04"/>
    <w:rsid w:val="42AD752A"/>
    <w:rsid w:val="42EA4BD5"/>
    <w:rsid w:val="44934F90"/>
    <w:rsid w:val="44BC28D1"/>
    <w:rsid w:val="44D47F78"/>
    <w:rsid w:val="44E43A96"/>
    <w:rsid w:val="45651A65"/>
    <w:rsid w:val="47AF19AB"/>
    <w:rsid w:val="47FB01C7"/>
    <w:rsid w:val="48BA3162"/>
    <w:rsid w:val="48D5178D"/>
    <w:rsid w:val="48D93F34"/>
    <w:rsid w:val="49D66985"/>
    <w:rsid w:val="4A8B70B0"/>
    <w:rsid w:val="4AB30D1E"/>
    <w:rsid w:val="4B547222"/>
    <w:rsid w:val="4B676243"/>
    <w:rsid w:val="4C2B3A02"/>
    <w:rsid w:val="4C7F348C"/>
    <w:rsid w:val="4C9952B8"/>
    <w:rsid w:val="4D9F4BE9"/>
    <w:rsid w:val="4F5F4F8C"/>
    <w:rsid w:val="4FC8656E"/>
    <w:rsid w:val="50294293"/>
    <w:rsid w:val="50891D2D"/>
    <w:rsid w:val="50BF4786"/>
    <w:rsid w:val="51513CF5"/>
    <w:rsid w:val="51B30516"/>
    <w:rsid w:val="525C54AC"/>
    <w:rsid w:val="52D341F1"/>
    <w:rsid w:val="537C6538"/>
    <w:rsid w:val="546E1A14"/>
    <w:rsid w:val="54DB67C4"/>
    <w:rsid w:val="557931CB"/>
    <w:rsid w:val="56474B1D"/>
    <w:rsid w:val="56B5263B"/>
    <w:rsid w:val="56C20BE3"/>
    <w:rsid w:val="5750754E"/>
    <w:rsid w:val="576F457F"/>
    <w:rsid w:val="57F80C60"/>
    <w:rsid w:val="58614E0C"/>
    <w:rsid w:val="58BB67A0"/>
    <w:rsid w:val="58E2665F"/>
    <w:rsid w:val="59F120A0"/>
    <w:rsid w:val="59FD4C7C"/>
    <w:rsid w:val="5A5E13CF"/>
    <w:rsid w:val="5D556EAE"/>
    <w:rsid w:val="5D60423F"/>
    <w:rsid w:val="5DE04894"/>
    <w:rsid w:val="5E3C172A"/>
    <w:rsid w:val="5E7A598C"/>
    <w:rsid w:val="5ECC5796"/>
    <w:rsid w:val="5EE11EB8"/>
    <w:rsid w:val="5F087B79"/>
    <w:rsid w:val="5F125F0A"/>
    <w:rsid w:val="5F6D531F"/>
    <w:rsid w:val="5F85573D"/>
    <w:rsid w:val="5FAB70A8"/>
    <w:rsid w:val="5FD27242"/>
    <w:rsid w:val="5FD76F4D"/>
    <w:rsid w:val="60DF60FA"/>
    <w:rsid w:val="612855F5"/>
    <w:rsid w:val="61EB5299"/>
    <w:rsid w:val="621B633A"/>
    <w:rsid w:val="63097D09"/>
    <w:rsid w:val="633C39DB"/>
    <w:rsid w:val="63857653"/>
    <w:rsid w:val="64B4350F"/>
    <w:rsid w:val="65206DF6"/>
    <w:rsid w:val="65904230"/>
    <w:rsid w:val="65AC02DD"/>
    <w:rsid w:val="661A0911"/>
    <w:rsid w:val="68320F80"/>
    <w:rsid w:val="688D0395"/>
    <w:rsid w:val="689A54AC"/>
    <w:rsid w:val="6A306848"/>
    <w:rsid w:val="6B681DC7"/>
    <w:rsid w:val="6B6F23A1"/>
    <w:rsid w:val="6B823DB5"/>
    <w:rsid w:val="6BD6170F"/>
    <w:rsid w:val="6BF151A3"/>
    <w:rsid w:val="6BFE728D"/>
    <w:rsid w:val="6D1A398C"/>
    <w:rsid w:val="6E06488E"/>
    <w:rsid w:val="6E11552E"/>
    <w:rsid w:val="6E78714C"/>
    <w:rsid w:val="6ED51A64"/>
    <w:rsid w:val="6EFB3EA2"/>
    <w:rsid w:val="6EFF28A8"/>
    <w:rsid w:val="6F2936EC"/>
    <w:rsid w:val="6F341A7D"/>
    <w:rsid w:val="6F6B79D9"/>
    <w:rsid w:val="6F7530AC"/>
    <w:rsid w:val="6F8C3791"/>
    <w:rsid w:val="6F9A4CA5"/>
    <w:rsid w:val="70562E59"/>
    <w:rsid w:val="70652780"/>
    <w:rsid w:val="70A35037"/>
    <w:rsid w:val="70D04D21"/>
    <w:rsid w:val="713D619D"/>
    <w:rsid w:val="7252521E"/>
    <w:rsid w:val="73B93EE5"/>
    <w:rsid w:val="74187E90"/>
    <w:rsid w:val="743453B3"/>
    <w:rsid w:val="744978D7"/>
    <w:rsid w:val="74982ED9"/>
    <w:rsid w:val="762A586E"/>
    <w:rsid w:val="76FB2034"/>
    <w:rsid w:val="771D2878"/>
    <w:rsid w:val="77270C09"/>
    <w:rsid w:val="775871DA"/>
    <w:rsid w:val="7778770E"/>
    <w:rsid w:val="78E33F6B"/>
    <w:rsid w:val="78F114F9"/>
    <w:rsid w:val="7AFC1C29"/>
    <w:rsid w:val="7B02475C"/>
    <w:rsid w:val="7CF30790"/>
    <w:rsid w:val="7D8D1888"/>
    <w:rsid w:val="7DB01666"/>
    <w:rsid w:val="7DB046D4"/>
    <w:rsid w:val="7DFC31C0"/>
    <w:rsid w:val="7E20467A"/>
    <w:rsid w:val="7E300197"/>
    <w:rsid w:val="7E496CE3"/>
    <w:rsid w:val="7E6B59F3"/>
    <w:rsid w:val="7E805998"/>
    <w:rsid w:val="7EB503F0"/>
    <w:rsid w:val="7EC85D8C"/>
    <w:rsid w:val="7F9C15E8"/>
    <w:rsid w:val="7FC96C3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6"/>
    <w:unhideWhenUsed/>
    <w:uiPriority w:val="99"/>
    <w:pPr>
      <w:tabs>
        <w:tab w:val="center" w:pos="4513"/>
        <w:tab w:val="right" w:pos="9026"/>
      </w:tabs>
      <w:spacing w:after="0" w:line="240" w:lineRule="auto"/>
    </w:p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eader Char"/>
    <w:basedOn w:val="11"/>
    <w:link w:val="14"/>
    <w:uiPriority w:val="99"/>
  </w:style>
  <w:style w:type="character" w:customStyle="1" w:styleId="37">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1067</Words>
  <Characters>6082</Characters>
  <Lines>50</Lines>
  <Paragraphs>14</Paragraphs>
  <TotalTime>87</TotalTime>
  <ScaleCrop>false</ScaleCrop>
  <LinksUpToDate>false</LinksUpToDate>
  <CharactersWithSpaces>7135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2026-01-02T09:10:00Z</dcterms:created>
  <dc:creator>Sunny Batavale</dc:creator>
  <cp:lastModifiedBy>Sunny Batavale</cp:lastModifiedBy>
  <dcterms:modified xsi:type="dcterms:W3CDTF">2026-01-03T11:56:26Z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01344AA2C6E2448E972B609800A0D032_13</vt:lpwstr>
  </property>
</Properties>
</file>