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Introduction </w:t>
      </w:r>
      <w:bookmarkStart w:id="0" w:name="_GoBack"/>
      <w:bookmarkEnd w:id="0"/>
    </w:p>
    <w:p>
      <w:pPr>
        <w:numPr>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A bill is a record of a financial statement and transaction. When a person purchases goods or valuables, a bill is used to keep track of the transaction. A billing system is required to manage all aspects of the billing process, from creating the bill to analysis it and printing it. When people first started buying things, the billing system was established. This investigation is already done by </w:t>
      </w:r>
      <w:r>
        <w:rPr>
          <w:rFonts w:hint="default" w:ascii="Times New Roman" w:hAnsi="Times New Roman" w:eastAsia="Arial" w:cs="Times New Roman"/>
          <w:i w:val="0"/>
          <w:iCs w:val="0"/>
          <w:caps w:val="0"/>
          <w:color w:val="000000"/>
          <w:spacing w:val="0"/>
          <w:sz w:val="20"/>
          <w:szCs w:val="20"/>
          <w:shd w:val="clear" w:fill="FFFFFF"/>
        </w:rPr>
        <w:t>(Kapp and Neal, 2006)</w:t>
      </w:r>
      <w:r>
        <w:rPr>
          <w:rFonts w:hint="default" w:ascii="Times New Roman" w:hAnsi="Times New Roman" w:eastAsia="Arial" w:cs="Times New Roman"/>
          <w:i w:val="0"/>
          <w:iCs w:val="0"/>
          <w:caps w:val="0"/>
          <w:color w:val="000000"/>
          <w:spacing w:val="0"/>
          <w:sz w:val="20"/>
          <w:szCs w:val="20"/>
          <w:shd w:val="clear" w:fill="FFFFFF"/>
          <w:lang w:val="en-US"/>
        </w:rPr>
        <w:t xml:space="preserve"> and </w:t>
      </w:r>
      <w:r>
        <w:rPr>
          <w:rFonts w:hint="default" w:ascii="Times New Roman" w:hAnsi="Times New Roman" w:cs="Times New Roman"/>
          <w:sz w:val="20"/>
          <w:szCs w:val="20"/>
          <w:lang w:val="en-US"/>
        </w:rPr>
        <w:t xml:space="preserve">The following steps are included in the billing process: Define who should be billed based on customer type and an optional category. Determine which billing products will be billed and how the charges will be calculated. Product codes for customer billing are defined in the Billing system setup. This guide covers the fundamentals of online payments and differentiates between common business models such as online retailers, SaaS and subscription companies, and platforms and marketplaces. Begin by reading about payment fundamentals and what all businesses should know about online payments, then proceed to the section about your business model. </w:t>
      </w:r>
      <w:r>
        <w:rPr>
          <w:rFonts w:hint="default" w:ascii="Times New Roman" w:hAnsi="Times New Roman" w:cs="Times New Roman"/>
          <w:sz w:val="20"/>
          <w:szCs w:val="20"/>
          <w:lang w:val="en-US"/>
        </w:rPr>
        <w:t>The effective and efficient management of large amounts of data for efficient results, such as storing consumer information in such a way that the database can be modified, which is not possible in the current system. In the current system, either no reports are generated or they are generated with great difficulty. Reports take time to generate in the current system. There is manual operator control,</w:t>
      </w:r>
      <w:r>
        <w:rPr>
          <w:rFonts w:hint="default" w:ascii="Times New Roman" w:hAnsi="Times New Roman" w:eastAsia="Arial" w:cs="Times New Roman"/>
          <w:i w:val="0"/>
          <w:iCs w:val="0"/>
          <w:caps w:val="0"/>
          <w:color w:val="000000"/>
          <w:spacing w:val="0"/>
          <w:sz w:val="20"/>
          <w:szCs w:val="20"/>
          <w:shd w:val="clear" w:fill="FFFFFF"/>
        </w:rPr>
        <w:t>(Kapp &amp; Neal, 2006)</w:t>
      </w:r>
      <w:r>
        <w:rPr>
          <w:rFonts w:hint="default" w:ascii="Times New Roman" w:hAnsi="Times New Roman" w:cs="Times New Roman"/>
          <w:sz w:val="20"/>
          <w:szCs w:val="20"/>
          <w:lang w:val="en-US"/>
        </w:rPr>
        <w:t xml:space="preserve"> which causes a lot of chaos and errors. The current system necessitates a significant amount of paper work, and even minor transactions necessitate the completion of numerous forms.</w:t>
      </w:r>
    </w:p>
    <w:p>
      <w:pPr>
        <w:numPr>
          <w:numId w:val="0"/>
        </w:numPr>
        <w:jc w:val="both"/>
        <w:rPr>
          <w:rFonts w:hint="default" w:ascii="Times New Roman" w:hAnsi="Times New Roman" w:cs="Times New Roman"/>
          <w:sz w:val="20"/>
          <w:szCs w:val="20"/>
          <w:lang w:val="en-US"/>
        </w:rPr>
      </w:pPr>
    </w:p>
    <w:p>
      <w:pPr>
        <w:pStyle w:val="3"/>
        <w:numPr>
          <w:ilvl w:val="1"/>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Problem Statement</w:t>
      </w:r>
    </w:p>
    <w:p>
      <w:pPr>
        <w:numPr>
          <w:numId w:val="0"/>
        </w:numPr>
        <w:ind w:left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By defining the problem statement in detail, the goal of this document is to collect, analyze, and provide an in-depth understanding of the entire Precision Electronics and Home Entertainment software system. Nevertheless, it also concentrates on the capabilities required by stakeholders and their needs while defining high-level product features. The detailed requirements of the Precision Electronics and Home Entertainment are provided in this document. Most subscription billing companies are deciding whether to build their own billing system or use one of the market's available solutions. Each additional subscriber, pricing change, support for different payment methods, upgrade and downgrade requests, flexible billing, and prorations will exponentially increase code complexity as you scale. Any SaaS company looking to scale quickly should be able to quickly experiment with pricing, discount coupons, and trial management.</w:t>
      </w:r>
    </w:p>
    <w:p>
      <w:pPr>
        <w:numPr>
          <w:numId w:val="0"/>
        </w:numPr>
        <w:ind w:leftChars="0"/>
        <w:jc w:val="both"/>
        <w:rPr>
          <w:rFonts w:hint="default" w:ascii="Times New Roman" w:hAnsi="Times New Roman" w:cs="Times New Roman"/>
          <w:sz w:val="20"/>
          <w:szCs w:val="20"/>
          <w:lang w:val="en-US"/>
        </w:rPr>
      </w:pPr>
    </w:p>
    <w:p>
      <w:pPr>
        <w:pStyle w:val="3"/>
        <w:numPr>
          <w:ilvl w:val="1"/>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Purpose </w:t>
      </w:r>
    </w:p>
    <w:p>
      <w:pPr>
        <w:numPr>
          <w:numId w:val="0"/>
        </w:numPr>
        <w:ind w:left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goal of this document is to collect and analyse all of the various ideas that have been proposed to define the system and its requirements with regard to consumers. Also, in order to gain a better understanding of the project, we will predict and sort out how we hope this product will be used, outline concepts that may be developed later, and document ideas that are being considered but may be discarded as the product develops. The goal is to provide a detailed overview of our software product, including its parameters and objectives. This document describes the project's target audience as well as its user interface, hardware, and software specifications. It describes how our client, team, and audience perceive the product's functionality.</w:t>
      </w:r>
    </w:p>
    <w:p>
      <w:pPr>
        <w:numPr>
          <w:numId w:val="0"/>
        </w:numPr>
        <w:ind w:leftChars="0"/>
        <w:jc w:val="both"/>
        <w:rPr>
          <w:rFonts w:hint="default" w:ascii="Times New Roman" w:hAnsi="Times New Roman" w:cs="Times New Roman"/>
          <w:sz w:val="20"/>
          <w:szCs w:val="20"/>
          <w:lang w:val="en-US"/>
        </w:rPr>
      </w:pPr>
    </w:p>
    <w:p>
      <w:pPr>
        <w:pStyle w:val="2"/>
        <w:numPr>
          <w:ilvl w:val="0"/>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Problem to be solved</w:t>
      </w:r>
    </w:p>
    <w:p>
      <w:pPr>
        <w:numPr>
          <w:numId w:val="0"/>
        </w:numPr>
        <w:ind w:left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It's time to say goodbye to paper for good. You can quickly eliminate several common bottlenecks by transitioning to smart digital systems like ReadSoft. The three-way match is required for accurate invoice payments. Consistency between purchase orders, receiving reports, and vendor invoices reduces the risk of paying for duplicate invoices or goods and services that the company has not yet received. Lower key benchmarks by utilising Kofax AP Automation solutions to rapidly capture invoice data while utilising invoice processing tools that integrate with leading enterprise solutions such as SAP. With less time spent chasing down errors and stuffing envelopes, the AP department can begin to evolve into the valuable component of modern business that it deserves to be. Advanced software generates insights into your accounting data, generating forecasts that other teams can use to plan their next steps with care. Consider how much easier it is to have software raise a red flag about a potential invoice exception than it is to manually match and handle errors.</w:t>
      </w:r>
    </w:p>
    <w:p>
      <w:pPr>
        <w:pStyle w:val="2"/>
        <w:numPr>
          <w:ilvl w:val="0"/>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Finding</w:t>
      </w:r>
    </w:p>
    <w:p>
      <w:pPr>
        <w:pStyle w:val="3"/>
        <w:numPr>
          <w:ilvl w:val="1"/>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Scope</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scope primarily pertains to the E-Store product features for bringing the Marvel Electronics and Home Entertainment project to life. It focuses on the company, the stakeholders, and the applications that enable online electronic sales, distribution, and marketing. This is also aimed at specifying software requirements, but it can also be used to aid in the selection of in-house and commercial software products. The standard can be used directly to create software requirements specifications or as a model to define an organisation or project specific standard. It does not specify any method, nomenclature, or tool for document preparation.</w:t>
      </w:r>
    </w:p>
    <w:p>
      <w:pPr>
        <w:pStyle w:val="3"/>
        <w:numPr>
          <w:ilvl w:val="1"/>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Constraints</w:t>
      </w:r>
    </w:p>
    <w:p>
      <w:pPr>
        <w:pStyle w:val="4"/>
        <w:numPr>
          <w:ilvl w:val="2"/>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Standard tool</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system must be built with a standard web page development tool that adheres to either IBM's CUA or Microsoft's GUI standards.</w:t>
      </w:r>
    </w:p>
    <w:p>
      <w:pPr>
        <w:pStyle w:val="4"/>
        <w:numPr>
          <w:ilvl w:val="2"/>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Web based product</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There is no requirement for memory. Web browsers such as Internet Explorer must be installed on the computers. The product must be stored in such a way that it is easily accessible to the client. The loading of the product should take no more than five minutes. To use the product, you must have a general understanding of basic computer skills.</w:t>
      </w:r>
    </w:p>
    <w:p>
      <w:pPr>
        <w:pStyle w:val="3"/>
        <w:numPr>
          <w:ilvl w:val="1"/>
          <w:numId w:val="1"/>
        </w:numPr>
        <w:bidi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Conclusion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paper-based processes are slow, inefficient, and largely invisible to business decision-makers. As a result, what should be a source of value for the company has devolved into a financial black hole that can easily lead to bigger problems </w:t>
      </w:r>
      <w:r>
        <w:rPr>
          <w:rFonts w:hint="default" w:ascii="Times New Roman" w:hAnsi="Times New Roman" w:eastAsia="Arial" w:cs="Times New Roman"/>
          <w:i w:val="0"/>
          <w:iCs w:val="0"/>
          <w:caps w:val="0"/>
          <w:color w:val="000000"/>
          <w:spacing w:val="0"/>
          <w:sz w:val="20"/>
          <w:szCs w:val="20"/>
          <w:shd w:val="clear" w:fill="FFFFFF"/>
        </w:rPr>
        <w:t>(Morgenstern, 2016)</w:t>
      </w:r>
      <w:r>
        <w:rPr>
          <w:rFonts w:hint="default" w:ascii="Times New Roman" w:hAnsi="Times New Roman" w:cs="Times New Roman"/>
          <w:sz w:val="20"/>
          <w:szCs w:val="20"/>
          <w:lang w:val="en-US"/>
        </w:rPr>
        <w:t>. These issues can be mitigated with a modern resource management system and automated accounting tools. These solutions, in addition to being simple and easy to manage, can pave the way for critical improvements that keep your business competitive while empowering your AP team to demonstrate its value. Better data capture and analysis leads to more accurate forecasting, which leads to more informed purchasing. Suppliers who trust your regular, on-time, and early payments help the company make more cost-effective purchasing decisions.</w:t>
      </w:r>
    </w:p>
    <w:p>
      <w:pPr>
        <w:pStyle w:val="3"/>
        <w:numPr>
          <w:ilvl w:val="1"/>
          <w:numId w:val="1"/>
        </w:numPr>
        <w:bidi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Finding and Result</w:t>
      </w:r>
    </w:p>
    <w:p>
      <w:pPr>
        <w:rPr>
          <w:rFonts w:hint="default" w:ascii="Times New Roman" w:hAnsi="Times New Roman" w:cs="Times New Roman"/>
          <w:lang w:val="en-US"/>
        </w:rPr>
      </w:pPr>
      <w:r>
        <w:rPr>
          <w:rFonts w:hint="default" w:ascii="Times New Roman" w:hAnsi="Times New Roman" w:cs="Times New Roman"/>
          <w:lang w:val="en-US"/>
        </w:rPr>
        <w:t>Customers save time by simply swiping or tapping to pay. You can keep queues shorter by processing payments faster. With shorter lines, you'll need fewer employees to manage your store during peak hours. When you start accepting electronic payments, you'll quickly realize that your need to handle cash (and the associated costs and security concerns) is greatly reduced. When you process an electronic transaction and your terminal approves it, you can be confident that the payment will appear in your business account very soon.</w:t>
      </w:r>
    </w:p>
    <w:p>
      <w:pPr>
        <w:pStyle w:val="2"/>
        <w:numPr>
          <w:ilvl w:val="0"/>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Feasibility Analysis</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Company is dealing with the issue of inconsistent and out-of-date information in its operations. Report generation takes a long time and is not very useful for decision making. So we need a system that provides instant information. These include a billing system, the banking industry, a payment system for customers, and an online interface for the paperless billing system. Paperless billing is especially beneficial for businesses that send recurring bills to their customers. Paperless bills are an option for bill delivery. Bills could be presented electronically as PDF files or on websites. This allows the customer to review bills before sending payment. Customers can also set up automated payments to pay without ever having to touch a button. Using the mobile application, we can shop and create bills. Paperless bills are advantageous to both the seller and the customer. Some of the most significant advantages of paperless billing are Low cost of bill delivery to customers, Better security than paper and snail mail, Option for automatic bill storage When a user scans a product's bar code, the user application extracts the product data and displays it on the system application.</w:t>
      </w:r>
      <w:r>
        <w:rPr>
          <w:rFonts w:hint="default" w:ascii="Times New Roman" w:hAnsi="Times New Roman" w:eastAsia="Arial" w:cs="Times New Roman"/>
          <w:i w:val="0"/>
          <w:iCs w:val="0"/>
          <w:caps w:val="0"/>
          <w:color w:val="000000"/>
          <w:spacing w:val="0"/>
          <w:sz w:val="20"/>
          <w:szCs w:val="20"/>
          <w:shd w:val="clear" w:fill="FFFFFF"/>
        </w:rPr>
        <w:t>(Swann, 2019)</w:t>
      </w:r>
      <w:r>
        <w:rPr>
          <w:rFonts w:hint="default" w:ascii="Times New Roman" w:hAnsi="Times New Roman" w:cs="Times New Roman"/>
          <w:sz w:val="20"/>
          <w:szCs w:val="20"/>
          <w:lang w:val="en-US"/>
        </w:rPr>
        <w:t xml:space="preserve"> After that, the user is asked if they want to add more products. If the user wants to add more products, he or she can do so; otherwise, the user can quit and the bill will be paid. The feasibility study is conducted to determine whether the proposed system is worth implementing. A feasibility study is a test of a proposed system's ability to work, its impact on the organization's ability to meet user needs, and its effective use of resources. It is typically carried out by a small group of people who are familiar with information system techniques, understand the part of the business or organisation that will be involved or impacted by the project, and are knowledgeable about the system analysis and design process.</w:t>
      </w:r>
    </w:p>
    <w:p>
      <w:pPr>
        <w:pStyle w:val="3"/>
        <w:numPr>
          <w:ilvl w:val="1"/>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Technical Feasibility</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Technical feasibility is determined by the existing computer system (hardware, software, etc.) and its ability to support the proposed system addition. For example, if the current system is operating at 70% capacity (an arbitrary value), another application could overload the system or necessitate the purchase of additional hardware. If the budget is severely constrained, the project is deemed unfeasible.</w:t>
      </w:r>
    </w:p>
    <w:p>
      <w:pPr>
        <w:pStyle w:val="3"/>
        <w:numPr>
          <w:ilvl w:val="1"/>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Financial Feasibility</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procedure is to calculate the expected benefits and savings from a candidate system and compare them to the costs. If the benefits outweigh the costs, the decision to design and implement the system is made. Otherwise, the proposed system is modified further.</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cost of labour and The cost of hardware and software</w:t>
      </w:r>
    </w:p>
    <w:p>
      <w:pPr>
        <w:pStyle w:val="3"/>
        <w:numPr>
          <w:ilvl w:val="1"/>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Behavioral Feasibility</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An assessment of end-user behaviour that may have an impact on the system's envelopment. People are inherently resistant to change, and computers must be aware of this in order to facilitate changes. An estimate of how strongly the user staff will react to the development of a computerized system should be made. Because it is common knowledge that a computer installation has something to do with employee turnover, transfer, retraining, and changes in job status, the introduction of a candidate system necessitates extra effort to educate, sell, and train the staff on new ways of doing business. The employees are not well educated to run a computerize system. They are adamant about seeing a mechanical process because they have long been accustomed to the manual entry system. This aspect requires a great deal of attention. Because it supports the organisation and its strategic plan, our system is also feasible for organisations.</w:t>
      </w:r>
    </w:p>
    <w:p>
      <w:pPr>
        <w:pStyle w:val="2"/>
        <w:numPr>
          <w:ilvl w:val="0"/>
          <w:numId w:val="1"/>
        </w:numPr>
        <w:bidi w:val="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Recommendation for Future</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Before we start a new system, we must first study the system that will be improved or replaced (if there is one). We must investigate how this system employs hardware, software, network, and human resources to transform data resources, such as transaction data, into information products, such as reports and displays. As a result, we must document how the information system activities of input, processing, output, storage, and control are carried out.</w:t>
      </w:r>
    </w:p>
    <w:p>
      <w:pPr>
        <w:jc w:val="both"/>
        <w:rPr>
          <w:rFonts w:hint="default" w:ascii="Times New Roman" w:hAnsi="Times New Roman" w:cs="Times New Roman"/>
          <w:sz w:val="20"/>
          <w:szCs w:val="20"/>
          <w:lang w:val="en-US"/>
        </w:rPr>
      </w:pPr>
    </w:p>
    <w:p>
      <w:pPr>
        <w:numPr>
          <w:ilvl w:val="0"/>
          <w:numId w:val="2"/>
        </w:numPr>
        <w:ind w:left="420" w:leftChars="0" w:hanging="42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project will assist the storekeeper in billing quickly.</w:t>
      </w:r>
    </w:p>
    <w:p>
      <w:pPr>
        <w:numPr>
          <w:ilvl w:val="0"/>
          <w:numId w:val="2"/>
        </w:numPr>
        <w:ind w:left="420" w:leftChars="0" w:hanging="42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project allows the storekeeper to keep a comprehensive database of all customers who visit and buy products from the store.</w:t>
      </w:r>
    </w:p>
    <w:p>
      <w:pPr>
        <w:numPr>
          <w:ilvl w:val="0"/>
          <w:numId w:val="2"/>
        </w:numPr>
        <w:ind w:left="420" w:leftChars="0" w:hanging="42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project will allow you to view product and category reports.</w:t>
      </w:r>
    </w:p>
    <w:p>
      <w:pPr>
        <w:numPr>
          <w:ilvl w:val="0"/>
          <w:numId w:val="2"/>
        </w:numPr>
        <w:ind w:left="420" w:leftChars="0" w:hanging="42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Simple to keep in the future.</w:t>
      </w:r>
    </w:p>
    <w:p>
      <w:pPr>
        <w:jc w:val="both"/>
        <w:rPr>
          <w:rFonts w:hint="default" w:ascii="Times New Roman" w:hAnsi="Times New Roman" w:cs="Times New Roman"/>
          <w:sz w:val="20"/>
          <w:szCs w:val="20"/>
          <w:lang w:val="en-US"/>
        </w:rPr>
      </w:pPr>
    </w:p>
    <w:p>
      <w:pPr>
        <w:pStyle w:val="3"/>
        <w:numPr>
          <w:ilvl w:val="1"/>
          <w:numId w:val="1"/>
        </w:numPr>
        <w:bidi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Tangible Benefits</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Enhances process and personnel productivity</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lowering the cost of purchased goods and services</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Cost savings on paper and postage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Inventory decrease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Reduced lead time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Stock obsolescence has been reduced.</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Faster product and service search and ordering saves time and money.</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Payment processing and paper costs are reduced as a result of automated ordering and payment.</w:t>
      </w:r>
    </w:p>
    <w:p>
      <w:pPr>
        <w:rPr>
          <w:rFonts w:hint="default" w:ascii="Times New Roman" w:hAnsi="Times New Roman" w:cs="Times New Roman"/>
          <w:sz w:val="20"/>
          <w:szCs w:val="20"/>
          <w:lang w:val="en-US"/>
        </w:rPr>
      </w:pPr>
    </w:p>
    <w:p>
      <w:pPr>
        <w:pStyle w:val="3"/>
        <w:numPr>
          <w:ilvl w:val="1"/>
          <w:numId w:val="1"/>
        </w:numPr>
        <w:bidi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In-tangible Benefits</w:t>
      </w:r>
    </w:p>
    <w:p>
      <w:pPr>
        <w:rPr>
          <w:rFonts w:hint="default" w:ascii="Times New Roman" w:hAnsi="Times New Roman" w:cs="Times New Roman"/>
          <w:sz w:val="20"/>
          <w:szCs w:val="20"/>
          <w:lang w:val="en-US"/>
        </w:rPr>
      </w:pPr>
    </w:p>
    <w:p>
      <w:pPr>
        <w:numPr>
          <w:ilvl w:val="0"/>
          <w:numId w:val="4"/>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Improves organisation transparency and accountability</w:t>
      </w:r>
    </w:p>
    <w:p>
      <w:pPr>
        <w:numPr>
          <w:ilvl w:val="0"/>
          <w:numId w:val="4"/>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Access to accurate and timely data for timely decisions</w:t>
      </w:r>
    </w:p>
    <w:p>
      <w:pPr>
        <w:numPr>
          <w:ilvl w:val="0"/>
          <w:numId w:val="4"/>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Can reach out to more vendors, resulting in more competitive bids;</w:t>
      </w:r>
    </w:p>
    <w:p>
      <w:pPr>
        <w:numPr>
          <w:ilvl w:val="0"/>
          <w:numId w:val="4"/>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Improved customer response saves a significant amount of time and effort in data entry;</w:t>
      </w:r>
    </w:p>
    <w:p>
      <w:pPr>
        <w:numPr>
          <w:ilvl w:val="0"/>
          <w:numId w:val="4"/>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More controls reduce the possibility of resource misallocation.</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Aids in strategic planning</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Global standards require uniform reporting.</w:t>
      </w:r>
    </w:p>
    <w:p>
      <w:pPr>
        <w:rPr>
          <w:rFonts w:hint="default" w:ascii="Times New Roman" w:hAnsi="Times New Roman" w:cs="Times New Roman"/>
          <w:sz w:val="20"/>
          <w:szCs w:val="20"/>
          <w:lang w:val="en-US"/>
        </w:rPr>
      </w:pPr>
    </w:p>
    <w:p>
      <w:pPr>
        <w:pStyle w:val="2"/>
        <w:numPr>
          <w:ilvl w:val="0"/>
          <w:numId w:val="1"/>
        </w:numPr>
        <w:bidi w:val="0"/>
        <w:rPr>
          <w:rFonts w:hint="default" w:ascii="Times New Roman" w:hAnsi="Times New Roman" w:cs="Times New Roman"/>
          <w:sz w:val="20"/>
          <w:szCs w:val="20"/>
        </w:rPr>
      </w:pPr>
      <w:r>
        <w:rPr>
          <w:rFonts w:hint="default" w:ascii="Times New Roman" w:hAnsi="Times New Roman" w:cs="Times New Roman"/>
          <w:sz w:val="20"/>
          <w:szCs w:val="20"/>
        </w:rPr>
        <w:t>References</w:t>
      </w:r>
    </w:p>
    <w:p>
      <w:pPr>
        <w:pStyle w:val="7"/>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t>Hughes, E. (1962). Good People and Dirty Work. </w:t>
      </w:r>
      <w:r>
        <w:rPr>
          <w:rFonts w:hint="default" w:ascii="Times New Roman" w:hAnsi="Times New Roman" w:cs="Times New Roman"/>
          <w:i/>
          <w:iCs/>
          <w:caps w:val="0"/>
          <w:color w:val="000000"/>
          <w:spacing w:val="0"/>
          <w:sz w:val="20"/>
          <w:szCs w:val="20"/>
        </w:rPr>
        <w:t>Social Problems</w:t>
      </w:r>
      <w:r>
        <w:rPr>
          <w:rFonts w:hint="default" w:ascii="Times New Roman" w:hAnsi="Times New Roman" w:cs="Times New Roman"/>
          <w:i w:val="0"/>
          <w:iCs w:val="0"/>
          <w:caps w:val="0"/>
          <w:color w:val="000000"/>
          <w:spacing w:val="0"/>
          <w:sz w:val="20"/>
          <w:szCs w:val="20"/>
        </w:rPr>
        <w:t>, </w:t>
      </w:r>
      <w:r>
        <w:rPr>
          <w:rFonts w:hint="default" w:ascii="Times New Roman" w:hAnsi="Times New Roman" w:cs="Times New Roman"/>
          <w:i/>
          <w:iCs/>
          <w:caps w:val="0"/>
          <w:color w:val="000000"/>
          <w:spacing w:val="0"/>
          <w:sz w:val="20"/>
          <w:szCs w:val="20"/>
        </w:rPr>
        <w:t>10</w:t>
      </w:r>
      <w:r>
        <w:rPr>
          <w:rFonts w:hint="default" w:ascii="Times New Roman" w:hAnsi="Times New Roman" w:cs="Times New Roman"/>
          <w:i w:val="0"/>
          <w:iCs w:val="0"/>
          <w:caps w:val="0"/>
          <w:color w:val="000000"/>
          <w:spacing w:val="0"/>
          <w:sz w:val="20"/>
          <w:szCs w:val="20"/>
        </w:rPr>
        <w:t>(1), 3-11. doi: 10.1525/sp.1962.10.1.03a00010</w:t>
      </w:r>
    </w:p>
    <w:p>
      <w:pPr>
        <w:pStyle w:val="7"/>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t>Kapp, K., &amp; Neal, L. (2006). Blogging to learn and learning to blog. </w:t>
      </w:r>
      <w:r>
        <w:rPr>
          <w:rFonts w:hint="default" w:ascii="Times New Roman" w:hAnsi="Times New Roman" w:cs="Times New Roman"/>
          <w:i/>
          <w:iCs/>
          <w:caps w:val="0"/>
          <w:color w:val="000000"/>
          <w:spacing w:val="0"/>
          <w:sz w:val="20"/>
          <w:szCs w:val="20"/>
        </w:rPr>
        <w:t>Elearn</w:t>
      </w:r>
      <w:r>
        <w:rPr>
          <w:rFonts w:hint="default" w:ascii="Times New Roman" w:hAnsi="Times New Roman" w:cs="Times New Roman"/>
          <w:i w:val="0"/>
          <w:iCs w:val="0"/>
          <w:caps w:val="0"/>
          <w:color w:val="000000"/>
          <w:spacing w:val="0"/>
          <w:sz w:val="20"/>
          <w:szCs w:val="20"/>
        </w:rPr>
        <w:t>, </w:t>
      </w:r>
      <w:r>
        <w:rPr>
          <w:rFonts w:hint="default" w:ascii="Times New Roman" w:hAnsi="Times New Roman" w:cs="Times New Roman"/>
          <w:i/>
          <w:iCs/>
          <w:caps w:val="0"/>
          <w:color w:val="000000"/>
          <w:spacing w:val="0"/>
          <w:sz w:val="20"/>
          <w:szCs w:val="20"/>
        </w:rPr>
        <w:t>2006</w:t>
      </w:r>
      <w:r>
        <w:rPr>
          <w:rFonts w:hint="default" w:ascii="Times New Roman" w:hAnsi="Times New Roman" w:cs="Times New Roman"/>
          <w:i w:val="0"/>
          <w:iCs w:val="0"/>
          <w:caps w:val="0"/>
          <w:color w:val="000000"/>
          <w:spacing w:val="0"/>
          <w:sz w:val="20"/>
          <w:szCs w:val="20"/>
        </w:rPr>
        <w:t>(12), 3. doi: 10.1145/1190070.1190076</w:t>
      </w:r>
    </w:p>
    <w:p>
      <w:pPr>
        <w:pStyle w:val="7"/>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t>Morgenstern, J. (2016). Making it Stick (How to learn better). </w:t>
      </w:r>
      <w:r>
        <w:rPr>
          <w:rFonts w:hint="default" w:ascii="Times New Roman" w:hAnsi="Times New Roman" w:cs="Times New Roman"/>
          <w:i/>
          <w:iCs/>
          <w:caps w:val="0"/>
          <w:color w:val="000000"/>
          <w:spacing w:val="0"/>
          <w:sz w:val="20"/>
          <w:szCs w:val="20"/>
        </w:rPr>
        <w:t>First10em Blog</w:t>
      </w:r>
      <w:r>
        <w:rPr>
          <w:rFonts w:hint="default" w:ascii="Times New Roman" w:hAnsi="Times New Roman" w:cs="Times New Roman"/>
          <w:i w:val="0"/>
          <w:iCs w:val="0"/>
          <w:caps w:val="0"/>
          <w:color w:val="000000"/>
          <w:spacing w:val="0"/>
          <w:sz w:val="20"/>
          <w:szCs w:val="20"/>
        </w:rPr>
        <w:t>. doi: 10.51684/firs.2803</w:t>
      </w:r>
    </w:p>
    <w:p>
      <w:pPr>
        <w:pStyle w:val="7"/>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t>Morgenstern, J. (2016). Making it Stick (How to learn better). </w:t>
      </w:r>
      <w:r>
        <w:rPr>
          <w:rFonts w:hint="default" w:ascii="Times New Roman" w:hAnsi="Times New Roman" w:cs="Times New Roman"/>
          <w:i/>
          <w:iCs/>
          <w:caps w:val="0"/>
          <w:color w:val="000000"/>
          <w:spacing w:val="0"/>
          <w:sz w:val="20"/>
          <w:szCs w:val="20"/>
        </w:rPr>
        <w:t>First10em Blog</w:t>
      </w:r>
      <w:r>
        <w:rPr>
          <w:rFonts w:hint="default" w:ascii="Times New Roman" w:hAnsi="Times New Roman" w:cs="Times New Roman"/>
          <w:i w:val="0"/>
          <w:iCs w:val="0"/>
          <w:caps w:val="0"/>
          <w:color w:val="000000"/>
          <w:spacing w:val="0"/>
          <w:sz w:val="20"/>
          <w:szCs w:val="20"/>
        </w:rPr>
        <w:t>. doi: 10.51684/firs.2803</w:t>
      </w:r>
    </w:p>
    <w:p>
      <w:pPr>
        <w:pStyle w:val="7"/>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t>Morgenstern, J. (2019). What can we learn from the ED ICU model?. </w:t>
      </w:r>
      <w:r>
        <w:rPr>
          <w:rFonts w:hint="default" w:ascii="Times New Roman" w:hAnsi="Times New Roman" w:cs="Times New Roman"/>
          <w:i/>
          <w:iCs/>
          <w:caps w:val="0"/>
          <w:color w:val="000000"/>
          <w:spacing w:val="0"/>
          <w:sz w:val="20"/>
          <w:szCs w:val="20"/>
        </w:rPr>
        <w:t>First10em Blog</w:t>
      </w:r>
      <w:r>
        <w:rPr>
          <w:rFonts w:hint="default" w:ascii="Times New Roman" w:hAnsi="Times New Roman" w:cs="Times New Roman"/>
          <w:i w:val="0"/>
          <w:iCs w:val="0"/>
          <w:caps w:val="0"/>
          <w:color w:val="000000"/>
          <w:spacing w:val="0"/>
          <w:sz w:val="20"/>
          <w:szCs w:val="20"/>
        </w:rPr>
        <w:t>. doi: 10.51684/firs.9958</w:t>
      </w:r>
    </w:p>
    <w:p>
      <w:pPr>
        <w:pStyle w:val="7"/>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t>Swann, J. (2019). Blog: Language: A Feminist Guide. Blog authored by Deborah Cameron, Oxford University, U.K. https://debuk.wordpress.com/. </w:t>
      </w:r>
      <w:r>
        <w:rPr>
          <w:rFonts w:hint="default" w:ascii="Times New Roman" w:hAnsi="Times New Roman" w:cs="Times New Roman"/>
          <w:i/>
          <w:iCs/>
          <w:caps w:val="0"/>
          <w:color w:val="000000"/>
          <w:spacing w:val="0"/>
          <w:sz w:val="20"/>
          <w:szCs w:val="20"/>
        </w:rPr>
        <w:t>Journal Of Sociolinguistics</w:t>
      </w:r>
      <w:r>
        <w:rPr>
          <w:rFonts w:hint="default" w:ascii="Times New Roman" w:hAnsi="Times New Roman" w:cs="Times New Roman"/>
          <w:i w:val="0"/>
          <w:iCs w:val="0"/>
          <w:caps w:val="0"/>
          <w:color w:val="000000"/>
          <w:spacing w:val="0"/>
          <w:sz w:val="20"/>
          <w:szCs w:val="20"/>
        </w:rPr>
        <w:t>, </w:t>
      </w:r>
      <w:r>
        <w:rPr>
          <w:rFonts w:hint="default" w:ascii="Times New Roman" w:hAnsi="Times New Roman" w:cs="Times New Roman"/>
          <w:i/>
          <w:iCs/>
          <w:caps w:val="0"/>
          <w:color w:val="000000"/>
          <w:spacing w:val="0"/>
          <w:sz w:val="20"/>
          <w:szCs w:val="20"/>
        </w:rPr>
        <w:t>23</w:t>
      </w:r>
      <w:r>
        <w:rPr>
          <w:rFonts w:hint="default" w:ascii="Times New Roman" w:hAnsi="Times New Roman" w:cs="Times New Roman"/>
          <w:i w:val="0"/>
          <w:iCs w:val="0"/>
          <w:caps w:val="0"/>
          <w:color w:val="000000"/>
          <w:spacing w:val="0"/>
          <w:sz w:val="20"/>
          <w:szCs w:val="20"/>
        </w:rPr>
        <w:t>(1), 105-109. doi: 10.1111/josl.12321</w:t>
      </w:r>
    </w:p>
    <w:p>
      <w:pPr>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A82528"/>
    <w:multiLevelType w:val="singleLevel"/>
    <w:tmpl w:val="E2A825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7CF87D4"/>
    <w:multiLevelType w:val="multilevel"/>
    <w:tmpl w:val="27CF87D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3248AC8"/>
    <w:multiLevelType w:val="singleLevel"/>
    <w:tmpl w:val="73248A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5E317FD"/>
    <w:multiLevelType w:val="singleLevel"/>
    <w:tmpl w:val="75E317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E50A5"/>
    <w:rsid w:val="257E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2022-08-28T07:05:00Z</dcterms:created>
  <dc:creator>Suneel Pirkash</dc:creator>
  <cp:lastModifiedBy>Suneel Pirkash</cp:lastModifiedBy>
  <dcterms:modified xsi:type="dcterms:W3CDTF">2022-08-28T10:12:51Z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A9DBBCACA30240EA85492326484DF5CB</vt:lpwstr>
  </property>
</Properties>
</file>