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EA0A8" w14:textId="2F5614D5" w:rsidR="00481015" w:rsidRDefault="00B8436C">
      <w:pPr>
        <w:jc w:val="center"/>
      </w:pPr>
      <w:r>
        <w:rPr>
          <w:b/>
          <w:color w:val="17365D"/>
          <w:sz w:val="36"/>
        </w:rPr>
        <w:t>Stock Monitor</w:t>
      </w:r>
    </w:p>
    <w:p w14:paraId="3D761351" w14:textId="77777777" w:rsidR="00481015" w:rsidRDefault="00B8436C">
      <w:pPr>
        <w:jc w:val="center"/>
      </w:pPr>
      <w:r>
        <w:rPr>
          <w:b/>
          <w:sz w:val="30"/>
        </w:rPr>
        <w:t>编程规范</w:t>
      </w:r>
    </w:p>
    <w:p w14:paraId="75CFCC6F" w14:textId="77777777" w:rsidR="00481015" w:rsidRDefault="00B8436C">
      <w:pPr>
        <w:jc w:val="center"/>
      </w:pPr>
      <w:r>
        <w:t>版本</w:t>
      </w:r>
      <w:r>
        <w:t xml:space="preserve"> 3.1    2026 </w:t>
      </w:r>
      <w:r>
        <w:t>年</w:t>
      </w:r>
      <w:r>
        <w:t xml:space="preserve"> 5 </w:t>
      </w:r>
      <w:r>
        <w:t>月</w:t>
      </w:r>
      <w:r>
        <w:t xml:space="preserve"> 23 </w:t>
      </w:r>
      <w:r>
        <w:t>日</w:t>
      </w:r>
    </w:p>
    <w:p w14:paraId="3FE2BF80" w14:textId="77777777" w:rsidR="00481015" w:rsidRDefault="00481015"/>
    <w:p w14:paraId="78D97108" w14:textId="77777777" w:rsidR="00481015" w:rsidRDefault="00B8436C">
      <w:pPr>
        <w:pStyle w:val="1"/>
      </w:pPr>
      <w:r>
        <w:t>修订历史记录</w:t>
      </w:r>
    </w:p>
    <w:tbl>
      <w:tblPr>
        <w:tblStyle w:val="aff1"/>
        <w:tblW w:w="9200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950"/>
        <w:gridCol w:w="5350"/>
        <w:gridCol w:w="1200"/>
      </w:tblGrid>
      <w:tr w:rsidR="00481015" w14:paraId="7A8EB5D7" w14:textId="77777777">
        <w:trPr>
          <w:jc w:val="center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23073" w14:textId="77777777" w:rsidR="00481015" w:rsidRDefault="00B8436C">
            <w:r>
              <w:rPr>
                <w:b/>
                <w:sz w:val="20"/>
              </w:rPr>
              <w:t>日期</w:t>
            </w:r>
          </w:p>
        </w:tc>
        <w:tc>
          <w:tcPr>
            <w:tcW w:w="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97F06" w14:textId="77777777" w:rsidR="00481015" w:rsidRDefault="00B8436C">
            <w:r>
              <w:rPr>
                <w:b/>
                <w:sz w:val="20"/>
              </w:rPr>
              <w:t>版本</w:t>
            </w:r>
          </w:p>
        </w:tc>
        <w:tc>
          <w:tcPr>
            <w:tcW w:w="5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ADB74" w14:textId="77777777" w:rsidR="00481015" w:rsidRDefault="00B8436C">
            <w:r>
              <w:rPr>
                <w:b/>
                <w:sz w:val="20"/>
              </w:rPr>
              <w:t>说明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1B58D" w14:textId="77777777" w:rsidR="00481015" w:rsidRDefault="00B8436C">
            <w:r>
              <w:rPr>
                <w:b/>
                <w:sz w:val="20"/>
              </w:rPr>
              <w:t>作者</w:t>
            </w:r>
          </w:p>
        </w:tc>
      </w:tr>
      <w:tr w:rsidR="00481015" w14:paraId="12A06EDD" w14:textId="77777777">
        <w:trPr>
          <w:jc w:val="center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E2EE38" w14:textId="77777777" w:rsidR="00481015" w:rsidRDefault="00B8436C">
            <w:r>
              <w:rPr>
                <w:sz w:val="20"/>
              </w:rPr>
              <w:t xml:space="preserve">2026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22 </w:t>
            </w:r>
            <w:r>
              <w:rPr>
                <w:sz w:val="20"/>
              </w:rPr>
              <w:t>日</w:t>
            </w:r>
          </w:p>
        </w:tc>
        <w:tc>
          <w:tcPr>
            <w:tcW w:w="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D9B096" w14:textId="77777777" w:rsidR="00481015" w:rsidRDefault="00B8436C">
            <w:r>
              <w:rPr>
                <w:sz w:val="20"/>
              </w:rPr>
              <w:t>2.0</w:t>
            </w:r>
          </w:p>
        </w:tc>
        <w:tc>
          <w:tcPr>
            <w:tcW w:w="5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846F4" w14:textId="77777777" w:rsidR="00481015" w:rsidRDefault="00B8436C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完成</w:t>
            </w:r>
            <w:r>
              <w:rPr>
                <w:sz w:val="20"/>
                <w:lang w:eastAsia="zh-CN"/>
              </w:rPr>
              <w:t xml:space="preserve"> JavaFX </w:t>
            </w:r>
            <w:r>
              <w:rPr>
                <w:sz w:val="20"/>
                <w:lang w:eastAsia="zh-CN"/>
              </w:rPr>
              <w:t>技术原型：</w:t>
            </w:r>
            <w:r>
              <w:rPr>
                <w:sz w:val="20"/>
                <w:lang w:eastAsia="zh-CN"/>
              </w:rPr>
              <w:t xml:space="preserve">SQLite </w:t>
            </w:r>
            <w:r>
              <w:rPr>
                <w:sz w:val="20"/>
                <w:lang w:eastAsia="zh-CN"/>
              </w:rPr>
              <w:t>缓存、当前股票自动重连、休市降频、手动刷新、应用图标和打包交付。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6DE06" w14:textId="77777777" w:rsidR="00481015" w:rsidRDefault="00B8436C">
            <w:r>
              <w:rPr>
                <w:sz w:val="20"/>
              </w:rPr>
              <w:t>项目组</w:t>
            </w:r>
          </w:p>
        </w:tc>
      </w:tr>
      <w:tr w:rsidR="00481015" w14:paraId="68F2A1D5" w14:textId="77777777">
        <w:trPr>
          <w:jc w:val="center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C9D04E" w14:textId="77777777" w:rsidR="00481015" w:rsidRDefault="00B8436C">
            <w:r>
              <w:rPr>
                <w:sz w:val="20"/>
              </w:rPr>
              <w:t xml:space="preserve">2026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22 </w:t>
            </w:r>
            <w:r>
              <w:rPr>
                <w:sz w:val="20"/>
              </w:rPr>
              <w:t>日</w:t>
            </w:r>
          </w:p>
        </w:tc>
        <w:tc>
          <w:tcPr>
            <w:tcW w:w="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906C4" w14:textId="77777777" w:rsidR="00481015" w:rsidRDefault="00B8436C">
            <w:r>
              <w:rPr>
                <w:sz w:val="20"/>
              </w:rPr>
              <w:t>2.1</w:t>
            </w:r>
          </w:p>
        </w:tc>
        <w:tc>
          <w:tcPr>
            <w:tcW w:w="5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58384" w14:textId="77777777" w:rsidR="00481015" w:rsidRDefault="00B8436C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完善数据库、刷新与缓存语义：股票</w:t>
            </w:r>
            <w:proofErr w:type="gramStart"/>
            <w:r>
              <w:rPr>
                <w:sz w:val="20"/>
                <w:lang w:eastAsia="zh-CN"/>
              </w:rPr>
              <w:t>主数据</w:t>
            </w:r>
            <w:proofErr w:type="gramEnd"/>
            <w:r>
              <w:rPr>
                <w:sz w:val="20"/>
                <w:lang w:eastAsia="zh-CN"/>
              </w:rPr>
              <w:t>可长期缓存，实时行情必须来自真实接口或明确历史缓存。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3319A" w14:textId="77777777" w:rsidR="00481015" w:rsidRDefault="00B8436C">
            <w:r>
              <w:rPr>
                <w:sz w:val="20"/>
              </w:rPr>
              <w:t>项目组</w:t>
            </w:r>
          </w:p>
        </w:tc>
      </w:tr>
      <w:tr w:rsidR="00481015" w14:paraId="17D7753F" w14:textId="77777777">
        <w:trPr>
          <w:jc w:val="center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74DC2" w14:textId="77777777" w:rsidR="00481015" w:rsidRDefault="00B8436C">
            <w:r>
              <w:rPr>
                <w:sz w:val="20"/>
              </w:rPr>
              <w:t xml:space="preserve">2026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22 </w:t>
            </w:r>
            <w:r>
              <w:rPr>
                <w:sz w:val="20"/>
              </w:rPr>
              <w:t>日</w:t>
            </w:r>
          </w:p>
        </w:tc>
        <w:tc>
          <w:tcPr>
            <w:tcW w:w="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EDC19" w14:textId="77777777" w:rsidR="00481015" w:rsidRDefault="00B8436C">
            <w:r>
              <w:rPr>
                <w:sz w:val="20"/>
              </w:rPr>
              <w:t>3.0</w:t>
            </w:r>
          </w:p>
        </w:tc>
        <w:tc>
          <w:tcPr>
            <w:tcW w:w="5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E9602" w14:textId="77777777" w:rsidR="00481015" w:rsidRDefault="00B8436C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放弃东方财富通道，改为</w:t>
            </w:r>
            <w:proofErr w:type="gramStart"/>
            <w:r>
              <w:rPr>
                <w:sz w:val="20"/>
                <w:lang w:eastAsia="zh-CN"/>
              </w:rPr>
              <w:t>新浪全</w:t>
            </w:r>
            <w:proofErr w:type="gramEnd"/>
            <w:r>
              <w:rPr>
                <w:sz w:val="20"/>
                <w:lang w:eastAsia="zh-CN"/>
              </w:rPr>
              <w:t xml:space="preserve"> A </w:t>
            </w:r>
            <w:r>
              <w:rPr>
                <w:sz w:val="20"/>
                <w:lang w:eastAsia="zh-CN"/>
              </w:rPr>
              <w:t>股列表</w:t>
            </w:r>
            <w:proofErr w:type="gramStart"/>
            <w:r>
              <w:rPr>
                <w:sz w:val="20"/>
                <w:lang w:eastAsia="zh-CN"/>
              </w:rPr>
              <w:t>加腾讯实时</w:t>
            </w:r>
            <w:proofErr w:type="gramEnd"/>
            <w:r>
              <w:rPr>
                <w:sz w:val="20"/>
                <w:lang w:eastAsia="zh-CN"/>
              </w:rPr>
              <w:t>行情、分时、日</w:t>
            </w:r>
            <w:r>
              <w:rPr>
                <w:sz w:val="20"/>
                <w:lang w:eastAsia="zh-CN"/>
              </w:rPr>
              <w:t xml:space="preserve"> K</w:t>
            </w:r>
            <w:r>
              <w:rPr>
                <w:sz w:val="20"/>
                <w:lang w:eastAsia="zh-CN"/>
              </w:rPr>
              <w:t>、月</w:t>
            </w:r>
            <w:r>
              <w:rPr>
                <w:sz w:val="20"/>
                <w:lang w:eastAsia="zh-CN"/>
              </w:rPr>
              <w:t xml:space="preserve"> K</w:t>
            </w:r>
            <w:r>
              <w:rPr>
                <w:sz w:val="20"/>
                <w:lang w:eastAsia="zh-CN"/>
              </w:rPr>
              <w:t>、年</w:t>
            </w:r>
            <w:r>
              <w:rPr>
                <w:sz w:val="20"/>
                <w:lang w:eastAsia="zh-CN"/>
              </w:rPr>
              <w:t xml:space="preserve"> K </w:t>
            </w:r>
            <w:r>
              <w:rPr>
                <w:sz w:val="20"/>
                <w:lang w:eastAsia="zh-CN"/>
              </w:rPr>
              <w:t>聚合数据。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D85EB" w14:textId="77777777" w:rsidR="00481015" w:rsidRDefault="00B8436C">
            <w:r>
              <w:rPr>
                <w:sz w:val="20"/>
              </w:rPr>
              <w:t>项目组</w:t>
            </w:r>
          </w:p>
        </w:tc>
      </w:tr>
      <w:tr w:rsidR="00481015" w14:paraId="6EACC299" w14:textId="77777777">
        <w:trPr>
          <w:jc w:val="center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9A284" w14:textId="77777777" w:rsidR="00481015" w:rsidRDefault="00B8436C">
            <w:r>
              <w:rPr>
                <w:sz w:val="20"/>
              </w:rPr>
              <w:t xml:space="preserve">2026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23 </w:t>
            </w:r>
            <w:r>
              <w:rPr>
                <w:sz w:val="20"/>
              </w:rPr>
              <w:t>日</w:t>
            </w:r>
          </w:p>
        </w:tc>
        <w:tc>
          <w:tcPr>
            <w:tcW w:w="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C775F" w14:textId="77777777" w:rsidR="00481015" w:rsidRDefault="00B8436C">
            <w:r>
              <w:rPr>
                <w:sz w:val="20"/>
              </w:rPr>
              <w:t>3.1</w:t>
            </w:r>
          </w:p>
        </w:tc>
        <w:tc>
          <w:tcPr>
            <w:tcW w:w="5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C540C" w14:textId="77777777" w:rsidR="00481015" w:rsidRDefault="00B8436C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重构软件分层与界面：新增导航栏、指数页、自选股、</w:t>
            </w:r>
            <w:proofErr w:type="gramStart"/>
            <w:r>
              <w:rPr>
                <w:sz w:val="20"/>
                <w:lang w:eastAsia="zh-CN"/>
              </w:rPr>
              <w:t>财报估值</w:t>
            </w:r>
            <w:proofErr w:type="gramEnd"/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 xml:space="preserve">K </w:t>
            </w:r>
            <w:r>
              <w:rPr>
                <w:sz w:val="20"/>
                <w:lang w:eastAsia="zh-CN"/>
              </w:rPr>
              <w:t>线悬停详情，并统一新版安装包交付。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136B6" w14:textId="77777777" w:rsidR="00481015" w:rsidRDefault="00B8436C">
            <w:r>
              <w:rPr>
                <w:sz w:val="20"/>
              </w:rPr>
              <w:t>项目组</w:t>
            </w:r>
          </w:p>
        </w:tc>
      </w:tr>
    </w:tbl>
    <w:p w14:paraId="74B269A8" w14:textId="77777777" w:rsidR="00481015" w:rsidRDefault="00481015"/>
    <w:p w14:paraId="7B8C3874" w14:textId="77777777" w:rsidR="00481015" w:rsidRDefault="00B8436C">
      <w:pPr>
        <w:pStyle w:val="1"/>
      </w:pPr>
      <w:r>
        <w:t xml:space="preserve">1. </w:t>
      </w:r>
      <w:r>
        <w:t>规范来源</w:t>
      </w:r>
    </w:p>
    <w:p w14:paraId="4D5EC608" w14:textId="77777777" w:rsidR="00481015" w:rsidRDefault="00B8436C">
      <w:pPr>
        <w:pStyle w:val="a0"/>
      </w:pPr>
      <w:r>
        <w:t>英文</w:t>
      </w:r>
      <w:r>
        <w:t xml:space="preserve"> Google Style Guide</w:t>
      </w:r>
      <w:r>
        <w:t>：</w:t>
      </w:r>
      <w:r>
        <w:t>https://github.com/google/styleguide</w:t>
      </w:r>
    </w:p>
    <w:p w14:paraId="47DFFF8A" w14:textId="77777777" w:rsidR="00481015" w:rsidRDefault="00B8436C">
      <w:pPr>
        <w:pStyle w:val="a0"/>
      </w:pPr>
      <w:r>
        <w:t>中文</w:t>
      </w:r>
      <w:r>
        <w:t xml:space="preserve"> Google Style Guide</w:t>
      </w:r>
      <w:r>
        <w:t>：</w:t>
      </w:r>
      <w:r>
        <w:t>https://github.com/zh-google-styleguide/zh-google-styleguide</w:t>
      </w:r>
    </w:p>
    <w:p w14:paraId="775B3AC7" w14:textId="77777777" w:rsidR="00481015" w:rsidRDefault="00B8436C">
      <w:pPr>
        <w:pStyle w:val="a0"/>
      </w:pPr>
      <w:r>
        <w:t>本项目采用</w:t>
      </w:r>
      <w:r>
        <w:t xml:space="preserve"> Java</w:t>
      </w:r>
      <w:r>
        <w:t>，主要参考</w:t>
      </w:r>
      <w:r>
        <w:t xml:space="preserve"> Google Java Style Guide</w:t>
      </w:r>
      <w:r>
        <w:t>。</w:t>
      </w:r>
    </w:p>
    <w:p w14:paraId="01EAE8D8" w14:textId="77777777" w:rsidR="00481015" w:rsidRDefault="00B8436C">
      <w:pPr>
        <w:pStyle w:val="1"/>
      </w:pPr>
      <w:r>
        <w:t xml:space="preserve">2. </w:t>
      </w:r>
      <w:r>
        <w:t>命名规范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81015" w14:paraId="71978748" w14:textId="77777777">
        <w:trPr>
          <w:jc w:val="center"/>
        </w:trPr>
        <w:tc>
          <w:tcPr>
            <w:tcW w:w="3264" w:type="dxa"/>
            <w:shd w:val="clear" w:color="auto" w:fill="EAF2F8"/>
            <w:vAlign w:val="center"/>
          </w:tcPr>
          <w:p w14:paraId="2BF36662" w14:textId="77777777" w:rsidR="00481015" w:rsidRDefault="00B8436C">
            <w:r>
              <w:rPr>
                <w:b/>
              </w:rPr>
              <w:t>对象</w:t>
            </w:r>
          </w:p>
        </w:tc>
        <w:tc>
          <w:tcPr>
            <w:tcW w:w="3264" w:type="dxa"/>
            <w:shd w:val="clear" w:color="auto" w:fill="EAF2F8"/>
            <w:vAlign w:val="center"/>
          </w:tcPr>
          <w:p w14:paraId="33AB951F" w14:textId="77777777" w:rsidR="00481015" w:rsidRDefault="00B8436C">
            <w:r>
              <w:rPr>
                <w:b/>
              </w:rPr>
              <w:t>规范</w:t>
            </w:r>
          </w:p>
        </w:tc>
        <w:tc>
          <w:tcPr>
            <w:tcW w:w="3264" w:type="dxa"/>
            <w:shd w:val="clear" w:color="auto" w:fill="EAF2F8"/>
            <w:vAlign w:val="center"/>
          </w:tcPr>
          <w:p w14:paraId="588496BC" w14:textId="77777777" w:rsidR="00481015" w:rsidRDefault="00B8436C">
            <w:r>
              <w:rPr>
                <w:b/>
              </w:rPr>
              <w:t>示例</w:t>
            </w:r>
          </w:p>
        </w:tc>
      </w:tr>
      <w:tr w:rsidR="00481015" w14:paraId="477499C5" w14:textId="77777777">
        <w:trPr>
          <w:jc w:val="center"/>
        </w:trPr>
        <w:tc>
          <w:tcPr>
            <w:tcW w:w="3264" w:type="dxa"/>
            <w:vAlign w:val="center"/>
          </w:tcPr>
          <w:p w14:paraId="5D2DBEF4" w14:textId="77777777" w:rsidR="00481015" w:rsidRDefault="00B8436C">
            <w:r>
              <w:t>模块</w:t>
            </w:r>
            <w:r>
              <w:t>/</w:t>
            </w:r>
            <w:r>
              <w:t>文件</w:t>
            </w:r>
          </w:p>
        </w:tc>
        <w:tc>
          <w:tcPr>
            <w:tcW w:w="3264" w:type="dxa"/>
            <w:vAlign w:val="center"/>
          </w:tcPr>
          <w:p w14:paraId="3F0382C3" w14:textId="77777777" w:rsidR="00481015" w:rsidRDefault="00B8436C">
            <w:r>
              <w:t>小写包名</w:t>
            </w:r>
            <w:r>
              <w:t xml:space="preserve"> / kebab </w:t>
            </w:r>
            <w:r>
              <w:t>配置名</w:t>
            </w:r>
          </w:p>
        </w:tc>
        <w:tc>
          <w:tcPr>
            <w:tcW w:w="3264" w:type="dxa"/>
            <w:vAlign w:val="center"/>
          </w:tcPr>
          <w:p w14:paraId="04BC50CE" w14:textId="77777777" w:rsidR="00481015" w:rsidRDefault="00B8436C">
            <w:r>
              <w:t>无强制本地数据库</w:t>
            </w:r>
            <w:r>
              <w:t>_repository.py</w:t>
            </w:r>
          </w:p>
        </w:tc>
      </w:tr>
      <w:tr w:rsidR="00481015" w14:paraId="623B19F1" w14:textId="77777777">
        <w:trPr>
          <w:jc w:val="center"/>
        </w:trPr>
        <w:tc>
          <w:tcPr>
            <w:tcW w:w="3264" w:type="dxa"/>
            <w:vAlign w:val="center"/>
          </w:tcPr>
          <w:p w14:paraId="5F3BF77A" w14:textId="77777777" w:rsidR="00481015" w:rsidRDefault="00B8436C">
            <w:r>
              <w:t>类</w:t>
            </w:r>
          </w:p>
        </w:tc>
        <w:tc>
          <w:tcPr>
            <w:tcW w:w="3264" w:type="dxa"/>
            <w:vAlign w:val="center"/>
          </w:tcPr>
          <w:p w14:paraId="1A91E627" w14:textId="77777777" w:rsidR="00481015" w:rsidRDefault="00B8436C">
            <w:r>
              <w:t>PascalCase</w:t>
            </w:r>
          </w:p>
        </w:tc>
        <w:tc>
          <w:tcPr>
            <w:tcW w:w="3264" w:type="dxa"/>
            <w:vAlign w:val="center"/>
          </w:tcPr>
          <w:p w14:paraId="6A37300C" w14:textId="77777777" w:rsidR="00481015" w:rsidRDefault="00B8436C">
            <w:r>
              <w:t>WatchlistService</w:t>
            </w:r>
          </w:p>
        </w:tc>
      </w:tr>
      <w:tr w:rsidR="00481015" w14:paraId="0BCA03CA" w14:textId="77777777">
        <w:trPr>
          <w:jc w:val="center"/>
        </w:trPr>
        <w:tc>
          <w:tcPr>
            <w:tcW w:w="3264" w:type="dxa"/>
            <w:vAlign w:val="center"/>
          </w:tcPr>
          <w:p w14:paraId="105F2DBC" w14:textId="77777777" w:rsidR="00481015" w:rsidRDefault="00B8436C">
            <w:r>
              <w:t>方法</w:t>
            </w:r>
            <w:r>
              <w:t>/</w:t>
            </w:r>
            <w:r>
              <w:t>变量</w:t>
            </w:r>
          </w:p>
        </w:tc>
        <w:tc>
          <w:tcPr>
            <w:tcW w:w="3264" w:type="dxa"/>
            <w:vAlign w:val="center"/>
          </w:tcPr>
          <w:p w14:paraId="2E6A5074" w14:textId="77777777" w:rsidR="00481015" w:rsidRDefault="00B8436C">
            <w:r>
              <w:t>lowerCamelCase</w:t>
            </w:r>
          </w:p>
        </w:tc>
        <w:tc>
          <w:tcPr>
            <w:tcW w:w="3264" w:type="dxa"/>
            <w:vAlign w:val="center"/>
          </w:tcPr>
          <w:p w14:paraId="3F9D2CBC" w14:textId="77777777" w:rsidR="00481015" w:rsidRDefault="00B8436C">
            <w:r>
              <w:t>refreshNow</w:t>
            </w:r>
          </w:p>
        </w:tc>
      </w:tr>
      <w:tr w:rsidR="00481015" w14:paraId="36CEA48A" w14:textId="77777777">
        <w:trPr>
          <w:jc w:val="center"/>
        </w:trPr>
        <w:tc>
          <w:tcPr>
            <w:tcW w:w="3264" w:type="dxa"/>
            <w:vAlign w:val="center"/>
          </w:tcPr>
          <w:p w14:paraId="6000078A" w14:textId="77777777" w:rsidR="00481015" w:rsidRDefault="00B8436C">
            <w:r>
              <w:lastRenderedPageBreak/>
              <w:t>常量</w:t>
            </w:r>
          </w:p>
        </w:tc>
        <w:tc>
          <w:tcPr>
            <w:tcW w:w="3264" w:type="dxa"/>
            <w:vAlign w:val="center"/>
          </w:tcPr>
          <w:p w14:paraId="7C2E2AF2" w14:textId="77777777" w:rsidR="00481015" w:rsidRDefault="00B8436C">
            <w:r>
              <w:t>UPPER_lowerCamelCase</w:t>
            </w:r>
          </w:p>
        </w:tc>
        <w:tc>
          <w:tcPr>
            <w:tcW w:w="3264" w:type="dxa"/>
            <w:vAlign w:val="center"/>
          </w:tcPr>
          <w:p w14:paraId="123282BF" w14:textId="77777777" w:rsidR="00481015" w:rsidRDefault="00B8436C">
            <w:r>
              <w:t>DEFAULT_REFRESH_SECONDS</w:t>
            </w:r>
          </w:p>
        </w:tc>
      </w:tr>
      <w:tr w:rsidR="00481015" w14:paraId="6A4C12B9" w14:textId="77777777">
        <w:trPr>
          <w:jc w:val="center"/>
        </w:trPr>
        <w:tc>
          <w:tcPr>
            <w:tcW w:w="3264" w:type="dxa"/>
            <w:vAlign w:val="center"/>
          </w:tcPr>
          <w:p w14:paraId="308B2317" w14:textId="77777777" w:rsidR="00481015" w:rsidRDefault="00B8436C">
            <w:r>
              <w:t>枚举值</w:t>
            </w:r>
          </w:p>
        </w:tc>
        <w:tc>
          <w:tcPr>
            <w:tcW w:w="3264" w:type="dxa"/>
            <w:vAlign w:val="center"/>
          </w:tcPr>
          <w:p w14:paraId="64CE04D7" w14:textId="77777777" w:rsidR="00481015" w:rsidRDefault="00B8436C">
            <w:r>
              <w:t>UPPER_lowerCamelCase</w:t>
            </w:r>
          </w:p>
        </w:tc>
        <w:tc>
          <w:tcPr>
            <w:tcW w:w="3264" w:type="dxa"/>
            <w:vAlign w:val="center"/>
          </w:tcPr>
          <w:p w14:paraId="4E9CA3FD" w14:textId="77777777" w:rsidR="00481015" w:rsidRDefault="00B8436C">
            <w:r>
              <w:t>ABOVE_PRICE</w:t>
            </w:r>
          </w:p>
        </w:tc>
      </w:tr>
    </w:tbl>
    <w:p w14:paraId="0377400B" w14:textId="77777777" w:rsidR="00481015" w:rsidRDefault="00481015"/>
    <w:p w14:paraId="10E08AA4" w14:textId="77777777" w:rsidR="00481015" w:rsidRDefault="00B8436C">
      <w:pPr>
        <w:pStyle w:val="1"/>
      </w:pPr>
      <w:r>
        <w:t xml:space="preserve">3. </w:t>
      </w:r>
      <w:r>
        <w:t>分层约束</w:t>
      </w:r>
    </w:p>
    <w:p w14:paraId="1133623D" w14:textId="77777777" w:rsidR="00481015" w:rsidRDefault="00B8436C">
      <w:pPr>
        <w:pStyle w:val="a0"/>
      </w:pPr>
      <w:r>
        <w:t xml:space="preserve">UI </w:t>
      </w:r>
      <w:r>
        <w:t>层只能调用</w:t>
      </w:r>
      <w:r>
        <w:t xml:space="preserve"> application service</w:t>
      </w:r>
      <w:r>
        <w:t>，不直接操作</w:t>
      </w:r>
      <w:r>
        <w:t xml:space="preserve"> </w:t>
      </w:r>
      <w:r>
        <w:t>无强制本地数据库。</w:t>
      </w:r>
    </w:p>
    <w:p w14:paraId="7B4C7B86" w14:textId="77777777" w:rsidR="00481015" w:rsidRDefault="00B8436C">
      <w:pPr>
        <w:pStyle w:val="a0"/>
      </w:pPr>
      <w:r>
        <w:t xml:space="preserve">application </w:t>
      </w:r>
      <w:r>
        <w:t>层依赖</w:t>
      </w:r>
      <w:r>
        <w:t xml:space="preserve"> MarketDataProvider </w:t>
      </w:r>
      <w:r>
        <w:t>端口，不依赖具体</w:t>
      </w:r>
      <w:r>
        <w:t xml:space="preserve"> HTTP </w:t>
      </w:r>
      <w:r>
        <w:t>实现。</w:t>
      </w:r>
    </w:p>
    <w:p w14:paraId="402BBAD1" w14:textId="77777777" w:rsidR="00481015" w:rsidRDefault="00B8436C">
      <w:pPr>
        <w:pStyle w:val="a0"/>
      </w:pPr>
      <w:r>
        <w:t xml:space="preserve">domain </w:t>
      </w:r>
      <w:r>
        <w:t>层不依赖</w:t>
      </w:r>
      <w:r>
        <w:t xml:space="preserve"> UI</w:t>
      </w:r>
      <w:r>
        <w:t>、数据库或网络。</w:t>
      </w:r>
    </w:p>
    <w:p w14:paraId="68AAB692" w14:textId="77777777" w:rsidR="00481015" w:rsidRDefault="00B8436C">
      <w:pPr>
        <w:pStyle w:val="a0"/>
      </w:pPr>
      <w:r>
        <w:t xml:space="preserve">infrastructure </w:t>
      </w:r>
      <w:r>
        <w:t>层实现腾讯行情、缓存包装、</w:t>
      </w:r>
      <w:r>
        <w:t xml:space="preserve">SQLite </w:t>
      </w:r>
      <w:r>
        <w:t>存储和</w:t>
      </w:r>
      <w:r>
        <w:t xml:space="preserve"> AKShare/</w:t>
      </w:r>
      <w:r>
        <w:t>新浪财报导入适配。</w:t>
      </w:r>
    </w:p>
    <w:p w14:paraId="782AE64A" w14:textId="77777777" w:rsidR="00481015" w:rsidRDefault="00B8436C">
      <w:pPr>
        <w:pStyle w:val="1"/>
      </w:pPr>
      <w:r>
        <w:t xml:space="preserve">4. </w:t>
      </w:r>
      <w:r>
        <w:t>测试规范</w:t>
      </w:r>
    </w:p>
    <w:p w14:paraId="20D18A43" w14:textId="77777777" w:rsidR="00481015" w:rsidRDefault="00B8436C">
      <w:pPr>
        <w:pStyle w:val="a0"/>
        <w:rPr>
          <w:lang w:eastAsia="zh-CN"/>
        </w:rPr>
      </w:pPr>
      <w:r>
        <w:rPr>
          <w:lang w:eastAsia="zh-CN"/>
        </w:rPr>
        <w:t>每个核心链路至少有编译验证</w:t>
      </w:r>
      <w:proofErr w:type="gramStart"/>
      <w:r>
        <w:rPr>
          <w:lang w:eastAsia="zh-CN"/>
        </w:rPr>
        <w:t>或烟测入口</w:t>
      </w:r>
      <w:proofErr w:type="gramEnd"/>
      <w:r>
        <w:rPr>
          <w:lang w:eastAsia="zh-CN"/>
        </w:rPr>
        <w:t>。</w:t>
      </w:r>
    </w:p>
    <w:p w14:paraId="21B1FD0A" w14:textId="77777777" w:rsidR="00481015" w:rsidRDefault="00B8436C">
      <w:pPr>
        <w:pStyle w:val="a0"/>
        <w:rPr>
          <w:lang w:eastAsia="zh-CN"/>
        </w:rPr>
      </w:pPr>
      <w:r>
        <w:rPr>
          <w:lang w:eastAsia="zh-CN"/>
        </w:rPr>
        <w:t>测试优先覆盖数据解析、分页导入、分时</w:t>
      </w:r>
      <w:r>
        <w:rPr>
          <w:lang w:eastAsia="zh-CN"/>
        </w:rPr>
        <w:t xml:space="preserve">/K </w:t>
      </w:r>
      <w:r>
        <w:rPr>
          <w:lang w:eastAsia="zh-CN"/>
        </w:rPr>
        <w:t>线和财务报表。</w:t>
      </w:r>
    </w:p>
    <w:p w14:paraId="44453429" w14:textId="77777777" w:rsidR="00481015" w:rsidRDefault="00B8436C">
      <w:pPr>
        <w:pStyle w:val="a0"/>
      </w:pPr>
      <w:r>
        <w:t>系统功能测试采用</w:t>
      </w:r>
      <w:r>
        <w:t xml:space="preserve"> SmokeProbe </w:t>
      </w:r>
      <w:r>
        <w:t>与人工打开</w:t>
      </w:r>
      <w:r>
        <w:t xml:space="preserve"> JavaFX </w:t>
      </w:r>
      <w:r>
        <w:t>窗口结合。</w:t>
      </w:r>
    </w:p>
    <w:p w14:paraId="6FEFF404" w14:textId="67ED0BC0" w:rsidR="00481015" w:rsidRDefault="00481015">
      <w:pPr>
        <w:spacing w:before="80"/>
        <w:rPr>
          <w:lang w:eastAsia="zh-CN"/>
        </w:rPr>
      </w:pPr>
    </w:p>
    <w:sectPr w:rsidR="00481015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3678682">
    <w:abstractNumId w:val="8"/>
  </w:num>
  <w:num w:numId="2" w16cid:durableId="669138737">
    <w:abstractNumId w:val="6"/>
  </w:num>
  <w:num w:numId="3" w16cid:durableId="568808069">
    <w:abstractNumId w:val="5"/>
  </w:num>
  <w:num w:numId="4" w16cid:durableId="1551959055">
    <w:abstractNumId w:val="4"/>
  </w:num>
  <w:num w:numId="5" w16cid:durableId="1015617195">
    <w:abstractNumId w:val="7"/>
  </w:num>
  <w:num w:numId="6" w16cid:durableId="1106848915">
    <w:abstractNumId w:val="3"/>
  </w:num>
  <w:num w:numId="7" w16cid:durableId="1340616663">
    <w:abstractNumId w:val="2"/>
  </w:num>
  <w:num w:numId="8" w16cid:durableId="776218420">
    <w:abstractNumId w:val="1"/>
  </w:num>
  <w:num w:numId="9" w16cid:durableId="1247836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992"/>
    <w:rsid w:val="0006063C"/>
    <w:rsid w:val="0015074B"/>
    <w:rsid w:val="0029639D"/>
    <w:rsid w:val="00326F90"/>
    <w:rsid w:val="00481015"/>
    <w:rsid w:val="00AA1D8D"/>
    <w:rsid w:val="00B47730"/>
    <w:rsid w:val="00B8436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5D12F5"/>
  <w14:defaultImageDpi w14:val="300"/>
  <w15:docId w15:val="{3D64FFD2-FCD9-47E3-BB22-E5ACE1511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4B5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煜林 徐</cp:lastModifiedBy>
  <cp:revision>3</cp:revision>
  <dcterms:created xsi:type="dcterms:W3CDTF">2013-12-23T23:15:00Z</dcterms:created>
  <dcterms:modified xsi:type="dcterms:W3CDTF">2026-05-23T04:43:00Z</dcterms:modified>
  <cp:category/>
</cp:coreProperties>
</file>