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用例规约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V1.3：补充查看财务报表摘要用例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>
      <w:pPr>
        <w:pStyle w:val="Heading1"/>
      </w:pPr>
      <w:r>
        <w:t>UC-01 管理自选股</w:t>
      </w:r>
    </w:p>
    <w:p>
      <w:pPr>
        <w:pStyle w:val="Heading2"/>
      </w:pPr>
      <w:r>
        <w:t>简要说明</w:t>
      </w:r>
    </w:p>
    <w:p>
      <w:r>
        <w:t>用户维护关注股票清单，为后续行情刷新和提醒提供对象。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用户在添加区输入股票代码和名称。</w:t>
      </w:r>
    </w:p>
    <w:p>
      <w:pPr>
        <w:pStyle w:val="ListNumber"/>
      </w:pPr>
      <w:r>
        <w:t>系统校验代码和名称非空且代码未重复。</w:t>
      </w:r>
    </w:p>
    <w:p>
      <w:pPr>
        <w:pStyle w:val="ListNumber"/>
      </w:pPr>
      <w:r>
        <w:t>系统保存股票到本地自选股列表。</w:t>
      </w:r>
    </w:p>
    <w:p>
      <w:pPr>
        <w:pStyle w:val="ListNumber"/>
      </w:pPr>
      <w:r>
        <w:t>系统刷新列表并默认选中新股票。</w:t>
      </w:r>
    </w:p>
    <w:p>
      <w:pPr>
        <w:pStyle w:val="Heading2"/>
      </w:pPr>
      <w:r>
        <w:t>备选流</w:t>
      </w:r>
    </w:p>
    <w:p>
      <w:pPr>
        <w:pStyle w:val="ListBullet"/>
      </w:pPr>
      <w:r>
        <w:t>代码重复：系统提示该股票已在自选股中。</w:t>
      </w:r>
    </w:p>
    <w:p>
      <w:pPr>
        <w:pStyle w:val="ListBullet"/>
      </w:pPr>
      <w:r>
        <w:t>用户删除股票：系统确认后删除并清理相关提醒。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应用已启动。</w:t>
      </w:r>
    </w:p>
    <w:p>
      <w:pPr>
        <w:pStyle w:val="Heading2"/>
      </w:pPr>
      <w:r>
        <w:t>后置条件</w:t>
      </w:r>
    </w:p>
    <w:p>
      <w:r>
        <w:t>自选股列表与本地存储保持一致。</w:t>
      </w:r>
    </w:p>
    <w:p>
      <w:pPr>
        <w:pStyle w:val="Heading1"/>
      </w:pPr>
      <w:r>
        <w:t>UC-02 查看自选股实时行情</w:t>
      </w:r>
    </w:p>
    <w:p>
      <w:pPr>
        <w:pStyle w:val="Heading2"/>
      </w:pPr>
      <w:r>
        <w:t>简要说明</w:t>
      </w:r>
    </w:p>
    <w:p>
      <w:r>
        <w:t>用户在自选股列表中观察多只股票的现价、涨跌额和涨跌幅。</w:t>
      </w:r>
    </w:p>
    <w:p>
      <w:pPr>
        <w:pStyle w:val="Heading2"/>
      </w:pPr>
      <w:r>
        <w:t>基本流</w:t>
      </w:r>
    </w:p>
    <w:p>
      <w:pPr>
        <w:pStyle w:val="ListNumber"/>
      </w:pPr>
      <w:r>
        <w:t>系统按设定周期请求行情源。</w:t>
      </w:r>
    </w:p>
    <w:p>
      <w:pPr>
        <w:pStyle w:val="ListNumber"/>
      </w:pPr>
      <w:r>
        <w:t>行情源返回自选股报价。</w:t>
      </w:r>
    </w:p>
    <w:p>
      <w:pPr>
        <w:pStyle w:val="ListNumber"/>
      </w:pPr>
      <w:r>
        <w:t>系统计算涨跌额、涨跌幅并更新列表。</w:t>
      </w:r>
    </w:p>
    <w:p>
      <w:pPr>
        <w:pStyle w:val="ListNumber"/>
      </w:pPr>
      <w:r>
        <w:t>系统记录刷新时间。</w:t>
      </w:r>
    </w:p>
    <w:p>
      <w:pPr>
        <w:pStyle w:val="Heading2"/>
      </w:pPr>
      <w:r>
        <w:t>备选流</w:t>
      </w:r>
    </w:p>
    <w:p>
      <w:pPr>
        <w:pStyle w:val="ListBullet"/>
      </w:pPr>
      <w:r>
        <w:t>行情源失败：系统显示上次缓存数据和错误提示。</w:t>
      </w:r>
    </w:p>
    <w:p>
      <w:pPr>
        <w:pStyle w:val="ListBullet"/>
      </w:pPr>
      <w:r>
        <w:t>网络不可用：系统切换模拟数据或离线状态。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至少存在一只自选股。</w:t>
      </w:r>
    </w:p>
    <w:p>
      <w:pPr>
        <w:pStyle w:val="Heading2"/>
      </w:pPr>
      <w:r>
        <w:t>后置条件</w:t>
      </w:r>
    </w:p>
    <w:p>
      <w:r>
        <w:t>列表展示最新可用行情或明确的离线状态。</w:t>
      </w:r>
    </w:p>
    <w:p>
      <w:pPr>
        <w:pStyle w:val="Heading1"/>
      </w:pPr>
      <w:r>
        <w:t>UC-03 查看单只股票详情</w:t>
      </w:r>
    </w:p>
    <w:p>
      <w:pPr>
        <w:pStyle w:val="Heading2"/>
      </w:pPr>
      <w:r>
        <w:t>简要说明</w:t>
      </w:r>
    </w:p>
    <w:p>
      <w:r>
        <w:t>用户选择某只股票并查看关键行情指标。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用户点击自选股列表中的股票。</w:t>
      </w:r>
    </w:p>
    <w:p>
      <w:pPr>
        <w:pStyle w:val="ListNumber"/>
      </w:pPr>
      <w:r>
        <w:t>系统加载该股票详情。</w:t>
      </w:r>
    </w:p>
    <w:p>
      <w:pPr>
        <w:pStyle w:val="ListNumber"/>
      </w:pPr>
      <w:r>
        <w:t>系统显示现价、今开、最高、最低、成交量、成交额。</w:t>
      </w:r>
    </w:p>
    <w:p>
      <w:pPr>
        <w:pStyle w:val="Heading2"/>
      </w:pPr>
      <w:r>
        <w:t>备选流</w:t>
      </w:r>
    </w:p>
    <w:p>
      <w:pPr>
        <w:pStyle w:val="ListBullet"/>
      </w:pPr>
      <w:r>
        <w:t>选中股票数据缺失：系统显示占位并提示稍后刷新。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自选股列表已加载。</w:t>
      </w:r>
    </w:p>
    <w:p>
      <w:pPr>
        <w:pStyle w:val="Heading2"/>
      </w:pPr>
      <w:r>
        <w:t>后置条件</w:t>
      </w:r>
    </w:p>
    <w:p>
      <w:r>
        <w:t>详情区展示选中股票的行情指标。</w:t>
      </w:r>
    </w:p>
    <w:p>
      <w:pPr>
        <w:pStyle w:val="Heading1"/>
      </w:pPr>
      <w:r>
        <w:t>UC-04 查看分时图</w:t>
      </w:r>
    </w:p>
    <w:p>
      <w:pPr>
        <w:pStyle w:val="Heading2"/>
      </w:pPr>
      <w:r>
        <w:t>简要说明</w:t>
      </w:r>
    </w:p>
    <w:p>
      <w:r>
        <w:t>用户通过简化折线观察交易日内价格趋势。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用户选择分时标签。</w:t>
      </w:r>
    </w:p>
    <w:p>
      <w:pPr>
        <w:pStyle w:val="ListNumber"/>
      </w:pPr>
      <w:r>
        <w:t>系统获取或追加当日采样点。</w:t>
      </w:r>
    </w:p>
    <w:p>
      <w:pPr>
        <w:pStyle w:val="ListNumber"/>
      </w:pPr>
      <w:r>
        <w:t>系统绘制分时价格折线。</w:t>
      </w:r>
    </w:p>
    <w:p>
      <w:pPr>
        <w:pStyle w:val="Heading2"/>
      </w:pPr>
      <w:r>
        <w:t>备选流</w:t>
      </w:r>
    </w:p>
    <w:p>
      <w:pPr>
        <w:pStyle w:val="ListBullet"/>
      </w:pPr>
      <w:r>
        <w:t>实时分钟数据不可用：系统用轮询采样形成简化分时。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图表区显示分时折线。</w:t>
      </w:r>
    </w:p>
    <w:p>
      <w:pPr>
        <w:pStyle w:val="Heading1"/>
      </w:pPr>
      <w:r>
        <w:t>UC-05 查看日 K 趋势</w:t>
      </w:r>
    </w:p>
    <w:p>
      <w:pPr>
        <w:pStyle w:val="Heading2"/>
      </w:pPr>
      <w:r>
        <w:t>简要说明</w:t>
      </w:r>
    </w:p>
    <w:p>
      <w:r>
        <w:t>用户通过收盘价折线观察中短期趋势。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用户选择日 K 标签。</w:t>
      </w:r>
    </w:p>
    <w:p>
      <w:pPr>
        <w:pStyle w:val="ListNumber"/>
      </w:pPr>
      <w:r>
        <w:t>系统获取最近交易日收盘价。</w:t>
      </w:r>
    </w:p>
    <w:p>
      <w:pPr>
        <w:pStyle w:val="ListNumber"/>
      </w:pPr>
      <w:r>
        <w:t>系统绘制收盘价趋势线。</w:t>
      </w:r>
    </w:p>
    <w:p>
      <w:pPr>
        <w:pStyle w:val="Heading2"/>
      </w:pPr>
      <w:r>
        <w:t>备选流</w:t>
      </w:r>
    </w:p>
    <w:p>
      <w:pPr>
        <w:pStyle w:val="ListBullet"/>
      </w:pPr>
      <w:r>
        <w:t>历史数据源失败：系统提示无法加载历史行情。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图表区显示日收盘价折线。</w:t>
      </w:r>
    </w:p>
    <w:p>
      <w:pPr>
        <w:pStyle w:val="Heading1"/>
      </w:pPr>
      <w:r>
        <w:t>UC-06 设置价格提醒</w:t>
      </w:r>
    </w:p>
    <w:p>
      <w:pPr>
        <w:pStyle w:val="Heading2"/>
      </w:pPr>
      <w:r>
        <w:t>简要说明</w:t>
      </w:r>
    </w:p>
    <w:p>
      <w:r>
        <w:t>用户设置涨跌幅或价格阈值，降低人工盯盘压力。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用户选择提醒类型。</w:t>
      </w:r>
    </w:p>
    <w:p>
      <w:pPr>
        <w:pStyle w:val="ListNumber"/>
      </w:pPr>
      <w:r>
        <w:t>用户输入阈值。</w:t>
      </w:r>
    </w:p>
    <w:p>
      <w:pPr>
        <w:pStyle w:val="ListNumber"/>
      </w:pPr>
      <w:r>
        <w:t>系统校验阈值合法。</w:t>
      </w:r>
    </w:p>
    <w:p>
      <w:pPr>
        <w:pStyle w:val="ListNumber"/>
      </w:pPr>
      <w:r>
        <w:t>系统保存提醒规则。</w:t>
      </w:r>
    </w:p>
    <w:p>
      <w:pPr>
        <w:pStyle w:val="ListNumber"/>
      </w:pPr>
      <w:r>
        <w:t>行情刷新时系统评估规则，满足条件则提示。</w:t>
      </w:r>
    </w:p>
    <w:p>
      <w:pPr>
        <w:pStyle w:val="Heading2"/>
      </w:pPr>
      <w:r>
        <w:t>备选流</w:t>
      </w:r>
    </w:p>
    <w:p>
      <w:pPr>
        <w:pStyle w:val="ListBullet"/>
      </w:pPr>
      <w:r>
        <w:t>阈值非法：系统提示重新输入。</w:t>
      </w:r>
    </w:p>
    <w:p>
      <w:pPr>
        <w:pStyle w:val="ListBullet"/>
      </w:pPr>
      <w:r>
        <w:t>提醒已触发：系统标记触发状态，避免连续重复弹窗。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提醒规则保存，并在满足条件时出现文字或弹窗提示。</w:t>
      </w:r>
    </w:p>
    <w:p>
      <w:pPr>
        <w:pStyle w:val="Heading1"/>
      </w:pPr>
      <w:r>
        <w:t>UC-07 查看财务报表摘要</w:t>
      </w:r>
    </w:p>
    <w:p>
      <w:pPr>
        <w:pStyle w:val="Heading2"/>
      </w:pPr>
      <w:r>
        <w:t>简要说明</w:t>
      </w:r>
    </w:p>
    <w:p>
      <w:r>
        <w:t>用户在个股详情页查看简化财务报表摘要，用于快速理解公司的盈利能力、现金流和估值水位。该用例强调图形化和低密度展示，不要求用户阅读完整财务报表。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用户在自选股列表中选择一只股票。</w:t>
      </w:r>
    </w:p>
    <w:p>
      <w:pPr>
        <w:pStyle w:val="ListNumber"/>
      </w:pPr>
      <w:r>
        <w:t>系统进入个股详情页，并加载该股票的财务摘要缓存。</w:t>
      </w:r>
    </w:p>
    <w:p>
      <w:pPr>
        <w:pStyle w:val="ListNumber"/>
      </w:pPr>
      <w:r>
        <w:t>系统展示近四季度营收和净利润柱状图。</w:t>
      </w:r>
    </w:p>
    <w:p>
      <w:pPr>
        <w:pStyle w:val="ListNumber"/>
      </w:pPr>
      <w:r>
        <w:t>系统展示 PE 历史分位进度条。</w:t>
      </w:r>
    </w:p>
    <w:p>
      <w:pPr>
        <w:pStyle w:val="ListNumber"/>
      </w:pPr>
      <w:r>
        <w:t>系统展示 ROE、负债/资本、经营现金流等核心摘要字段。</w:t>
      </w:r>
    </w:p>
    <w:p>
      <w:pPr>
        <w:pStyle w:val="Heading2"/>
      </w:pPr>
      <w:r>
        <w:t>备选流</w:t>
      </w:r>
    </w:p>
    <w:p>
      <w:pPr>
        <w:pStyle w:val="ListBullet"/>
      </w:pPr>
      <w:r>
        <w:t>财务数据源不可用：系统显示最近一次缓存，并标记数据日期。</w:t>
      </w:r>
    </w:p>
    <w:p>
      <w:pPr>
        <w:pStyle w:val="ListBullet"/>
      </w:pPr>
      <w:r>
        <w:t>部分字段缺失：系统隐藏缺失字段或显示“暂无”，不得影响行情和图表查看。</w:t>
      </w:r>
    </w:p>
    <w:p>
      <w:pPr>
        <w:pStyle w:val="ListBullet"/>
      </w:pPr>
      <w:r>
        <w:t>用户不需要财务信息：财务模块保持在第二层或折叠区域，不干扰首页盯盘。</w:t>
      </w:r>
    </w:p>
    <w:p>
      <w:pPr>
        <w:pStyle w:val="Heading2"/>
      </w:pPr>
      <w:r>
        <w:t>特殊需求</w:t>
      </w:r>
    </w:p>
    <w:p>
      <w:r>
        <w:t>财务摘要刷新不得阻塞行情刷新；财务数据不得被解释为投资建议。</w:t>
      </w:r>
    </w:p>
    <w:p>
      <w:pPr>
        <w:pStyle w:val="Heading2"/>
      </w:pPr>
      <w:r>
        <w:t>前置条件</w:t>
      </w:r>
    </w:p>
    <w:p>
      <w:r>
        <w:t>用户已选中一只股票。</w:t>
      </w:r>
    </w:p>
    <w:p>
      <w:pPr>
        <w:pStyle w:val="Heading2"/>
      </w:pPr>
      <w:r>
        <w:t>后置条件</w:t>
      </w:r>
    </w:p>
    <w:p>
      <w:r>
        <w:t>详情页展示可用财务摘要或明确的暂无/缓存状态。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