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Stock Monitor Windows 端股票盯盘软件</w:t>
      </w:r>
    </w:p>
    <w:p>
      <w:pPr>
        <w:jc w:val="center"/>
      </w:pPr>
      <w:r>
        <w:rPr>
          <w:b/>
          <w:sz w:val="30"/>
        </w:rPr>
        <w:t>SRS 补充说明：hw1 用例与界面原型映射</w:t>
      </w:r>
    </w:p>
    <w:p>
      <w:pPr>
        <w:jc w:val="center"/>
      </w:pPr>
      <w:r>
        <w:t>版本 1.1    2026 年 5 月 21 日</w:t>
      </w:r>
    </w:p>
    <w:p/>
    <w:p>
      <w:pPr>
        <w:pStyle w:val="Heading1"/>
      </w:pPr>
      <w:r>
        <w:t>修订历史记录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日期</w:t>
            </w:r>
          </w:p>
        </w:tc>
        <w:tc>
          <w:tcPr>
            <w:tcW w:type="dxa" w:w="2448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版本</w:t>
            </w:r>
          </w:p>
        </w:tc>
        <w:tc>
          <w:tcPr>
            <w:tcW w:type="dxa" w:w="2448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说明</w:t>
            </w:r>
          </w:p>
        </w:tc>
        <w:tc>
          <w:tcPr>
            <w:tcW w:type="dxa" w:w="2448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作者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2026 年 5 月 21 日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1.1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补充课程截图要求中的用例模型、界面原型放置规则和需求风险说明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项目组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2026 年 5 月 21 日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1.2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补充 20 条界面准则对应的需求风险说明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项目组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2026 年 5 月 22 日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1.3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V1.3：补充简约风信息层级与财务报表需求追踪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项目组</w:t>
            </w:r>
          </w:p>
        </w:tc>
      </w:tr>
    </w:tbl>
    <w:p/>
    <w:p>
      <w:pPr>
        <w:pStyle w:val="Heading1"/>
      </w:pPr>
      <w:r>
        <w:t>1. 补充目的</w:t>
      </w:r>
    </w:p>
    <w:p>
      <w:r>
        <w:t>本补充说明用于强化 hw1 的 SRS 交付：SRS 应包含支撑主要需求的用例模型和核心用例说明；界面原型代码、prompt 或截图不放入 SRS，而放入独立的界面原型文档。</w:t>
      </w:r>
    </w:p>
    <w:p>
      <w:pPr>
        <w:pStyle w:val="Heading1"/>
      </w:pPr>
      <w:r>
        <w:t>2. 用例模型</w:t>
      </w:r>
    </w:p>
    <w:p>
      <w:r>
        <w:t>用例图使用 PlantUML 绘制，源文件位于 docs/diagrams/use_case.puml。提交 Word 前可将 PlantUML 渲染结果截图粘贴到 SRS 中。</w:t>
      </w:r>
    </w:p>
    <w:p>
      <w:r>
        <w:t>@startuml</w:t>
        <w:br/>
        <w:t>left to right direction</w:t>
        <w:br/>
        <w:t>actor "个人投资者/商科学生" as User</w:t>
        <w:br/>
        <w:t>rectangle "Stock Monitor" {</w:t>
        <w:br/>
        <w:t xml:space="preserve">  usecase "管理自选股" as UC1</w:t>
        <w:br/>
        <w:t xml:space="preserve">  usecase "查看实时行情" as UC2</w:t>
        <w:br/>
        <w:t xml:space="preserve">  usecase "查看股票详情" as UC3</w:t>
        <w:br/>
        <w:t xml:space="preserve">  usecase "查看分时图" as UC4</w:t>
        <w:br/>
        <w:t xml:space="preserve">  usecase "查看日K趋势" as UC5</w:t>
        <w:br/>
        <w:t xml:space="preserve">  usecase "设置价格提醒" as UC6</w:t>
        <w:br/>
        <w:t>}</w:t>
        <w:br/>
        <w:t>User --&gt; UC1</w:t>
        <w:br/>
        <w:t>User --&gt; UC2</w:t>
        <w:br/>
        <w:t>User --&gt; UC3</w:t>
        <w:br/>
        <w:t>User --&gt; UC4</w:t>
        <w:br/>
        <w:t>User --&gt; UC5</w:t>
        <w:br/>
        <w:t>User --&gt; UC6</w:t>
        <w:br/>
        <w:t>@enduml</w:t>
      </w:r>
    </w:p>
    <w:p>
      <w:pPr>
        <w:pStyle w:val="Heading1"/>
      </w:pPr>
      <w:r>
        <w:t>3. 需求风险与原型验证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需求风险</w:t>
            </w:r>
          </w:p>
        </w:tc>
        <w:tc>
          <w:tcPr>
            <w:tcW w:type="dxa" w:w="3264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原型验证方式</w:t>
            </w:r>
          </w:p>
        </w:tc>
        <w:tc>
          <w:tcPr>
            <w:tcW w:type="dxa" w:w="3264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结论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用户是否需要复杂交易功能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主界面不提供交易入口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本阶段聚焦盯盘与提醒。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自选股管理是否方便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左侧固定列表 + 添加输入区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操作路径短，适合轻量用户。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趋势图是否足够表达需求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分时和日 K 两个标签切换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无需复杂蜡烛图即可展示趋势。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提醒规则是否容易理解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右侧表单按类型和阈值输入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符合用户降低盯盘压力的目标。</w:t>
            </w:r>
          </w:p>
        </w:tc>
      </w:tr>
    </w:tbl>
    <w:p/>
    <w:p>
      <w:pPr>
        <w:pStyle w:val="Heading1"/>
      </w:pPr>
      <w:r>
        <w:t>4. 界面原型引用</w:t>
      </w:r>
    </w:p>
    <w:p>
      <w:pPr>
        <w:pStyle w:val="ListBullet"/>
      </w:pPr>
      <w:r>
        <w:t>独立文档：docs/word/StockMonitor-界面原型.docx。</w:t>
      </w:r>
    </w:p>
    <w:p>
      <w:pPr>
        <w:pStyle w:val="ListBullet"/>
      </w:pPr>
      <w:r>
        <w:t>可交互文件：prototype/index.html。</w:t>
      </w:r>
    </w:p>
    <w:p>
      <w:pPr>
        <w:pStyle w:val="ListBullet"/>
      </w:pPr>
      <w:r>
        <w:t>界面原型文档中说明主要界面、主要元素、界面元素与需求/用例关系。</w:t>
      </w: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需求风险</w:t>
            </w:r>
          </w:p>
        </w:tc>
        <w:tc>
          <w:tcPr>
            <w:tcW w:type="dxa" w:w="3264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对应准则编号</w:t>
            </w:r>
          </w:p>
        </w:tc>
        <w:tc>
          <w:tcPr>
            <w:tcW w:type="dxa" w:w="3264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SRS 影响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行情数据可信度不足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C01、C13、C19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补充刷新时间、数据来源、缓存和模拟数据兜底要求。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用户输入错误导致规则无效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C04、C07、C09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补充股票代码和提醒阈值校验需求。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提醒过度打扰用户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C08、C18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补充提醒触发状态和反馈要求。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趋势图被误读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C03、C10、C11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补充单位、标签状态和图表可读性要求。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评审难以追踪需求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C20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继续维护需求-用例-界面映射。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EAF2F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新增需求</w:t>
            </w:r>
          </w:p>
        </w:tc>
        <w:tc>
          <w:tcPr>
            <w:tcW w:type="dxa" w:w="3264"/>
            <w:shd w:fill="EAF2F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原型验证方式</w:t>
            </w:r>
          </w:p>
        </w:tc>
        <w:tc>
          <w:tcPr>
            <w:tcW w:type="dxa" w:w="3264"/>
            <w:shd w:fill="EAF2F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追踪结论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首页信息精简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自选列表只展示简称、现价、涨跌幅。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已在 prototype/index.html 中实现。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分时/K 线时间轴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图表区在分时模式标注 09:30、11:30、13:00、15:00，K 线标注交易日。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已在原型中体现。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财务报表摘要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详情页财务报表卡片展示营收/净利润、PE 分位和核心指标。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已在原型中体现，后续由 FinancialDataProvider 支撑。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发现页克制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发现页只保留搜索和 3 个指数卡片。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已在原型中体现。</w:t>
            </w:r>
          </w:p>
        </w:tc>
      </w:tr>
    </w:tbl>
    <w:p>
      <w:pPr>
        <w:pStyle w:val="Heading1"/>
      </w:pPr>
      <w:r>
        <w:t>附录：PlantUML 用例图截图</w:t>
      </w:r>
    </w:p>
    <w:p>
      <w:r>
        <w:t>以下为 PlantUML 用例图渲染后的截图，满足“绘图使用 PlantUML，截图后粘贴在文档中”的要求。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145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14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PlantUML 源文件：docs/diagrams/use_case.puml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364A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8B8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