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Stock Monitor JavaFX 原生股票看盘软件</w:t>
      </w:r>
    </w:p>
    <w:p>
      <w:pPr>
        <w:jc w:val="center"/>
      </w:pPr>
      <w:r>
        <w:rPr>
          <w:b/>
          <w:sz w:val="30"/>
        </w:rPr>
        <w:t>hw2 第二版技术原型迭代报告</w:t>
      </w:r>
    </w:p>
    <w:p>
      <w:pPr>
        <w:jc w:val="center"/>
      </w:pPr>
      <w:r>
        <w:t>版本 2.1    2026 年 5 月 22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AF2F8"/>
            <w:vAlign w:val="center"/>
          </w:tcPr>
          <w:p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shd w:fill="EAF2F8"/>
            <w:vAlign w:val="center"/>
          </w:tcPr>
          <w:p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shd w:fill="EAF2F8"/>
            <w:vAlign w:val="center"/>
          </w:tcPr>
          <w:p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shd w:fill="EAF2F8"/>
            <w:vAlign w:val="center"/>
          </w:tcPr>
          <w:p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</w:rPr>
              <w:t>2026 年 5 月 22 日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</w:rPr>
              <w:t>2.2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</w:rPr>
              <w:t>升级为 JavaFX 原生桌面端、全 A 股导入、真实分时/K线/F10财务数据、jpackage 打包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</w:rPr>
              <w:t>项目组</w:t>
            </w:r>
          </w:p>
        </w:tc>
      </w:tr>
    </w:tbl>
    <w:p/>
    <w:p>
      <w:pPr>
        <w:pStyle w:val="Heading1"/>
      </w:pPr>
      <w:r>
        <w:t>1. 第二版迭代目标</w:t>
      </w:r>
    </w:p>
    <w:p>
      <w:pPr>
        <w:pStyle w:val="ListBullet"/>
      </w:pPr>
      <w:r>
        <w:t>将软件完全整合为 JavaFX 原生桌面程序，不依赖外部浏览器打开。</w:t>
      </w:r>
    </w:p>
    <w:p>
      <w:pPr>
        <w:pStyle w:val="ListBullet"/>
      </w:pPr>
      <w:r>
        <w:t>启动后导入全部 A 股股票池，当前东方财富批量行情接口返回 total=5530。</w:t>
      </w:r>
    </w:p>
    <w:p>
      <w:pPr>
        <w:pStyle w:val="ListBullet"/>
      </w:pPr>
      <w:r>
        <w:t>后台采用分页批量刷新机制持续更新全市场行情，详情页按需刷新单股快照、分时、K 线和财务报表。</w:t>
      </w:r>
    </w:p>
    <w:p>
      <w:pPr>
        <w:pStyle w:val="ListBullet"/>
      </w:pPr>
      <w:r>
        <w:t>保留简约界面原则：左侧全市场搜索/自选，右侧单股详情、图表和财务摘要。</w:t>
      </w:r>
    </w:p>
    <w:p>
      <w:pPr>
        <w:pStyle w:val="Heading1"/>
      </w:pPr>
      <w:r>
        <w:t>2. 技术实现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r/>
            <w:r>
              <w:rPr>
                <w:b/>
              </w:rPr>
              <w:t>模块</w:t>
            </w:r>
          </w:p>
        </w:tc>
        <w:tc>
          <w:tcPr>
            <w:tcW w:type="dxa" w:w="3264"/>
            <w:shd w:fill="EAF2F8"/>
            <w:vAlign w:val="center"/>
          </w:tcPr>
          <w:p>
            <w:r/>
            <w:r>
              <w:rPr>
                <w:b/>
              </w:rPr>
              <w:t>实现</w:t>
            </w:r>
          </w:p>
        </w:tc>
        <w:tc>
          <w:tcPr>
            <w:tcW w:type="dxa" w:w="3264"/>
            <w:shd w:fill="EAF2F8"/>
            <w:vAlign w:val="center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</w:rPr>
              <w:t>桌面界面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</w:rPr>
              <w:t>JavaFX 21 + CSS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</w:rPr>
              <w:t>纯原生窗口、暗色简约视觉、ListView、ScrollPane、Canvas 图表。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</w:rPr>
              <w:t>全 A 股导入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</w:rPr>
              <w:t>MarketUniverseService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</w:rPr>
              <w:t>调用 clist 批量行情接口，200 支/页导入并缓存全市场股票池。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</w:rPr>
              <w:t>持续刷新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</w:rPr>
              <w:t>ScheduledExecutorService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</w:rPr>
              <w:t>后台轮询分页刷新，避免对公开接口做 5530 支逐只高频请求。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</w:rPr>
              <w:t>真实行情适配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</w:rPr>
              <w:t>EastMoneyMarketDataProvider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</w:rPr>
              <w:t>接入 stock/get、clist/get、trends2/get、kline/get。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</w:rPr>
              <w:t>真实财务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</w:rPr>
              <w:t>EastMoney Datacenter F10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</w:rPr>
              <w:t>接入利润表、资产负债表、现金流量表，绘制近四期营收和归母净利润。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b w:val="0"/>
              </w:rPr>
              <w:t>独立打包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</w:rPr>
              <w:t>Maven + jpackage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b w:val="0"/>
              </w:rPr>
              <w:t>将 JavaFX 依赖和运行时打包为 Windows app-image。</w:t>
            </w:r>
          </w:p>
        </w:tc>
      </w:tr>
    </w:tbl>
    <w:p/>
    <w:p>
      <w:pPr>
        <w:pStyle w:val="Heading1"/>
      </w:pPr>
      <w:r>
        <w:t>3. 验证记录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F8"/>
            <w:vAlign w:val="center"/>
          </w:tcPr>
          <w:p>
            <w:r/>
            <w:r>
              <w:rPr>
                <w:b/>
              </w:rPr>
              <w:t>验证项</w:t>
            </w:r>
          </w:p>
        </w:tc>
        <w:tc>
          <w:tcPr>
            <w:tcW w:type="dxa" w:w="4896"/>
            <w:shd w:fill="EAF2F8"/>
            <w:vAlign w:val="center"/>
          </w:tcPr>
          <w:p>
            <w:r/>
            <w:r>
              <w:rPr>
                <w:b/>
              </w:rPr>
              <w:t>结果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</w:rPr>
              <w:t>Maven 构建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</w:rPr>
              <w:t>mvn -DskipTests package 成功，编译 21 个 Java 主源码文件。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</w:rPr>
              <w:t>全市场接口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</w:rPr>
              <w:t>marketPage(1,3) 返回 total=5530，证明可导入全部 A 股。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</w:rPr>
              <w:t>单股行情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</w:rPr>
              <w:t>600519 贵州茅台返回 price=1290.20、change=-1.59%、quoteTime=2026-05-22T16:11:47。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</w:rPr>
              <w:t>分时/K 线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</w:rPr>
              <w:t>600519 分时点数 241，K 线数据 575 条。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</w:rPr>
              <w:t>财务报表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</w:rPr>
              <w:t>600519 F10 利润表返回营收 4 期、归母净利润 4 期。</w:t>
            </w:r>
          </w:p>
        </w:tc>
      </w:tr>
    </w:tbl>
    <w:p/>
    <w:p>
      <w:pPr>
        <w:pStyle w:val="Heading1"/>
      </w:pPr>
      <w:r>
        <w:t>4. 当前限制与后续改进</w:t>
      </w:r>
    </w:p>
    <w:p>
      <w:pPr>
        <w:pStyle w:val="ListBullet"/>
      </w:pPr>
      <w:r>
        <w:t>东方财富公开接口不是商业 SLA，商业化版本仍需接入授权行情源和 Level-2 数据服务。</w:t>
      </w:r>
    </w:p>
    <w:p>
      <w:pPr>
        <w:pStyle w:val="ListBullet"/>
      </w:pPr>
      <w:r>
        <w:t>全市场行情采用批量分页刷新；详情页分时、K 线和财务报表按需加载，避免 UI 卡顿与接口过载。</w:t>
      </w:r>
    </w:p>
    <w:p>
      <w:pPr>
        <w:pStyle w:val="ListBullet"/>
      </w:pPr>
      <w:r>
        <w:t>A 股休市时仍展示最近一次交易快照，后台刷新频率可按交易时间进一步动态降低。</w:t>
      </w:r>
    </w:p>
    <w:p>
      <w:pPr>
        <w:pStyle w:val="ListBullet"/>
      </w:pPr>
      <w:r>
        <w:t>当前打包目标为 Windows app-image，后续可补充 MSI 安装包、自动升级和本地持久化自选股。</w:t>
      </w:r>
    </w:p>
    <w:p>
      <w:pPr>
        <w:pStyle w:val="Heading1"/>
      </w:pPr>
      <w:r>
        <w:t>5. 运行方式</w:t>
      </w:r>
    </w:p>
    <w:p>
      <w:r>
        <w:t>开发运行：进入 hw2/javafx-app，执行 ..\tools\apache-maven-3.9.11\bin\mvn.cmd javafx:run。</w:t>
      </w:r>
    </w:p>
    <w:p>
      <w:r>
        <w:t>构建验证：执行 ..\tools\apache-maven-3.9.11\bin\mvn.cmd -DskipTests package。</w:t>
      </w:r>
    </w:p>
    <w:p>
      <w:r>
        <w:t>真实数据烟测：执行 D:\java21\bin\java.exe --module-path "target\stock-monitor-javafx-0.4.0.jar;target\dependency" --module com.stockmonitor/com.stockmonitor.tool.EastMoneySmokeProbe。</w:t>
      </w:r>
    </w:p>
    <w:p>
      <w:r>
        <w:t>独立打包：执行 .\packaging\package-windows.ps1，产物输出到 hw2/javafx-app/target/installer。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