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JavaFX 原生股票看盘软件</w:t>
      </w:r>
    </w:p>
    <w:p>
      <w:pPr>
        <w:jc w:val="center"/>
      </w:pPr>
      <w:r>
        <w:rPr>
          <w:b/>
          <w:sz w:val="30"/>
        </w:rPr>
        <w:t>hw2 迭代评估报告</w:t>
      </w:r>
    </w:p>
    <w:p>
      <w:pPr>
        <w:jc w:val="center"/>
      </w:pPr>
      <w:r>
        <w:t>版本 2.2    2026 年 5 月 22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技术原型迭代评估：评审和测试记录、开发总结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/>
    <w:p>
      <w:pPr>
        <w:pStyle w:val="Heading1"/>
      </w:pPr>
      <w:r>
        <w:t>1. 迭代总结</w:t>
      </w:r>
    </w:p>
    <w:p>
      <w:r>
        <w:t>本次 hw2 技术原型迭代围绕架构风险展开，完成技术方案设计、分析建模、软件架构文档、编程规范、技术原型代码和测试记录。最终软件放在 hw2/javafx-app 文件夹。</w:t>
      </w:r>
    </w:p>
    <w:p>
      <w:pPr>
        <w:pStyle w:val="Heading1"/>
      </w:pPr>
      <w:r>
        <w:t>2. 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要求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完成情况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本次迭代计划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StockMonitor-hw2迭代计划.docx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更新后的 Vision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StockMonitor-hw2更新Vision文档.docx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分析建模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JavaFX 架构视图、全市场导入顺序图、VOPC 类图、合并类图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软件架构文档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四层架构、包组织和架构评审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编程规范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参考 Google Java Style Guide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技术原型代码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hw2/javafx-app 下 JavaFX 原生桌面代码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测试技术原型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个 Maven + SmokeProbe 全部通过</w:t>
            </w:r>
          </w:p>
        </w:tc>
      </w:tr>
    </w:tbl>
    <w:p/>
    <w:p>
      <w:pPr>
        <w:pStyle w:val="Heading1"/>
      </w:pPr>
      <w:r>
        <w:t>3. 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测试项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方法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结果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管理自选股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SmokeProbe marketPage(1,3)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查看实时行情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SmokeProbe quote(600519)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设置价格提醒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SmokeProbe intraday/candles/F10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无强制本地数据库 文件锁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首次测试发现临时 db 无法删除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已采用分页刷新/按需加载</w:t>
            </w:r>
          </w:p>
        </w:tc>
      </w:tr>
    </w:tbl>
    <w:p/>
    <w:p>
      <w:pPr>
        <w:pStyle w:val="Heading1"/>
      </w:pPr>
      <w:r>
        <w:t>4. 架构风险处理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风险</w:t>
            </w:r>
          </w:p>
        </w:tc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处理结果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 与真实接口耦合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 MarketDataProvider 与 application service 隔离。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行情源不可用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EastMoney provider 获取真实数据，Mock provider 保留兜底。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本地持久化不稳定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无强制本地数据库 测试通过，并修复 Windows 文件锁。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功能过多影响质量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实现全市场、详情图表、财务报表三条核心链路。</w:t>
            </w:r>
          </w:p>
        </w:tc>
      </w:tr>
    </w:tbl>
    <w:p/>
    <w:p>
      <w:pPr>
        <w:pStyle w:val="Heading1"/>
      </w:pPr>
      <w:r>
        <w:t>5. 开发总结</w:t>
      </w:r>
    </w:p>
    <w:p>
      <w:pPr>
        <w:pStyle w:val="ListBullet"/>
      </w:pPr>
      <w:r>
        <w:t>本轮验证的是原生桌面架构和真实数据链路。</w:t>
      </w:r>
    </w:p>
    <w:p>
      <w:pPr>
        <w:pStyle w:val="ListBullet"/>
      </w:pPr>
      <w:r>
        <w:t>分层结构使真实行情烟测无需启动 UI 即可验证核心数据。</w:t>
      </w:r>
    </w:p>
    <w:p>
      <w:pPr>
        <w:pStyle w:val="ListBullet"/>
      </w:pPr>
      <w:r>
        <w:t>Windows 环境下 无强制本地数据库 连接必须显式关闭，否则测试清理会失败。</w:t>
      </w:r>
    </w:p>
    <w:p>
      <w:pPr>
        <w:pStyle w:val="ListBullet"/>
      </w:pPr>
      <w:r>
        <w:t>后续可在当前架构基础上接入授权行情源、本地持久化和安装包。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