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0FA" w:rsidRDefault="00783E5A">
      <w:pPr>
        <w:spacing w:after="40"/>
        <w:jc w:val="center"/>
      </w:pPr>
      <w:proofErr w:type="spellStart"/>
      <w:r>
        <w:rPr>
          <w:b/>
          <w:bCs/>
          <w:color w:val="1A56DB"/>
          <w:sz w:val="52"/>
          <w:szCs w:val="52"/>
        </w:rPr>
        <w:t>CodeAlpha</w:t>
      </w:r>
      <w:proofErr w:type="spellEnd"/>
      <w:r w:rsidR="00DB26DC">
        <w:rPr>
          <w:b/>
          <w:bCs/>
          <w:color w:val="1A56DB"/>
          <w:sz w:val="52"/>
          <w:szCs w:val="52"/>
        </w:rPr>
        <w:t>- Sunny Lakhwani</w:t>
      </w:r>
      <w:bookmarkStart w:id="0" w:name="_GoBack"/>
      <w:bookmarkEnd w:id="0"/>
    </w:p>
    <w:p w:rsidR="005100FA" w:rsidRDefault="00783E5A">
      <w:pPr>
        <w:spacing w:after="60"/>
        <w:jc w:val="center"/>
      </w:pPr>
      <w:r>
        <w:rPr>
          <w:color w:val="555555"/>
          <w:sz w:val="28"/>
          <w:szCs w:val="28"/>
        </w:rPr>
        <w:t>Digital Marketing &amp; Branding Internship</w:t>
      </w:r>
    </w:p>
    <w:p w:rsidR="005100FA" w:rsidRDefault="00783E5A">
      <w:pPr>
        <w:pBdr>
          <w:bottom w:val="single" w:sz="6" w:space="4" w:color="1A56DB"/>
        </w:pBdr>
        <w:spacing w:after="200"/>
        <w:jc w:val="center"/>
      </w:pPr>
      <w:r>
        <w:rPr>
          <w:b/>
          <w:bCs/>
          <w:color w:val="1A1A2E"/>
          <w:sz w:val="36"/>
          <w:szCs w:val="36"/>
        </w:rPr>
        <w:t>TASK 3: Branding Strategy Document</w:t>
      </w: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Executive Summary</w:t>
      </w:r>
    </w:p>
    <w:p w:rsidR="005100FA" w:rsidRDefault="00783E5A">
      <w:pPr>
        <w:spacing w:before="80" w:after="100"/>
      </w:pP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operates in a high-demand, high-competition space: tech education and internship programs for students and early-career professionals. While the product offering is strong — certified, project-based internships with mentorship — the brand's digit</w:t>
      </w:r>
      <w:r>
        <w:rPr>
          <w:color w:val="1A1A2E"/>
        </w:rPr>
        <w:t>al presence has room to grow significantly in terms of consistency, differentiation, and emotional resonance with its target audience.</w:t>
      </w:r>
    </w:p>
    <w:p w:rsidR="005100FA" w:rsidRDefault="005100FA">
      <w:pPr>
        <w:spacing w:before="80"/>
      </w:pPr>
    </w:p>
    <w:p w:rsidR="005100FA" w:rsidRDefault="00783E5A">
      <w:pPr>
        <w:spacing w:before="80" w:after="100"/>
      </w:pPr>
      <w:r>
        <w:rPr>
          <w:color w:val="1A1A2E"/>
        </w:rPr>
        <w:t xml:space="preserve">This branding strategy report outlines a clear path for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to strengthen its online identity, stand out in a crow</w:t>
      </w:r>
      <w:r>
        <w:rPr>
          <w:color w:val="1A1A2E"/>
        </w:rPr>
        <w:t xml:space="preserve">ded market, and build a loyal, engaged community of future tech professionals. The recommendations are grounded in competitor analysis, current digital trends, and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existing positioning.</w:t>
      </w:r>
    </w:p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Brand Identity Assessment</w:t>
      </w:r>
    </w:p>
    <w:p w:rsidR="005100FA" w:rsidRDefault="00783E5A">
      <w:pPr>
        <w:spacing w:before="280" w:after="100"/>
      </w:pPr>
      <w:r>
        <w:rPr>
          <w:b/>
          <w:bCs/>
          <w:color w:val="1A1A2E"/>
          <w:sz w:val="26"/>
          <w:szCs w:val="26"/>
        </w:rPr>
        <w:t>Current Strengths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Provides tang</w:t>
      </w:r>
      <w:r>
        <w:rPr>
          <w:color w:val="1A1A2E"/>
        </w:rPr>
        <w:t>ible deliverables: QR-verified certificates, unique IDs, and LORs — strong differentiators that competitors don't universally offer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Structured internship tracks across multiple domains (web dev, data science, digital marketing)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Active WhatsApp and LinkedIn</w:t>
      </w:r>
      <w:r>
        <w:rPr>
          <w:color w:val="1A1A2E"/>
        </w:rPr>
        <w:t xml:space="preserve"> presence suggests community-building intent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Clear submission framework gives interns a sense of accountability and professionalism</w:t>
      </w:r>
    </w:p>
    <w:p w:rsidR="005100FA" w:rsidRDefault="005100FA">
      <w:pPr>
        <w:spacing w:before="80"/>
      </w:pPr>
    </w:p>
    <w:p w:rsidR="005100FA" w:rsidRDefault="00783E5A">
      <w:pPr>
        <w:spacing w:before="280" w:after="100"/>
      </w:pPr>
      <w:r>
        <w:rPr>
          <w:b/>
          <w:bCs/>
          <w:color w:val="1A1A2E"/>
          <w:sz w:val="26"/>
          <w:szCs w:val="26"/>
        </w:rPr>
        <w:t>Areas Needing Improvement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Limited visual brand consistency across platforms — profile aesthetics, tone, and post design nee</w:t>
      </w:r>
      <w:r>
        <w:rPr>
          <w:color w:val="1A1A2E"/>
        </w:rPr>
        <w:t>d standardization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Low organic content output — sporadic posting reduces algorithmic visibility and audience retention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Minimal user-generated content (UGC) strategy — intern testimonials and project showcases are underutilized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No clear 'hero content' — a fl</w:t>
      </w:r>
      <w:r>
        <w:rPr>
          <w:color w:val="1A1A2E"/>
        </w:rPr>
        <w:t>agship content piece (series, report, or annual study) that becomes synonymous with the brand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Website SEO optimization lags behind competitors; product/program </w:t>
      </w:r>
      <w:proofErr w:type="gramStart"/>
      <w:r>
        <w:rPr>
          <w:color w:val="1A1A2E"/>
        </w:rPr>
        <w:t>pages</w:t>
      </w:r>
      <w:proofErr w:type="gramEnd"/>
      <w:r>
        <w:rPr>
          <w:color w:val="1A1A2E"/>
        </w:rPr>
        <w:t xml:space="preserve"> lack keyword targeting</w:t>
      </w:r>
    </w:p>
    <w:p w:rsidR="005100FA" w:rsidRDefault="005100FA">
      <w:pPr>
        <w:spacing w:before="80"/>
      </w:pPr>
    </w:p>
    <w:p w:rsidR="005100FA" w:rsidRDefault="00783E5A">
      <w:pPr>
        <w:pBdr>
          <w:left w:val="single" w:sz="24" w:space="8" w:color="1A56DB"/>
        </w:pBdr>
        <w:shd w:val="clear" w:color="auto" w:fill="EBF2FF"/>
        <w:spacing w:before="120" w:after="120"/>
      </w:pPr>
      <w:r>
        <w:rPr>
          <w:b/>
          <w:bCs/>
          <w:color w:val="1A56DB"/>
        </w:rPr>
        <w:t xml:space="preserve">Key Insight: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greatest untapped asset is its intern community. Every completed project is a proof-of-work case study. Every satisfied intern is a micro-influencer. The brand strategy must be built to amplify these human stories at scale.</w:t>
      </w:r>
    </w:p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Competitor Analysis</w:t>
      </w:r>
    </w:p>
    <w:p w:rsidR="005100FA" w:rsidRDefault="00783E5A">
      <w:pPr>
        <w:spacing w:before="80" w:after="100"/>
      </w:pPr>
      <w:r>
        <w:rPr>
          <w:color w:val="1A1A2E"/>
        </w:rPr>
        <w:t xml:space="preserve">The following table maps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four primary competitors across key strategic dimensions:</w:t>
      </w:r>
    </w:p>
    <w:p w:rsidR="005100FA" w:rsidRDefault="005100FA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600"/>
        <w:gridCol w:w="1600"/>
        <w:gridCol w:w="1600"/>
        <w:gridCol w:w="1000"/>
      </w:tblGrid>
      <w:tr w:rsidR="005100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Brand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Strengths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Weaknesses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USP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Content Strategy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Threat Level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roofErr w:type="spellStart"/>
            <w:r>
              <w:rPr>
                <w:color w:val="1A1A2E"/>
                <w:sz w:val="18"/>
                <w:szCs w:val="18"/>
              </w:rPr>
              <w:t>Internshala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Massive user base, broad categories, strong brand recall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Low quality control, not tech-specific, impersonal experience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India's largest internship marketplace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SEO-heavy, email marketing, university tie-ups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Unstop (formerly D2C)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Strong gamification, hackathons, competitions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Less certificate focus, niche user base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Competition &amp; hackathon platform with hiring bridge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Event-driven content, social proof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roofErr w:type="spellStart"/>
            <w:r>
              <w:rPr>
                <w:color w:val="1A1A2E"/>
                <w:sz w:val="18"/>
                <w:szCs w:val="18"/>
              </w:rPr>
              <w:t>LetsUpgrade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Quick courses, aggressive WhatsApp marketing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Perceived low quality, lacks hands-on projects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Speed-to-certificate model for students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WhatsApp funnels, YouTube ads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 xml:space="preserve">Coursera / </w:t>
            </w:r>
            <w:proofErr w:type="spellStart"/>
            <w:r>
              <w:rPr>
                <w:color w:val="1A1A2E"/>
                <w:sz w:val="18"/>
                <w:szCs w:val="18"/>
              </w:rPr>
              <w:t>edX</w:t>
            </w:r>
            <w:proofErr w:type="spellEnd"/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Global brand trust, university partnerships, job guarantee programs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Expensive, not India-focused, not internship-specific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Certified learning from top universities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Content marketing, SEO, partnerships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</w:tr>
    </w:tbl>
    <w:p w:rsidR="005100FA" w:rsidRDefault="005100FA">
      <w:pPr>
        <w:spacing w:before="160"/>
      </w:pPr>
    </w:p>
    <w:p w:rsidR="005100FA" w:rsidRDefault="00783E5A">
      <w:pPr>
        <w:pBdr>
          <w:left w:val="single" w:sz="24" w:space="8" w:color="16A34A"/>
        </w:pBdr>
        <w:shd w:val="clear" w:color="auto" w:fill="F0FDF4"/>
        <w:spacing w:before="120" w:after="120"/>
      </w:pPr>
      <w:r>
        <w:rPr>
          <w:b/>
          <w:bCs/>
          <w:color w:val="16A34A"/>
        </w:rPr>
        <w:t xml:space="preserve">Strategic Gap: </w:t>
      </w:r>
      <w:r>
        <w:rPr>
          <w:color w:val="1A1A2E"/>
        </w:rPr>
        <w:t xml:space="preserve">No major competitor combines verified certifications + real project output + mentor access at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price point and accessibility level. This is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moat — and it must be communicated loudly and consistently.</w:t>
      </w:r>
    </w:p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Unique Selling Points (USPs)</w:t>
      </w:r>
    </w:p>
    <w:p w:rsidR="005100FA" w:rsidRDefault="00783E5A">
      <w:pPr>
        <w:spacing w:before="80" w:after="100"/>
      </w:pPr>
      <w:proofErr w:type="spellStart"/>
      <w:r>
        <w:rPr>
          <w:color w:val="1A1A2E"/>
        </w:rPr>
        <w:t>Cod</w:t>
      </w:r>
      <w:r>
        <w:rPr>
          <w:color w:val="1A1A2E"/>
        </w:rPr>
        <w:t>eAlpha</w:t>
      </w:r>
      <w:proofErr w:type="spellEnd"/>
      <w:r>
        <w:rPr>
          <w:color w:val="1A1A2E"/>
        </w:rPr>
        <w:t xml:space="preserve"> must anchor all branding around these three core differentiators:</w:t>
      </w:r>
    </w:p>
    <w:p w:rsidR="005100FA" w:rsidRDefault="005100FA">
      <w:pPr>
        <w:spacing w:before="100"/>
      </w:pPr>
    </w:p>
    <w:p w:rsidR="005100FA" w:rsidRDefault="00783E5A">
      <w:pPr>
        <w:pBdr>
          <w:left w:val="single" w:sz="20" w:space="0" w:color="1A56DB"/>
        </w:pBdr>
        <w:shd w:val="clear" w:color="auto" w:fill="EBF2FF"/>
        <w:spacing w:before="100" w:after="80"/>
      </w:pPr>
      <w:r>
        <w:rPr>
          <w:b/>
          <w:bCs/>
          <w:color w:val="1A56DB"/>
          <w:sz w:val="24"/>
          <w:szCs w:val="24"/>
        </w:rPr>
        <w:t xml:space="preserve">  USP 1: Proof-Based Learning</w:t>
      </w:r>
    </w:p>
    <w:p w:rsidR="005100FA" w:rsidRDefault="00783E5A">
      <w:pPr>
        <w:spacing w:before="80" w:after="100"/>
      </w:pPr>
      <w:r>
        <w:rPr>
          <w:color w:val="1A1A2E"/>
        </w:rPr>
        <w:t xml:space="preserve">Unlike platforms that issue certificates after watching videos,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requires interns to produce real deliverables — code, campaigns, reports. This makes the certificate genuinely meaningful to recruiters and students alike. Brand messaging should lea</w:t>
      </w:r>
      <w:r>
        <w:rPr>
          <w:color w:val="1A1A2E"/>
        </w:rPr>
        <w:t>d with: 'Not just a certificate. A portfolio.'</w:t>
      </w:r>
    </w:p>
    <w:p w:rsidR="005100FA" w:rsidRDefault="005100FA">
      <w:pPr>
        <w:spacing w:before="80"/>
      </w:pPr>
    </w:p>
    <w:p w:rsidR="005100FA" w:rsidRDefault="00783E5A">
      <w:pPr>
        <w:pBdr>
          <w:left w:val="single" w:sz="20" w:space="0" w:color="1A56DB"/>
        </w:pBdr>
        <w:shd w:val="clear" w:color="auto" w:fill="EBF2FF"/>
        <w:spacing w:before="100" w:after="80"/>
      </w:pPr>
      <w:r>
        <w:rPr>
          <w:b/>
          <w:bCs/>
          <w:color w:val="1A56DB"/>
          <w:sz w:val="24"/>
          <w:szCs w:val="24"/>
        </w:rPr>
        <w:t xml:space="preserve">  USP 2: End-to-End Career Support</w:t>
      </w:r>
    </w:p>
    <w:p w:rsidR="005100FA" w:rsidRDefault="00783E5A">
      <w:pPr>
        <w:spacing w:before="80" w:after="100"/>
      </w:pPr>
      <w:r>
        <w:rPr>
          <w:color w:val="1A1A2E"/>
        </w:rPr>
        <w:lastRenderedPageBreak/>
        <w:t xml:space="preserve">From resume building to placement support,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is not just an internship — it's a career </w:t>
      </w:r>
      <w:proofErr w:type="spellStart"/>
      <w:r>
        <w:rPr>
          <w:color w:val="1A1A2E"/>
        </w:rPr>
        <w:t>launchpad</w:t>
      </w:r>
      <w:proofErr w:type="spellEnd"/>
      <w:r>
        <w:rPr>
          <w:color w:val="1A1A2E"/>
        </w:rPr>
        <w:t>. This holistic approach should be visualized as a journey: 'Where yo</w:t>
      </w:r>
      <w:r>
        <w:rPr>
          <w:color w:val="1A1A2E"/>
        </w:rPr>
        <w:t xml:space="preserve">u are → Where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takes you.' A simple transformation narrative can convert undecided visitors into applicants.</w:t>
      </w:r>
    </w:p>
    <w:p w:rsidR="005100FA" w:rsidRDefault="005100FA">
      <w:pPr>
        <w:spacing w:before="80"/>
      </w:pPr>
    </w:p>
    <w:p w:rsidR="005100FA" w:rsidRDefault="00783E5A">
      <w:pPr>
        <w:pBdr>
          <w:left w:val="single" w:sz="20" w:space="0" w:color="1A56DB"/>
        </w:pBdr>
        <w:shd w:val="clear" w:color="auto" w:fill="EBF2FF"/>
        <w:spacing w:before="100" w:after="80"/>
      </w:pPr>
      <w:r>
        <w:rPr>
          <w:b/>
          <w:bCs/>
          <w:color w:val="1A56DB"/>
          <w:sz w:val="24"/>
          <w:szCs w:val="24"/>
        </w:rPr>
        <w:t xml:space="preserve">  USP 3: Verified, Shareable Credentials</w:t>
      </w:r>
    </w:p>
    <w:p w:rsidR="005100FA" w:rsidRDefault="00783E5A">
      <w:pPr>
        <w:spacing w:before="80" w:after="100"/>
      </w:pPr>
      <w:r>
        <w:rPr>
          <w:color w:val="1A1A2E"/>
        </w:rPr>
        <w:t xml:space="preserve">QR-verified certificates with unique IDs set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apart in a market flooded with unverifiab</w:t>
      </w:r>
      <w:r>
        <w:rPr>
          <w:color w:val="1A1A2E"/>
        </w:rPr>
        <w:t>le digital certificates. This should be prominently featured on all marketing materials and landing pages with a sample certificate preview, because it directly addresses a trust barrier students have.</w:t>
      </w:r>
    </w:p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Innovative Campaign Ideas</w:t>
      </w:r>
    </w:p>
    <w:p w:rsidR="005100FA" w:rsidRDefault="00783E5A">
      <w:pPr>
        <w:spacing w:before="80" w:after="100"/>
      </w:pPr>
      <w:r>
        <w:rPr>
          <w:color w:val="1A1A2E"/>
        </w:rPr>
        <w:t>The following campaigns are</w:t>
      </w:r>
      <w:r>
        <w:rPr>
          <w:color w:val="1A1A2E"/>
        </w:rPr>
        <w:t xml:space="preserve"> designed to drive engagement, build trust, and differentiate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brand from its competitors:</w:t>
      </w:r>
    </w:p>
    <w:p w:rsidR="005100FA" w:rsidRDefault="005100FA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2184"/>
        <w:gridCol w:w="1581"/>
        <w:gridCol w:w="1391"/>
        <w:gridCol w:w="1680"/>
      </w:tblGrid>
      <w:tr w:rsidR="005100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Campaign Name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Expected Outcome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1A2E"/>
                <w:sz w:val="18"/>
                <w:szCs w:val="18"/>
              </w:rPr>
              <w:t>#</w:t>
            </w:r>
            <w:proofErr w:type="spellStart"/>
            <w:r>
              <w:rPr>
                <w:b/>
                <w:bCs/>
                <w:color w:val="1A1A2E"/>
                <w:sz w:val="18"/>
                <w:szCs w:val="18"/>
              </w:rPr>
              <w:t>CodedByUs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 xml:space="preserve">Interns share project demos and tag </w:t>
            </w:r>
            <w:proofErr w:type="spellStart"/>
            <w:r>
              <w:rPr>
                <w:color w:val="1A1A2E"/>
                <w:sz w:val="18"/>
                <w:szCs w:val="18"/>
              </w:rPr>
              <w:t>CodeAlpha</w:t>
            </w:r>
            <w:proofErr w:type="spellEnd"/>
            <w:r>
              <w:rPr>
                <w:color w:val="1A1A2E"/>
                <w:sz w:val="18"/>
                <w:szCs w:val="18"/>
              </w:rPr>
              <w:t>. Creates organic UGC and social proof from real students.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LinkedIn + Instagram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Ongoing / Monthly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+30% follower growth, strong UGC pipeline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1A2E"/>
                <w:sz w:val="18"/>
                <w:szCs w:val="18"/>
              </w:rPr>
              <w:t>'From Zero to Hired' Series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A LinkedIn documentary-style content series following 3 interns from application to job placement.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LinkedIn + YouTube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6-week campaign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High trust building, 50K+ video views target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1A2E"/>
                <w:sz w:val="18"/>
                <w:szCs w:val="18"/>
              </w:rPr>
              <w:t>'Ask Our Mentors' Live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 xml:space="preserve">Weekly 20-min Instagram/LinkedIn Live where </w:t>
            </w:r>
            <w:proofErr w:type="spellStart"/>
            <w:r>
              <w:rPr>
                <w:color w:val="1A1A2E"/>
                <w:sz w:val="18"/>
                <w:szCs w:val="18"/>
              </w:rPr>
              <w:t>CodeAlpha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mentors answer real student career questions.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Instagram Live + LinkedIn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Weekly, every Wednesday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Community loyalty, real-time engagement boost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1A2E"/>
                <w:sz w:val="18"/>
                <w:szCs w:val="18"/>
              </w:rPr>
              <w:t>'Spot the Opportunity' Quiz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Interactive Instagram Story quiz testing students' knowledge of tech careers — ends with CTA to apply.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Instagram Stories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One-time launch + monthly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Lead generation, 500+ quiz completions/month</w:t>
            </w:r>
          </w:p>
        </w:tc>
      </w:tr>
    </w:tbl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Content Pillars &amp; Brand Voice</w:t>
      </w:r>
    </w:p>
    <w:p w:rsidR="005100FA" w:rsidRDefault="00783E5A">
      <w:pPr>
        <w:spacing w:before="280" w:after="100"/>
      </w:pPr>
      <w:r>
        <w:rPr>
          <w:b/>
          <w:bCs/>
          <w:color w:val="1A1A2E"/>
          <w:sz w:val="26"/>
          <w:szCs w:val="26"/>
        </w:rPr>
        <w:t>The 4 Content Pillars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Educate — How-to guides, career tips, industry insights (builds authority and organic traffic)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Inspire — Intern success stories, transformation journeys, motivational content (builds emotional connection)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Engage — Polls, Q&amp;As, challenges, quizzes (boosts a</w:t>
      </w:r>
      <w:r>
        <w:rPr>
          <w:color w:val="1A1A2E"/>
        </w:rPr>
        <w:t>lgorithmic reach and community feel)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Convert — Program announcements, application deadlines, certificate previews (drives direct action)</w:t>
      </w:r>
    </w:p>
    <w:p w:rsidR="005100FA" w:rsidRDefault="005100FA">
      <w:pPr>
        <w:spacing w:before="80"/>
      </w:pPr>
    </w:p>
    <w:p w:rsidR="005100FA" w:rsidRDefault="00783E5A">
      <w:pPr>
        <w:spacing w:before="80" w:after="100"/>
      </w:pPr>
      <w:r>
        <w:rPr>
          <w:color w:val="1A1A2E"/>
        </w:rPr>
        <w:t>A healthy content mix follows the 40-30-20-10 rule: 40% Educate, 30% Inspire, 20% Engage, 10% Convert. This prevents the feed from feeling like a constant sales pitch, which erodes follower trust over time.</w:t>
      </w:r>
    </w:p>
    <w:p w:rsidR="005100FA" w:rsidRDefault="005100FA">
      <w:pPr>
        <w:spacing w:before="100"/>
      </w:pPr>
    </w:p>
    <w:p w:rsidR="005100FA" w:rsidRDefault="00783E5A">
      <w:pPr>
        <w:spacing w:before="280" w:after="100"/>
      </w:pPr>
      <w:r>
        <w:rPr>
          <w:b/>
          <w:bCs/>
          <w:color w:val="1A1A2E"/>
          <w:sz w:val="26"/>
          <w:szCs w:val="26"/>
        </w:rPr>
        <w:t>Brand Voice Guidelines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Tone: Confident but approachable. Expert but never condescending.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Language: Use direct, active sentences. Avoid jargon unless explaining it immediately after.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Perspective: Write as a mentor who has been where the audience is and knows the path forward.</w:t>
      </w:r>
    </w:p>
    <w:p w:rsidR="005100FA" w:rsidRDefault="00783E5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Avo</w:t>
      </w:r>
      <w:r>
        <w:rPr>
          <w:color w:val="1A1A2E"/>
        </w:rPr>
        <w:t>id: Corporate stiffness, excessive buzzwords ('synergy', 'leverage', 'disruptive'), or overly formal language that alienates student audiences.</w:t>
      </w:r>
    </w:p>
    <w:p w:rsidR="005100FA" w:rsidRDefault="005100FA">
      <w:pPr>
        <w:spacing w:before="80"/>
      </w:pPr>
    </w:p>
    <w:p w:rsidR="005100FA" w:rsidRDefault="00783E5A">
      <w:pPr>
        <w:pBdr>
          <w:left w:val="single" w:sz="24" w:space="8" w:color="DC2626"/>
        </w:pBdr>
        <w:shd w:val="clear" w:color="auto" w:fill="FEF2F2"/>
        <w:spacing w:before="120" w:after="120"/>
      </w:pPr>
      <w:r>
        <w:rPr>
          <w:b/>
          <w:bCs/>
          <w:color w:val="DC2626"/>
        </w:rPr>
        <w:t xml:space="preserve">Voice Example (Wrong): </w:t>
      </w:r>
      <w:r>
        <w:rPr>
          <w:color w:val="1A1A2E"/>
        </w:rPr>
        <w:t>"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leverages synergistic educational frameworks to empower next-generation techn</w:t>
      </w:r>
      <w:r>
        <w:rPr>
          <w:color w:val="1A1A2E"/>
        </w:rPr>
        <w:t>ologists." — Sounds robotic, says nothing real.</w:t>
      </w:r>
    </w:p>
    <w:p w:rsidR="005100FA" w:rsidRDefault="005100FA">
      <w:pPr>
        <w:spacing w:before="60"/>
      </w:pPr>
    </w:p>
    <w:p w:rsidR="005100FA" w:rsidRDefault="00783E5A">
      <w:pPr>
        <w:pBdr>
          <w:left w:val="single" w:sz="24" w:space="8" w:color="16A34A"/>
        </w:pBdr>
        <w:shd w:val="clear" w:color="auto" w:fill="F0FDF4"/>
        <w:spacing w:before="120" w:after="120"/>
      </w:pPr>
      <w:r>
        <w:rPr>
          <w:b/>
          <w:bCs/>
          <w:color w:val="16A34A"/>
        </w:rPr>
        <w:t xml:space="preserve">Voice Example (Right): </w:t>
      </w:r>
      <w:r>
        <w:rPr>
          <w:color w:val="1A1A2E"/>
        </w:rPr>
        <w:t xml:space="preserve">"We built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because getting a job in tech shouldn't require knowing the right people. It should require doing the work. We help you do the work." — Clear, direct, human.</w:t>
      </w:r>
    </w:p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90-Da</w:t>
      </w:r>
      <w:r>
        <w:rPr>
          <w:b/>
          <w:bCs/>
          <w:color w:val="1A56DB"/>
          <w:sz w:val="32"/>
          <w:szCs w:val="32"/>
        </w:rPr>
        <w:t>y Action Roadmap</w:t>
      </w:r>
    </w:p>
    <w:p w:rsidR="005100FA" w:rsidRDefault="005100FA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2600"/>
      </w:tblGrid>
      <w:tr w:rsidR="005100F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Month 1: Foundation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Month 2: Amplification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FFFFFF"/>
                <w:sz w:val="19"/>
                <w:szCs w:val="19"/>
              </w:rPr>
              <w:t>Month 3: Conversion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56DB"/>
                <w:sz w:val="19"/>
                <w:szCs w:val="19"/>
              </w:rPr>
              <w:t>Branding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Standardize visual identity: logo usage, color palette, post templates, brand fonts. Audit all social profiles for consistency.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Launch #</w:t>
            </w:r>
            <w:proofErr w:type="spellStart"/>
            <w:r>
              <w:rPr>
                <w:color w:val="1A1A2E"/>
                <w:sz w:val="18"/>
                <w:szCs w:val="18"/>
              </w:rPr>
              <w:t>CodedByUs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intern showcase campaign. Publish 2 blog posts per week targeting low-difficulty keywords.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Retarget website visitors with application deadline reminder ads. Launch referral program: 'Refer a friend, get an LOR mention'.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56DB"/>
                <w:sz w:val="19"/>
                <w:szCs w:val="19"/>
              </w:rPr>
              <w:t>Content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Create 30-day content calendar (using Task 1 framework). Begin posting 5x per week on LinkedIn, 4x on Instagram.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Launch 'From Zero to Hired' documentary series on LinkedIn. Begin weekly mentor Live sessions on Instagram.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Publish a free '2025 Tech Internshi</w:t>
            </w:r>
            <w:r>
              <w:rPr>
                <w:color w:val="1A1A2E"/>
                <w:sz w:val="18"/>
                <w:szCs w:val="18"/>
              </w:rPr>
              <w:t>p Guide' PDF — gated behind email capture to grow newsletter list.</w:t>
            </w:r>
          </w:p>
        </w:tc>
      </w:tr>
      <w:tr w:rsidR="005100F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b/>
                <w:bCs/>
                <w:color w:val="1A56DB"/>
                <w:sz w:val="19"/>
                <w:szCs w:val="19"/>
              </w:rPr>
              <w:t>KPIs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Brand audit completed. 100% profile consistency. 30-day calendar live. 500 new followers across platforms.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2,000 new followers. Avg. post engagement rate &gt;4%. First blog posts ranking in Google top 20.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100FA" w:rsidRDefault="00783E5A">
            <w:r>
              <w:rPr>
                <w:color w:val="1A1A2E"/>
                <w:sz w:val="18"/>
                <w:szCs w:val="18"/>
              </w:rPr>
              <w:t>25% increase in application form submissions vs. baseline. 1,000 email subscribers. 3 keywords in Google top 10.</w:t>
            </w:r>
          </w:p>
        </w:tc>
      </w:tr>
    </w:tbl>
    <w:p w:rsidR="005100FA" w:rsidRDefault="005100FA">
      <w:pPr>
        <w:spacing w:before="240"/>
      </w:pPr>
    </w:p>
    <w:p w:rsidR="005100FA" w:rsidRDefault="00783E5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Final Recommendation</w:t>
      </w:r>
    </w:p>
    <w:p w:rsidR="005100FA" w:rsidRDefault="00783E5A">
      <w:pPr>
        <w:spacing w:before="80" w:after="100"/>
      </w:pPr>
      <w:proofErr w:type="spellStart"/>
      <w:r>
        <w:rPr>
          <w:color w:val="1A1A2E"/>
        </w:rPr>
        <w:lastRenderedPageBreak/>
        <w:t>CodeAlpha</w:t>
      </w:r>
      <w:proofErr w:type="spellEnd"/>
      <w:r>
        <w:rPr>
          <w:color w:val="1A1A2E"/>
        </w:rPr>
        <w:t xml:space="preserve"> already has the ingredients of a compelling brand — credible programs, tangible outcomes, and a growing intern community. The missing piece is strategic, consistent communication of these strengths to the right audiences at the right time.</w:t>
      </w:r>
    </w:p>
    <w:p w:rsidR="005100FA" w:rsidRDefault="005100FA">
      <w:pPr>
        <w:spacing w:before="80"/>
      </w:pPr>
    </w:p>
    <w:p w:rsidR="005100FA" w:rsidRDefault="00783E5A">
      <w:pPr>
        <w:spacing w:before="80" w:after="100"/>
      </w:pPr>
      <w:r>
        <w:rPr>
          <w:color w:val="1A1A2E"/>
        </w:rPr>
        <w:t>The s</w:t>
      </w:r>
      <w:r>
        <w:rPr>
          <w:color w:val="1A1A2E"/>
        </w:rPr>
        <w:t xml:space="preserve">ingle most impactful thing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can do today is make its interns the face of its brand. Real people, real projects, real results — this is more persuasive than any advertising spend. Every intern who posts about their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experience is an ambass</w:t>
      </w:r>
      <w:r>
        <w:rPr>
          <w:color w:val="1A1A2E"/>
        </w:rPr>
        <w:t>ador. Build the systems to encourage and amplify that.</w:t>
      </w:r>
    </w:p>
    <w:p w:rsidR="005100FA" w:rsidRDefault="005100FA">
      <w:pPr>
        <w:spacing w:before="80"/>
      </w:pPr>
    </w:p>
    <w:p w:rsidR="005100FA" w:rsidRDefault="00783E5A">
      <w:pPr>
        <w:pBdr>
          <w:left w:val="single" w:sz="24" w:space="8" w:color="1A56DB"/>
        </w:pBdr>
        <w:shd w:val="clear" w:color="auto" w:fill="EBF2FF"/>
        <w:spacing w:before="120" w:after="120"/>
      </w:pPr>
      <w:r>
        <w:rPr>
          <w:b/>
          <w:bCs/>
          <w:color w:val="1A56DB"/>
        </w:rPr>
        <w:t xml:space="preserve">Bottom Line: </w:t>
      </w:r>
      <w:r>
        <w:rPr>
          <w:color w:val="1A1A2E"/>
        </w:rPr>
        <w:t xml:space="preserve">Brand trust is built through consistency, community, and credibility.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has all three in raw form. This strategy turns them into a differentiated, recognizable, and conversion-dri</w:t>
      </w:r>
      <w:r>
        <w:rPr>
          <w:color w:val="1A1A2E"/>
        </w:rPr>
        <w:t>ving digital brand.</w:t>
      </w:r>
    </w:p>
    <w:sectPr w:rsidR="005100F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5A" w:rsidRDefault="00783E5A">
      <w:r>
        <w:separator/>
      </w:r>
    </w:p>
  </w:endnote>
  <w:endnote w:type="continuationSeparator" w:id="0">
    <w:p w:rsidR="00783E5A" w:rsidRDefault="00783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00FA" w:rsidRDefault="00783E5A">
    <w:pPr>
      <w:pBdr>
        <w:top w:val="single" w:sz="4" w:space="4" w:color="1A56DB"/>
      </w:pBdr>
      <w:jc w:val="center"/>
    </w:pPr>
    <w:proofErr w:type="gramStart"/>
    <w:r>
      <w:rPr>
        <w:color w:val="888888"/>
        <w:sz w:val="17"/>
        <w:szCs w:val="17"/>
      </w:rPr>
      <w:t>www.codealpha.tech  |</w:t>
    </w:r>
    <w:proofErr w:type="gramEnd"/>
    <w:r>
      <w:rPr>
        <w:color w:val="888888"/>
        <w:sz w:val="17"/>
        <w:szCs w:val="17"/>
      </w:rPr>
      <w:t xml:space="preserve">  </w:t>
    </w:r>
    <w:proofErr w:type="spellStart"/>
    <w:r>
      <w:rPr>
        <w:color w:val="888888"/>
        <w:sz w:val="17"/>
        <w:szCs w:val="17"/>
      </w:rPr>
      <w:t>services@codealpha.tech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5A" w:rsidRDefault="00783E5A">
      <w:r>
        <w:separator/>
      </w:r>
    </w:p>
  </w:footnote>
  <w:footnote w:type="continuationSeparator" w:id="0">
    <w:p w:rsidR="00783E5A" w:rsidRDefault="00783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00FA" w:rsidRDefault="005100FA">
    <w:pPr>
      <w:pBdr>
        <w:bottom w:val="single" w:sz="4" w:space="4" w:color="1A56D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B72E1"/>
    <w:multiLevelType w:val="hybridMultilevel"/>
    <w:tmpl w:val="E6DABF28"/>
    <w:lvl w:ilvl="0" w:tplc="0684785A">
      <w:start w:val="1"/>
      <w:numFmt w:val="bullet"/>
      <w:lvlText w:val="●"/>
      <w:lvlJc w:val="left"/>
      <w:pPr>
        <w:ind w:left="720" w:hanging="360"/>
      </w:pPr>
    </w:lvl>
    <w:lvl w:ilvl="1" w:tplc="B1F81482">
      <w:start w:val="1"/>
      <w:numFmt w:val="bullet"/>
      <w:lvlText w:val="○"/>
      <w:lvlJc w:val="left"/>
      <w:pPr>
        <w:ind w:left="1440" w:hanging="360"/>
      </w:pPr>
    </w:lvl>
    <w:lvl w:ilvl="2" w:tplc="FFA4D1D8">
      <w:start w:val="1"/>
      <w:numFmt w:val="bullet"/>
      <w:lvlText w:val="■"/>
      <w:lvlJc w:val="left"/>
      <w:pPr>
        <w:ind w:left="2160" w:hanging="360"/>
      </w:pPr>
    </w:lvl>
    <w:lvl w:ilvl="3" w:tplc="D9A88268">
      <w:start w:val="1"/>
      <w:numFmt w:val="bullet"/>
      <w:lvlText w:val="●"/>
      <w:lvlJc w:val="left"/>
      <w:pPr>
        <w:ind w:left="2880" w:hanging="360"/>
      </w:pPr>
    </w:lvl>
    <w:lvl w:ilvl="4" w:tplc="59DE2126">
      <w:start w:val="1"/>
      <w:numFmt w:val="bullet"/>
      <w:lvlText w:val="○"/>
      <w:lvlJc w:val="left"/>
      <w:pPr>
        <w:ind w:left="3600" w:hanging="360"/>
      </w:pPr>
    </w:lvl>
    <w:lvl w:ilvl="5" w:tplc="24BECF22">
      <w:start w:val="1"/>
      <w:numFmt w:val="bullet"/>
      <w:lvlText w:val="■"/>
      <w:lvlJc w:val="left"/>
      <w:pPr>
        <w:ind w:left="4320" w:hanging="360"/>
      </w:pPr>
    </w:lvl>
    <w:lvl w:ilvl="6" w:tplc="F35EE55E">
      <w:start w:val="1"/>
      <w:numFmt w:val="bullet"/>
      <w:lvlText w:val="●"/>
      <w:lvlJc w:val="left"/>
      <w:pPr>
        <w:ind w:left="5040" w:hanging="360"/>
      </w:pPr>
    </w:lvl>
    <w:lvl w:ilvl="7" w:tplc="CC18600A">
      <w:start w:val="1"/>
      <w:numFmt w:val="bullet"/>
      <w:lvlText w:val="●"/>
      <w:lvlJc w:val="left"/>
      <w:pPr>
        <w:ind w:left="5760" w:hanging="360"/>
      </w:pPr>
    </w:lvl>
    <w:lvl w:ilvl="8" w:tplc="CDD881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284BD1"/>
    <w:multiLevelType w:val="hybridMultilevel"/>
    <w:tmpl w:val="C33C7280"/>
    <w:lvl w:ilvl="0" w:tplc="1E5ACA44">
      <w:start w:val="1"/>
      <w:numFmt w:val="bullet"/>
      <w:lvlText w:val="•"/>
      <w:lvlJc w:val="left"/>
      <w:pPr>
        <w:ind w:left="720" w:hanging="360"/>
      </w:pPr>
    </w:lvl>
    <w:lvl w:ilvl="1" w:tplc="3556B404">
      <w:numFmt w:val="decimal"/>
      <w:lvlText w:val=""/>
      <w:lvlJc w:val="left"/>
    </w:lvl>
    <w:lvl w:ilvl="2" w:tplc="B57AAFE0">
      <w:numFmt w:val="decimal"/>
      <w:lvlText w:val=""/>
      <w:lvlJc w:val="left"/>
    </w:lvl>
    <w:lvl w:ilvl="3" w:tplc="B3289330">
      <w:numFmt w:val="decimal"/>
      <w:lvlText w:val=""/>
      <w:lvlJc w:val="left"/>
    </w:lvl>
    <w:lvl w:ilvl="4" w:tplc="1AE665E4">
      <w:numFmt w:val="decimal"/>
      <w:lvlText w:val=""/>
      <w:lvlJc w:val="left"/>
    </w:lvl>
    <w:lvl w:ilvl="5" w:tplc="60EA7E6A">
      <w:numFmt w:val="decimal"/>
      <w:lvlText w:val=""/>
      <w:lvlJc w:val="left"/>
    </w:lvl>
    <w:lvl w:ilvl="6" w:tplc="4EB4C634">
      <w:numFmt w:val="decimal"/>
      <w:lvlText w:val=""/>
      <w:lvlJc w:val="left"/>
    </w:lvl>
    <w:lvl w:ilvl="7" w:tplc="37F8ABE4">
      <w:numFmt w:val="decimal"/>
      <w:lvlText w:val=""/>
      <w:lvlJc w:val="left"/>
    </w:lvl>
    <w:lvl w:ilvl="8" w:tplc="EB5842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0FA"/>
    <w:rsid w:val="005100FA"/>
    <w:rsid w:val="00783E5A"/>
    <w:rsid w:val="00DB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F83A"/>
  <w15:docId w15:val="{98EFDBBE-8412-4FE2-B765-BCE5CB69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26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6DC"/>
  </w:style>
  <w:style w:type="paragraph" w:styleId="Footer">
    <w:name w:val="footer"/>
    <w:basedOn w:val="Normal"/>
    <w:link w:val="FooterChar"/>
    <w:uiPriority w:val="99"/>
    <w:unhideWhenUsed/>
    <w:rsid w:val="00DB26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2026-05-16T17:49:00Z</dcterms:created>
  <dcterms:modified xsi:type="dcterms:W3CDTF">2026-05-18T08:42:00Z</dcterms:modified>
</cp:coreProperties>
</file>