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87F5B"/>
          <w:sz w:val="32"/>
        </w:rPr>
        <w:t>PLUGPLAN SG</w:t>
      </w:r>
    </w:p>
    <w:p>
      <w:pPr>
        <w:spacing w:before="480"/>
        <w:jc w:val="center"/>
      </w:pPr>
      <w:r>
        <w:rPr>
          <w:rFonts w:ascii="Arial" w:hAnsi="Arial"/>
          <w:b/>
          <w:color w:val="0F172A"/>
          <w:sz w:val="60"/>
        </w:rPr>
        <w:t>Lab 1 Deliverables</w:t>
      </w:r>
    </w:p>
    <w:p>
      <w:pPr>
        <w:jc w:val="center"/>
      </w:pPr>
      <w:r>
        <w:rPr>
          <w:rFonts w:ascii="Arial" w:hAnsi="Arial"/>
          <w:color w:val="475569"/>
          <w:sz w:val="36"/>
        </w:rPr>
        <w:t>Lab 1 - Requirements Elicitation</w:t>
      </w:r>
    </w:p>
    <w:tbl>
      <w:tblPr>
        <w:tblW w:type="auto" w:w="0"/>
        <w:jc w:val="center"/>
        <w:tblLayout w:type="fixed"/>
        <w:tblLook w:firstColumn="1" w:firstRow="1" w:lastColumn="0" w:lastRow="0" w:noHBand="0" w:noVBand="1" w:val="04A0"/>
      </w:tblPr>
      <w:tblGrid>
        <w:gridCol w:w="4917"/>
        <w:gridCol w:w="4917"/>
      </w:tblGrid>
      <w:tr>
        <w:tc>
          <w:tcPr>
            <w:tcW w:type="dxa" w:w="2304"/>
            <w:vAlign w:val="center"/>
            <w:shd w:fill="F1F5F9"/>
          </w:tcPr>
          <w:p>
            <w:pPr>
              <w:spacing w:after="0"/>
            </w:pPr>
            <w:r/>
            <w:r>
              <w:rPr>
                <w:rFonts w:ascii="Arial" w:hAnsi="Arial"/>
                <w:b/>
                <w:color w:val="065F46"/>
                <w:sz w:val="20"/>
              </w:rPr>
              <w:t>Version</w:t>
            </w:r>
          </w:p>
        </w:tc>
        <w:tc>
          <w:tcPr>
            <w:tcW w:type="dxa" w:w="6480"/>
            <w:vAlign w:val="center"/>
            <w:shd w:fill="F1F5F9"/>
          </w:tcPr>
          <w:p>
            <w:pPr>
              <w:spacing w:after="0"/>
            </w:pPr>
            <w:r/>
            <w:r>
              <w:rPr>
                <w:rFonts w:ascii="Arial" w:hAnsi="Arial"/>
                <w:b w:val="0"/>
                <w:color w:val="0F172A"/>
                <w:sz w:val="20"/>
              </w:rPr>
              <w:t>1.0</w:t>
            </w:r>
          </w:p>
        </w:tc>
      </w:tr>
      <w:tr>
        <w:tc>
          <w:tcPr>
            <w:tcW w:type="dxa" w:w="2304"/>
            <w:vAlign w:val="center"/>
          </w:tcPr>
          <w:p>
            <w:pPr>
              <w:spacing w:after="0"/>
            </w:pPr>
            <w:r/>
            <w:r>
              <w:rPr>
                <w:rFonts w:ascii="Arial" w:hAnsi="Arial"/>
                <w:b/>
                <w:color w:val="065F46"/>
                <w:sz w:val="20"/>
              </w:rPr>
              <w:t>Date</w:t>
            </w:r>
          </w:p>
        </w:tc>
        <w:tc>
          <w:tcPr>
            <w:tcW w:type="dxa" w:w="6480"/>
            <w:vAlign w:val="center"/>
          </w:tcPr>
          <w:p>
            <w:pPr>
              <w:spacing w:after="0"/>
            </w:pPr>
            <w:r/>
            <w:r>
              <w:rPr>
                <w:rFonts w:ascii="Arial" w:hAnsi="Arial"/>
                <w:b w:val="0"/>
                <w:color w:val="0F172A"/>
                <w:sz w:val="20"/>
              </w:rPr>
              <w:t>4 September 2026</w:t>
            </w:r>
          </w:p>
        </w:tc>
      </w:tr>
      <w:tr>
        <w:tc>
          <w:tcPr>
            <w:tcW w:type="dxa" w:w="2304"/>
            <w:vAlign w:val="center"/>
            <w:shd w:fill="F1F5F9"/>
          </w:tcPr>
          <w:p>
            <w:pPr>
              <w:spacing w:after="0"/>
            </w:pPr>
            <w:r/>
            <w:r>
              <w:rPr>
                <w:rFonts w:ascii="Arial" w:hAnsi="Arial"/>
                <w:b/>
                <w:color w:val="065F46"/>
                <w:sz w:val="20"/>
              </w:rPr>
              <w:t>Prepared for</w:t>
            </w:r>
          </w:p>
        </w:tc>
        <w:tc>
          <w:tcPr>
            <w:tcW w:type="dxa" w:w="6480"/>
            <w:vAlign w:val="center"/>
            <w:shd w:fill="F1F5F9"/>
          </w:tcPr>
          <w:p>
            <w:pPr>
              <w:spacing w:after="0"/>
            </w:pPr>
            <w:r/>
            <w:r>
              <w:rPr>
                <w:rFonts w:ascii="Arial" w:hAnsi="Arial"/>
                <w:b w:val="0"/>
                <w:color w:val="0F172A"/>
                <w:sz w:val="20"/>
              </w:rPr>
              <w:t>SC2006 Team SCE3-04</w:t>
            </w:r>
          </w:p>
        </w:tc>
      </w:tr>
      <w:tr>
        <w:tc>
          <w:tcPr>
            <w:tcW w:type="dxa" w:w="2304"/>
            <w:vAlign w:val="center"/>
          </w:tcPr>
          <w:p>
            <w:pPr>
              <w:spacing w:after="0"/>
            </w:pPr>
            <w:r/>
            <w:r>
              <w:rPr>
                <w:rFonts w:ascii="Arial" w:hAnsi="Arial"/>
                <w:b/>
                <w:color w:val="065F46"/>
                <w:sz w:val="20"/>
              </w:rPr>
              <w:t>Product</w:t>
            </w:r>
          </w:p>
        </w:tc>
        <w:tc>
          <w:tcPr>
            <w:tcW w:type="dxa" w:w="6480"/>
            <w:vAlign w:val="center"/>
          </w:tcPr>
          <w:p>
            <w:pPr>
              <w:spacing w:after="0"/>
            </w:pPr>
            <w:r/>
            <w:r>
              <w:rPr>
                <w:rFonts w:ascii="Arial" w:hAnsi="Arial"/>
                <w:b w:val="0"/>
                <w:color w:val="0F172A"/>
                <w:sz w:val="20"/>
              </w:rPr>
              <w:t>PlugPlan SG</w:t>
            </w:r>
          </w:p>
        </w:tc>
      </w:tr>
      <w:tr>
        <w:tc>
          <w:tcPr>
            <w:tcW w:type="dxa" w:w="2304"/>
            <w:vAlign w:val="center"/>
            <w:shd w:fill="F1F5F9"/>
          </w:tcPr>
          <w:p>
            <w:pPr>
              <w:spacing w:after="0"/>
            </w:pPr>
            <w:r/>
            <w:r>
              <w:rPr>
                <w:rFonts w:ascii="Arial" w:hAnsi="Arial"/>
                <w:b/>
                <w:color w:val="065F46"/>
                <w:sz w:val="20"/>
              </w:rPr>
              <w:t>Document status</w:t>
            </w:r>
          </w:p>
        </w:tc>
        <w:tc>
          <w:tcPr>
            <w:tcW w:type="dxa" w:w="6480"/>
            <w:vAlign w:val="center"/>
            <w:shd w:fill="F1F5F9"/>
          </w:tcPr>
          <w:p>
            <w:pPr>
              <w:spacing w:after="0"/>
            </w:pPr>
            <w:r/>
            <w:r>
              <w:rPr>
                <w:rFonts w:ascii="Arial" w:hAnsi="Arial"/>
                <w:b w:val="0"/>
                <w:color w:val="0F172A"/>
                <w:sz w:val="20"/>
              </w:rPr>
              <w:t>Lab 1 submission</w:t>
            </w:r>
          </w:p>
        </w:tc>
      </w:tr>
    </w:tbl>
    <w:p>
      <w:pPr>
        <w:spacing w:before="1120"/>
        <w:jc w:val="center"/>
      </w:pPr>
      <w:r>
        <w:rPr>
          <w:rFonts w:ascii="Arial" w:hAnsi="Arial"/>
          <w:i/>
          <w:color w:val="475569"/>
          <w:sz w:val="20"/>
        </w:rPr>
        <w:t>Estimates only. PlugPlan SG does not reserve chargers, process payment, control charging hardware, or guarantee availability.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008"/>
            <w:vAlign w:val="center"/>
            <w:shd w:fill="065F46"/>
          </w:tcPr>
          <w:p>
            <w:pPr>
              <w:spacing w:after="0"/>
            </w:pPr>
            <w:r>
              <w:rPr>
                <w:rFonts w:ascii="Arial" w:hAnsi="Arial"/>
                <w:b/>
                <w:color w:val="FFFFFF"/>
                <w:sz w:val="18"/>
              </w:rPr>
            </w:r>
            <w:r>
              <w:rPr>
                <w:rFonts w:ascii="Arial" w:hAnsi="Arial"/>
                <w:b/>
                <w:color w:val="FFFFFF"/>
                <w:sz w:val="18"/>
              </w:rPr>
              <w:t>Version</w:t>
            </w:r>
          </w:p>
        </w:tc>
        <w:tc>
          <w:tcPr>
            <w:tcW w:type="dxa" w:w="1728"/>
            <w:vAlign w:val="center"/>
            <w:shd w:fill="065F46"/>
          </w:tcPr>
          <w:p>
            <w:pPr>
              <w:spacing w:after="0"/>
            </w:pPr>
            <w:r>
              <w:rPr>
                <w:rFonts w:ascii="Arial" w:hAnsi="Arial"/>
                <w:b/>
                <w:color w:val="FFFFFF"/>
                <w:sz w:val="18"/>
              </w:rPr>
            </w:r>
            <w:r>
              <w:rPr>
                <w:rFonts w:ascii="Arial" w:hAnsi="Arial"/>
                <w:b/>
                <w:color w:val="FFFFFF"/>
                <w:sz w:val="18"/>
              </w:rPr>
              <w:t>Date</w:t>
            </w:r>
          </w:p>
        </w:tc>
        <w:tc>
          <w:tcPr>
            <w:tcW w:type="dxa" w:w="5472"/>
            <w:vAlign w:val="center"/>
            <w:shd w:fill="065F46"/>
          </w:tcPr>
          <w:p>
            <w:pPr>
              <w:spacing w:after="0"/>
            </w:pPr>
            <w:r>
              <w:rPr>
                <w:rFonts w:ascii="Arial" w:hAnsi="Arial"/>
                <w:b/>
                <w:color w:val="FFFFFF"/>
                <w:sz w:val="18"/>
              </w:rPr>
            </w:r>
            <w:r>
              <w:rPr>
                <w:rFonts w:ascii="Arial" w:hAnsi="Arial"/>
                <w:b/>
                <w:color w:val="FFFFFF"/>
                <w:sz w:val="18"/>
              </w:rPr>
              <w:t>Change</w:t>
            </w:r>
          </w:p>
        </w:tc>
        <w:tc>
          <w:tcPr>
            <w:tcW w:type="dxa" w:w="1728"/>
            <w:vAlign w:val="center"/>
            <w:shd w:fill="065F46"/>
          </w:tcPr>
          <w:p>
            <w:pPr>
              <w:spacing w:after="0"/>
            </w:pPr>
            <w:r>
              <w:rPr>
                <w:rFonts w:ascii="Arial" w:hAnsi="Arial"/>
                <w:b/>
                <w:color w:val="FFFFFF"/>
                <w:sz w:val="18"/>
              </w:rPr>
            </w:r>
            <w:r>
              <w:rPr>
                <w:rFonts w:ascii="Arial" w:hAnsi="Arial"/>
                <w:b/>
                <w:color w:val="FFFFFF"/>
                <w:sz w:val="18"/>
              </w:rPr>
              <w:t>Owner</w:t>
            </w:r>
          </w:p>
        </w:tc>
      </w:tr>
      <w:tr>
        <w:tc>
          <w:tcPr>
            <w:tcW w:type="dxa" w:w="1008"/>
            <w:vAlign w:val="center"/>
          </w:tcPr>
          <w:p>
            <w:pPr>
              <w:spacing w:after="0"/>
            </w:pPr>
            <w:r>
              <w:rPr>
                <w:rFonts w:ascii="Arial" w:hAnsi="Arial"/>
                <w:color w:val="0F172A"/>
                <w:sz w:val="18"/>
              </w:rPr>
            </w:r>
            <w:r>
              <w:rPr>
                <w:rFonts w:ascii="Arial" w:hAnsi="Arial"/>
                <w:b w:val="0"/>
                <w:color w:val="0F172A"/>
                <w:sz w:val="18"/>
              </w:rPr>
              <w:t>1.0</w:t>
            </w:r>
          </w:p>
        </w:tc>
        <w:tc>
          <w:tcPr>
            <w:tcW w:type="dxa" w:w="1728"/>
            <w:vAlign w:val="center"/>
          </w:tcPr>
          <w:p>
            <w:pPr>
              <w:spacing w:after="0"/>
            </w:pPr>
            <w:r>
              <w:rPr>
                <w:rFonts w:ascii="Arial" w:hAnsi="Arial"/>
                <w:color w:val="0F172A"/>
                <w:sz w:val="18"/>
              </w:rPr>
            </w:r>
            <w:r>
              <w:rPr>
                <w:rFonts w:ascii="Arial" w:hAnsi="Arial"/>
                <w:b w:val="0"/>
                <w:color w:val="0F172A"/>
                <w:sz w:val="18"/>
              </w:rPr>
              <w:t>4 September 2026</w:t>
            </w:r>
          </w:p>
        </w:tc>
        <w:tc>
          <w:tcPr>
            <w:tcW w:type="dxa" w:w="5472"/>
            <w:vAlign w:val="center"/>
          </w:tcPr>
          <w:p>
            <w:pPr>
              <w:spacing w:after="0"/>
            </w:pPr>
            <w:r>
              <w:rPr>
                <w:rFonts w:ascii="Arial" w:hAnsi="Arial"/>
                <w:color w:val="0F172A"/>
                <w:sz w:val="18"/>
              </w:rPr>
            </w:r>
            <w:r>
              <w:rPr>
                <w:rFonts w:ascii="Arial" w:hAnsi="Arial"/>
                <w:b w:val="0"/>
                <w:color w:val="0F172A"/>
                <w:sz w:val="18"/>
              </w:rPr>
              <w:t>Initial Lab 1 deliverables baseline used for the AI critique.</w:t>
            </w:r>
          </w:p>
        </w:tc>
        <w:tc>
          <w:tcPr>
            <w:tcW w:type="dxa" w:w="1728"/>
            <w:vAlign w:val="center"/>
          </w:tcPr>
          <w:p>
            <w:pPr>
              <w:spacing w:after="0"/>
            </w:pPr>
            <w:r>
              <w:rPr>
                <w:rFonts w:ascii="Arial" w:hAnsi="Arial"/>
                <w:color w:val="0F172A"/>
                <w:sz w:val="18"/>
              </w:rPr>
            </w:r>
            <w:r>
              <w:rPr>
                <w:rFonts w:ascii="Arial" w:hAnsi="Arial"/>
                <w:b w:val="0"/>
                <w:color w:val="0F172A"/>
                <w:sz w:val="18"/>
              </w:rPr>
              <w:t>Team SCE3-04</w:t>
            </w:r>
          </w:p>
        </w:tc>
      </w:tr>
    </w:tbl>
    <w:p>
      <w:pPr>
        <w:spacing w:after="20"/>
      </w:pPr>
    </w:p>
    <w:p>
      <w:pPr>
        <w:pStyle w:val="Heading2"/>
      </w:pPr>
      <w:r>
        <w:t>Document Map</w:t>
      </w:r>
    </w:p>
    <w:tbl>
      <w:tblPr>
        <w:tblStyle w:val="TableGrid"/>
        <w:tblW w:type="auto" w:w="0"/>
        <w:jc w:val="center"/>
        <w:tblLook w:firstColumn="1" w:firstRow="1" w:lastColumn="0" w:lastRow="0" w:noHBand="0" w:noVBand="1" w:val="04A0"/>
      </w:tblPr>
      <w:tblGrid>
        <w:gridCol w:w="4917"/>
        <w:gridCol w:w="4917"/>
      </w:tblGrid>
      <w:tr>
        <w:tc>
          <w:tcPr>
            <w:tcW w:type="dxa" w:w="1440"/>
            <w:vAlign w:val="center"/>
            <w:shd w:fill="065F46"/>
          </w:tcPr>
          <w:p>
            <w:pPr>
              <w:spacing w:after="0"/>
            </w:pPr>
            <w:r>
              <w:rPr>
                <w:rFonts w:ascii="Arial" w:hAnsi="Arial"/>
                <w:b/>
                <w:color w:val="FFFFFF"/>
                <w:sz w:val="18"/>
              </w:rPr>
            </w:r>
            <w:r>
              <w:rPr>
                <w:rFonts w:ascii="Arial" w:hAnsi="Arial"/>
                <w:b/>
                <w:color w:val="FFFFFF"/>
                <w:sz w:val="18"/>
              </w:rPr>
              <w:t>Section</w:t>
            </w:r>
          </w:p>
        </w:tc>
        <w:tc>
          <w:tcPr>
            <w:tcW w:type="dxa" w:w="8352"/>
            <w:vAlign w:val="center"/>
            <w:shd w:fill="065F46"/>
          </w:tcPr>
          <w:p>
            <w:pPr>
              <w:spacing w:after="0"/>
            </w:pPr>
            <w:r>
              <w:rPr>
                <w:rFonts w:ascii="Arial" w:hAnsi="Arial"/>
                <w:b/>
                <w:color w:val="FFFFFF"/>
                <w:sz w:val="18"/>
              </w:rPr>
            </w:r>
            <w:r>
              <w:rPr>
                <w:rFonts w:ascii="Arial" w:hAnsi="Arial"/>
                <w:b/>
                <w:color w:val="FFFFFF"/>
                <w:sz w:val="18"/>
              </w:rPr>
              <w:t>Contents</w:t>
            </w:r>
          </w:p>
        </w:tc>
      </w:tr>
      <w:tr>
        <w:tc>
          <w:tcPr>
            <w:tcW w:type="dxa" w:w="1440"/>
            <w:vAlign w:val="center"/>
          </w:tcPr>
          <w:p>
            <w:pPr>
              <w:spacing w:after="0"/>
            </w:pPr>
            <w:r>
              <w:rPr>
                <w:rFonts w:ascii="Arial" w:hAnsi="Arial"/>
                <w:color w:val="0F172A"/>
                <w:sz w:val="18"/>
              </w:rPr>
            </w:r>
            <w:r>
              <w:rPr>
                <w:rFonts w:ascii="Arial" w:hAnsi="Arial"/>
                <w:b w:val="0"/>
                <w:color w:val="0F172A"/>
                <w:sz w:val="18"/>
              </w:rPr>
              <w:t>1</w:t>
            </w:r>
          </w:p>
        </w:tc>
        <w:tc>
          <w:tcPr>
            <w:tcW w:type="dxa" w:w="8352"/>
            <w:vAlign w:val="center"/>
          </w:tcPr>
          <w:p>
            <w:pPr>
              <w:spacing w:after="0"/>
            </w:pPr>
            <w:r>
              <w:rPr>
                <w:rFonts w:ascii="Arial" w:hAnsi="Arial"/>
                <w:color w:val="0F172A"/>
                <w:sz w:val="18"/>
              </w:rPr>
            </w:r>
            <w:r>
              <w:rPr>
                <w:rFonts w:ascii="Arial" w:hAnsi="Arial"/>
                <w:b w:val="0"/>
                <w:color w:val="0F172A"/>
                <w:sz w:val="18"/>
              </w:rPr>
              <w:t>Functional Requirements</w:t>
            </w:r>
          </w:p>
        </w:tc>
      </w:tr>
      <w:tr>
        <w:tc>
          <w:tcPr>
            <w:tcW w:type="dxa" w:w="1440"/>
            <w:vAlign w:val="center"/>
            <w:shd w:fill="F8FAFC"/>
          </w:tcPr>
          <w:p>
            <w:pPr>
              <w:spacing w:after="0"/>
            </w:pPr>
            <w:r>
              <w:rPr>
                <w:rFonts w:ascii="Arial" w:hAnsi="Arial"/>
                <w:color w:val="0F172A"/>
                <w:sz w:val="18"/>
              </w:rPr>
            </w:r>
            <w:r>
              <w:rPr>
                <w:rFonts w:ascii="Arial" w:hAnsi="Arial"/>
                <w:b w:val="0"/>
                <w:color w:val="0F172A"/>
                <w:sz w:val="18"/>
              </w:rPr>
              <w:t>2</w:t>
            </w:r>
          </w:p>
        </w:tc>
        <w:tc>
          <w:tcPr>
            <w:tcW w:type="dxa" w:w="8352"/>
            <w:vAlign w:val="center"/>
            <w:shd w:fill="F8FAFC"/>
          </w:tcPr>
          <w:p>
            <w:pPr>
              <w:spacing w:after="0"/>
            </w:pPr>
            <w:r>
              <w:rPr>
                <w:rFonts w:ascii="Arial" w:hAnsi="Arial"/>
                <w:color w:val="0F172A"/>
                <w:sz w:val="18"/>
              </w:rPr>
            </w:r>
            <w:r>
              <w:rPr>
                <w:rFonts w:ascii="Arial" w:hAnsi="Arial"/>
                <w:b w:val="0"/>
                <w:color w:val="0F172A"/>
                <w:sz w:val="18"/>
              </w:rPr>
              <w:t>Non-Functional Requirements</w:t>
            </w:r>
          </w:p>
        </w:tc>
      </w:tr>
      <w:tr>
        <w:tc>
          <w:tcPr>
            <w:tcW w:type="dxa" w:w="1440"/>
            <w:vAlign w:val="center"/>
          </w:tcPr>
          <w:p>
            <w:pPr>
              <w:spacing w:after="0"/>
            </w:pPr>
            <w:r>
              <w:rPr>
                <w:rFonts w:ascii="Arial" w:hAnsi="Arial"/>
                <w:color w:val="0F172A"/>
                <w:sz w:val="18"/>
              </w:rPr>
            </w:r>
            <w:r>
              <w:rPr>
                <w:rFonts w:ascii="Arial" w:hAnsi="Arial"/>
                <w:b w:val="0"/>
                <w:color w:val="0F172A"/>
                <w:sz w:val="18"/>
              </w:rPr>
              <w:t>3</w:t>
            </w:r>
          </w:p>
        </w:tc>
        <w:tc>
          <w:tcPr>
            <w:tcW w:type="dxa" w:w="8352"/>
            <w:vAlign w:val="center"/>
          </w:tcPr>
          <w:p>
            <w:pPr>
              <w:spacing w:after="0"/>
            </w:pPr>
            <w:r>
              <w:rPr>
                <w:rFonts w:ascii="Arial" w:hAnsi="Arial"/>
                <w:color w:val="0F172A"/>
                <w:sz w:val="18"/>
              </w:rPr>
            </w:r>
            <w:r>
              <w:rPr>
                <w:rFonts w:ascii="Arial" w:hAnsi="Arial"/>
                <w:b w:val="0"/>
                <w:color w:val="0F172A"/>
                <w:sz w:val="18"/>
              </w:rPr>
              <w:t>Data Dictionary</w:t>
            </w:r>
          </w:p>
        </w:tc>
      </w:tr>
      <w:tr>
        <w:tc>
          <w:tcPr>
            <w:tcW w:type="dxa" w:w="1440"/>
            <w:vAlign w:val="center"/>
            <w:shd w:fill="F8FAFC"/>
          </w:tcPr>
          <w:p>
            <w:pPr>
              <w:spacing w:after="0"/>
            </w:pPr>
            <w:r>
              <w:rPr>
                <w:rFonts w:ascii="Arial" w:hAnsi="Arial"/>
                <w:color w:val="0F172A"/>
                <w:sz w:val="18"/>
              </w:rPr>
            </w:r>
            <w:r>
              <w:rPr>
                <w:rFonts w:ascii="Arial" w:hAnsi="Arial"/>
                <w:b w:val="0"/>
                <w:color w:val="0F172A"/>
                <w:sz w:val="18"/>
              </w:rPr>
              <w:t>4</w:t>
            </w:r>
          </w:p>
        </w:tc>
        <w:tc>
          <w:tcPr>
            <w:tcW w:type="dxa" w:w="8352"/>
            <w:vAlign w:val="center"/>
            <w:shd w:fill="F8FAFC"/>
          </w:tcPr>
          <w:p>
            <w:pPr>
              <w:spacing w:after="0"/>
            </w:pPr>
            <w:r>
              <w:rPr>
                <w:rFonts w:ascii="Arial" w:hAnsi="Arial"/>
                <w:color w:val="0F172A"/>
                <w:sz w:val="18"/>
              </w:rPr>
            </w:r>
            <w:r>
              <w:rPr>
                <w:rFonts w:ascii="Arial" w:hAnsi="Arial"/>
                <w:b w:val="0"/>
                <w:color w:val="0F172A"/>
                <w:sz w:val="18"/>
              </w:rPr>
              <w:t>Initial Use Case Diagram and Use Case Descriptions</w:t>
            </w:r>
          </w:p>
        </w:tc>
      </w:tr>
      <w:tr>
        <w:tc>
          <w:tcPr>
            <w:tcW w:type="dxa" w:w="1440"/>
            <w:vAlign w:val="center"/>
          </w:tcPr>
          <w:p>
            <w:pPr>
              <w:spacing w:after="0"/>
            </w:pPr>
            <w:r>
              <w:rPr>
                <w:rFonts w:ascii="Arial" w:hAnsi="Arial"/>
                <w:color w:val="0F172A"/>
                <w:sz w:val="18"/>
              </w:rPr>
            </w:r>
            <w:r>
              <w:rPr>
                <w:rFonts w:ascii="Arial" w:hAnsi="Arial"/>
                <w:b w:val="0"/>
                <w:color w:val="0F172A"/>
                <w:sz w:val="18"/>
              </w:rPr>
              <w:t>5</w:t>
            </w:r>
          </w:p>
        </w:tc>
        <w:tc>
          <w:tcPr>
            <w:tcW w:type="dxa" w:w="8352"/>
            <w:vAlign w:val="center"/>
          </w:tcPr>
          <w:p>
            <w:pPr>
              <w:spacing w:after="0"/>
            </w:pPr>
            <w:r>
              <w:rPr>
                <w:rFonts w:ascii="Arial" w:hAnsi="Arial"/>
                <w:color w:val="0F172A"/>
                <w:sz w:val="18"/>
              </w:rPr>
            </w:r>
            <w:r>
              <w:rPr>
                <w:rFonts w:ascii="Arial" w:hAnsi="Arial"/>
                <w:b w:val="0"/>
                <w:color w:val="0F172A"/>
                <w:sz w:val="18"/>
              </w:rPr>
              <w:t>UI Mockups and HCI requirements</w:t>
            </w:r>
          </w:p>
        </w:tc>
      </w:tr>
      <w:tr>
        <w:tc>
          <w:tcPr>
            <w:tcW w:type="dxa" w:w="1440"/>
            <w:vAlign w:val="center"/>
            <w:shd w:fill="F8FAFC"/>
          </w:tcPr>
          <w:p>
            <w:pPr>
              <w:spacing w:after="0"/>
            </w:pPr>
            <w:r>
              <w:rPr>
                <w:rFonts w:ascii="Arial" w:hAnsi="Arial"/>
                <w:color w:val="0F172A"/>
                <w:sz w:val="18"/>
              </w:rPr>
            </w:r>
            <w:r>
              <w:rPr>
                <w:rFonts w:ascii="Arial" w:hAnsi="Arial"/>
                <w:b w:val="0"/>
                <w:color w:val="0F172A"/>
                <w:sz w:val="18"/>
              </w:rPr>
              <w:t>6</w:t>
            </w:r>
          </w:p>
        </w:tc>
        <w:tc>
          <w:tcPr>
            <w:tcW w:type="dxa" w:w="8352"/>
            <w:vAlign w:val="center"/>
            <w:shd w:fill="F8FAFC"/>
          </w:tcPr>
          <w:p>
            <w:pPr>
              <w:spacing w:after="0"/>
            </w:pPr>
            <w:r>
              <w:rPr>
                <w:rFonts w:ascii="Arial" w:hAnsi="Arial"/>
                <w:color w:val="0F172A"/>
                <w:sz w:val="18"/>
              </w:rPr>
            </w:r>
            <w:r>
              <w:rPr>
                <w:rFonts w:ascii="Arial" w:hAnsi="Arial"/>
                <w:b w:val="0"/>
                <w:color w:val="0F172A"/>
                <w:sz w:val="18"/>
              </w:rPr>
              <w:t>Traceability and requirements decisions</w:t>
            </w:r>
          </w:p>
        </w:tc>
      </w:tr>
    </w:tbl>
    <w:p>
      <w:pPr>
        <w:spacing w:after="20"/>
      </w:pPr>
    </w:p>
    <w:p>
      <w:pPr>
        <w:pStyle w:val="Heading1"/>
      </w:pPr>
      <w:r>
        <w:t>1. Functional Requirements</w:t>
      </w:r>
    </w:p>
    <w:p>
      <w:r>
        <w:t>Each requirement is atomic enough to be verified independently. Inputs and outputs are made explicit in the requirement wording or linked Use Case.</w:t>
      </w:r>
    </w:p>
    <w:tbl>
      <w:tblPr>
        <w:tblStyle w:val="TableGrid"/>
        <w:tblW w:type="auto" w:w="0"/>
        <w:jc w:val="center"/>
        <w:tblLook w:firstColumn="1" w:firstRow="1" w:lastColumn="0" w:lastRow="0" w:noHBand="0" w:noVBand="1" w:val="04A0"/>
      </w:tblPr>
      <w:tblGrid>
        <w:gridCol w:w="3278"/>
        <w:gridCol w:w="3278"/>
        <w:gridCol w:w="3278"/>
      </w:tblGrid>
      <w:tr>
        <w:tc>
          <w:tcPr>
            <w:tcW w:type="dxa" w:w="1008"/>
            <w:vAlign w:val="center"/>
            <w:shd w:fill="065F46"/>
          </w:tcPr>
          <w:p>
            <w:pPr>
              <w:spacing w:after="0"/>
            </w:pPr>
            <w:r>
              <w:rPr>
                <w:rFonts w:ascii="Arial" w:hAnsi="Arial"/>
                <w:b/>
                <w:color w:val="FFFFFF"/>
                <w:sz w:val="16"/>
              </w:rPr>
            </w:r>
            <w:r>
              <w:rPr>
                <w:rFonts w:ascii="Arial" w:hAnsi="Arial"/>
                <w:b/>
                <w:color w:val="FFFFFF"/>
                <w:sz w:val="16"/>
              </w:rPr>
              <w:t>ID</w:t>
            </w:r>
          </w:p>
        </w:tc>
        <w:tc>
          <w:tcPr>
            <w:tcW w:type="dxa" w:w="1152"/>
            <w:vAlign w:val="center"/>
            <w:shd w:fill="065F46"/>
          </w:tcPr>
          <w:p>
            <w:pPr>
              <w:spacing w:after="0"/>
            </w:pPr>
            <w:r>
              <w:rPr>
                <w:rFonts w:ascii="Arial" w:hAnsi="Arial"/>
                <w:b/>
                <w:color w:val="FFFFFF"/>
                <w:sz w:val="16"/>
              </w:rPr>
            </w:r>
            <w:r>
              <w:rPr>
                <w:rFonts w:ascii="Arial" w:hAnsi="Arial"/>
                <w:b/>
                <w:color w:val="FFFFFF"/>
                <w:sz w:val="16"/>
              </w:rPr>
              <w:t>Priority</w:t>
            </w:r>
          </w:p>
        </w:tc>
        <w:tc>
          <w:tcPr>
            <w:tcW w:type="dxa" w:w="7632"/>
            <w:vAlign w:val="center"/>
            <w:shd w:fill="065F46"/>
          </w:tcPr>
          <w:p>
            <w:pPr>
              <w:spacing w:after="0"/>
            </w:pPr>
            <w:r>
              <w:rPr>
                <w:rFonts w:ascii="Arial" w:hAnsi="Arial"/>
                <w:b/>
                <w:color w:val="FFFFFF"/>
                <w:sz w:val="16"/>
              </w:rPr>
            </w:r>
            <w:r>
              <w:rPr>
                <w:rFonts w:ascii="Arial" w:hAnsi="Arial"/>
                <w:b/>
                <w:color w:val="FFFFFF"/>
                <w:sz w:val="16"/>
              </w:rPr>
              <w:t>Requirement</w:t>
            </w:r>
          </w:p>
        </w:tc>
      </w:tr>
      <w:tr>
        <w:tc>
          <w:tcPr>
            <w:tcW w:type="dxa" w:w="1008"/>
            <w:vAlign w:val="center"/>
          </w:tcPr>
          <w:p>
            <w:pPr>
              <w:spacing w:after="0"/>
            </w:pPr>
            <w:r>
              <w:rPr>
                <w:rFonts w:ascii="Arial" w:hAnsi="Arial"/>
                <w:color w:val="0F172A"/>
                <w:sz w:val="16"/>
              </w:rPr>
            </w:r>
            <w:r>
              <w:rPr>
                <w:rFonts w:ascii="Arial" w:hAnsi="Arial"/>
                <w:b w:val="0"/>
                <w:color w:val="0F172A"/>
                <w:sz w:val="16"/>
              </w:rPr>
              <w:t>FR-01</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create a Driver account when a user submits a unique email address and a password that satisfies the configured password policy.</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FR-02</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authenticate a registered user and establish a session containing the user's Driver or Moderator role.</w:t>
            </w:r>
          </w:p>
        </w:tc>
      </w:tr>
      <w:tr>
        <w:tc>
          <w:tcPr>
            <w:tcW w:type="dxa" w:w="1008"/>
            <w:vAlign w:val="center"/>
          </w:tcPr>
          <w:p>
            <w:pPr>
              <w:spacing w:after="0"/>
            </w:pPr>
            <w:r>
              <w:rPr>
                <w:rFonts w:ascii="Arial" w:hAnsi="Arial"/>
                <w:color w:val="0F172A"/>
                <w:sz w:val="16"/>
              </w:rPr>
            </w:r>
            <w:r>
              <w:rPr>
                <w:rFonts w:ascii="Arial" w:hAnsi="Arial"/>
                <w:b w:val="0"/>
                <w:color w:val="0F172A"/>
                <w:sz w:val="16"/>
              </w:rPr>
              <w:t>FR-03</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allow a Driver to create, view, update, and delete one EV profile containing usable battery capacity, energy consumption, supported plug types, AC/DC charging limits, and reserve SOC.</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FR-04</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reject an EV profile containing a missing or out-of-range required value and display a field-specific validation message.</w:t>
            </w:r>
          </w:p>
        </w:tc>
      </w:tr>
      <w:tr>
        <w:tc>
          <w:tcPr>
            <w:tcW w:type="dxa" w:w="1008"/>
            <w:vAlign w:val="center"/>
          </w:tcPr>
          <w:p>
            <w:pPr>
              <w:spacing w:after="0"/>
            </w:pPr>
            <w:r>
              <w:rPr>
                <w:rFonts w:ascii="Arial" w:hAnsi="Arial"/>
                <w:color w:val="0F172A"/>
                <w:sz w:val="16"/>
              </w:rPr>
            </w:r>
            <w:r>
              <w:rPr>
                <w:rFonts w:ascii="Arial" w:hAnsi="Arial"/>
                <w:b w:val="0"/>
                <w:color w:val="0F172A"/>
                <w:sz w:val="16"/>
              </w:rPr>
              <w:t>FR-05</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create a charging-plan request from a selected EV profile, origin, destination, current SOC, departure time, maximum charging duration, maximum detour, ranking strategy, and optional manual target SOC.</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FR-06</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use OneMap to resolve submitted places and obtain route distance and duration, or report that a place is ambiguous or a route is unavailable.</w:t>
            </w:r>
          </w:p>
        </w:tc>
      </w:tr>
      <w:tr>
        <w:tc>
          <w:tcPr>
            <w:tcW w:type="dxa" w:w="1008"/>
            <w:vAlign w:val="center"/>
          </w:tcPr>
          <w:p>
            <w:pPr>
              <w:spacing w:after="0"/>
            </w:pPr>
            <w:r>
              <w:rPr>
                <w:rFonts w:ascii="Arial" w:hAnsi="Arial"/>
                <w:color w:val="0F172A"/>
                <w:sz w:val="16"/>
              </w:rPr>
            </w:r>
            <w:r>
              <w:rPr>
                <w:rFonts w:ascii="Arial" w:hAnsi="Arial"/>
                <w:b w:val="0"/>
                <w:color w:val="0F172A"/>
                <w:sz w:val="16"/>
              </w:rPr>
              <w:t>FR-07</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retrieve the latest usable charging-station and connector snapshot through the LTA DataMall backend adapter.</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FR-08</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estimate the arrival SOC at each candidate station from route distance, current SOC, usable battery capacity, and declared vehicle consumption.</w:t>
            </w:r>
          </w:p>
        </w:tc>
      </w:tr>
      <w:tr>
        <w:tc>
          <w:tcPr>
            <w:tcW w:type="dxa" w:w="1008"/>
            <w:vAlign w:val="center"/>
          </w:tcPr>
          <w:p>
            <w:pPr>
              <w:spacing w:after="0"/>
            </w:pPr>
            <w:r>
              <w:rPr>
                <w:rFonts w:ascii="Arial" w:hAnsi="Arial"/>
                <w:color w:val="0F172A"/>
                <w:sz w:val="16"/>
              </w:rPr>
            </w:r>
            <w:r>
              <w:rPr>
                <w:rFonts w:ascii="Arial" w:hAnsi="Arial"/>
                <w:b w:val="0"/>
                <w:color w:val="0F172A"/>
                <w:sz w:val="16"/>
              </w:rPr>
              <w:t>FR-09</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exclude a candidate station when the estimated battery energy on arrival is below zero.</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FR-10</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exclude a candidate station when it has no connector matching the vehicle's supported plug types.</w:t>
            </w:r>
          </w:p>
        </w:tc>
      </w:tr>
      <w:tr>
        <w:tc>
          <w:tcPr>
            <w:tcW w:type="dxa" w:w="1008"/>
            <w:vAlign w:val="center"/>
          </w:tcPr>
          <w:p>
            <w:pPr>
              <w:spacing w:after="0"/>
            </w:pPr>
            <w:r>
              <w:rPr>
                <w:rFonts w:ascii="Arial" w:hAnsi="Arial"/>
                <w:color w:val="0F172A"/>
                <w:sz w:val="16"/>
              </w:rPr>
            </w:r>
            <w:r>
              <w:rPr>
                <w:rFonts w:ascii="Arial" w:hAnsi="Arial"/>
                <w:b w:val="0"/>
                <w:color w:val="0F172A"/>
                <w:sz w:val="16"/>
              </w:rPr>
              <w:t>FR-11</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exclude a candidate station when it is closed during the planned charging window.</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FR-12</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exclude a candidate station when its route detour exceeds the Driver's maximum detour.</w:t>
            </w:r>
          </w:p>
        </w:tc>
      </w:tr>
      <w:tr>
        <w:tc>
          <w:tcPr>
            <w:tcW w:type="dxa" w:w="1008"/>
            <w:vAlign w:val="center"/>
          </w:tcPr>
          <w:p>
            <w:pPr>
              <w:spacing w:after="0"/>
            </w:pPr>
            <w:r>
              <w:rPr>
                <w:rFonts w:ascii="Arial" w:hAnsi="Arial"/>
                <w:color w:val="0F172A"/>
                <w:sz w:val="16"/>
              </w:rPr>
            </w:r>
            <w:r>
              <w:rPr>
                <w:rFonts w:ascii="Arial" w:hAnsi="Arial"/>
                <w:b w:val="0"/>
                <w:color w:val="0F172A"/>
                <w:sz w:val="16"/>
              </w:rPr>
              <w:t>FR-13</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calculate the automatic target SOC required to travel from the charger to the destination while retaining the configured reserve SOC.</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FR-14</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the Driver to replace the automatic target with a valid manual target while continuing to display the automatic target for comparison.</w:t>
            </w:r>
          </w:p>
        </w:tc>
      </w:tr>
      <w:tr>
        <w:tc>
          <w:tcPr>
            <w:tcW w:type="dxa" w:w="1008"/>
            <w:vAlign w:val="center"/>
          </w:tcPr>
          <w:p>
            <w:pPr>
              <w:spacing w:after="0"/>
            </w:pPr>
            <w:r>
              <w:rPr>
                <w:rFonts w:ascii="Arial" w:hAnsi="Arial"/>
                <w:color w:val="0F172A"/>
                <w:sz w:val="16"/>
              </w:rPr>
            </w:r>
            <w:r>
              <w:rPr>
                <w:rFonts w:ascii="Arial" w:hAnsi="Arial"/>
                <w:b w:val="0"/>
                <w:color w:val="0F172A"/>
                <w:sz w:val="16"/>
              </w:rPr>
              <w:t>FR-15</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estimate required charging energy and charging time using the lower of connector power and the applicable vehicle AC/DC charging limit.</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FR-16</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classify a candidate as dwell-infeasible when its estimated charging time exceeds the submitted maximum charging duration.</w:t>
            </w:r>
          </w:p>
        </w:tc>
      </w:tr>
      <w:tr>
        <w:tc>
          <w:tcPr>
            <w:tcW w:type="dxa" w:w="1008"/>
            <w:vAlign w:val="center"/>
          </w:tcPr>
          <w:p>
            <w:pPr>
              <w:spacing w:after="0"/>
            </w:pPr>
            <w:r>
              <w:rPr>
                <w:rFonts w:ascii="Arial" w:hAnsi="Arial"/>
                <w:color w:val="0F172A"/>
                <w:sz w:val="16"/>
              </w:rPr>
            </w:r>
            <w:r>
              <w:rPr>
                <w:rFonts w:ascii="Arial" w:hAnsi="Arial"/>
                <w:b w:val="0"/>
                <w:color w:val="0F172A"/>
                <w:sz w:val="16"/>
              </w:rPr>
              <w:t>FR-17</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estimate charging cost for supported per-kWh or per-hour prices and display 'Price unavailable' for a missing or unsupported price.</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FR-18</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rank feasible candidates using the selected Fastest overall journey, Cheapest charging, Availability-first, Minimum detour, or Balanced preset.</w:t>
            </w:r>
          </w:p>
        </w:tc>
      </w:tr>
      <w:tr>
        <w:tc>
          <w:tcPr>
            <w:tcW w:type="dxa" w:w="1008"/>
            <w:vAlign w:val="center"/>
          </w:tcPr>
          <w:p>
            <w:pPr>
              <w:spacing w:after="0"/>
            </w:pPr>
            <w:r>
              <w:rPr>
                <w:rFonts w:ascii="Arial" w:hAnsi="Arial"/>
                <w:color w:val="0F172A"/>
                <w:sz w:val="16"/>
              </w:rPr>
            </w:r>
            <w:r>
              <w:rPr>
                <w:rFonts w:ascii="Arial" w:hAnsi="Arial"/>
                <w:b w:val="0"/>
                <w:color w:val="0F172A"/>
                <w:sz w:val="16"/>
              </w:rPr>
              <w:t>FR-19</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display two or three shortlisted recommendations with arrival SOC, target SOC, required energy, charging time, estimated cost, ranking explanation, source timestamps, and data-state label.</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FR-20</w:t>
            </w:r>
          </w:p>
        </w:tc>
        <w:tc>
          <w:tcPr>
            <w:tcW w:type="dxa" w:w="1152"/>
            <w:vAlign w:val="center"/>
            <w:shd w:fill="F8FAFC"/>
          </w:tcPr>
          <w:p>
            <w:pPr>
              <w:spacing w:after="0"/>
            </w:pPr>
            <w:r>
              <w:rPr>
                <w:rFonts w:ascii="Arial" w:hAnsi="Arial"/>
                <w:color w:val="0F172A"/>
                <w:sz w:val="16"/>
              </w:rPr>
            </w:r>
            <w:r>
              <w:rPr>
                <w:rFonts w:ascii="Arial" w:hAnsi="Arial"/>
                <w:b w:val="0"/>
                <w:color w:val="0F172A"/>
                <w:sz w:val="16"/>
              </w:rPr>
              <w:t>Medium</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the Driver to compare two or three shortlisted recommendations side by side.</w:t>
            </w:r>
          </w:p>
        </w:tc>
      </w:tr>
      <w:tr>
        <w:tc>
          <w:tcPr>
            <w:tcW w:type="dxa" w:w="1008"/>
            <w:vAlign w:val="center"/>
          </w:tcPr>
          <w:p>
            <w:pPr>
              <w:spacing w:after="0"/>
            </w:pPr>
            <w:r>
              <w:rPr>
                <w:rFonts w:ascii="Arial" w:hAnsi="Arial"/>
                <w:color w:val="0F172A"/>
                <w:sz w:val="16"/>
              </w:rPr>
            </w:r>
            <w:r>
              <w:rPr>
                <w:rFonts w:ascii="Arial" w:hAnsi="Arial"/>
                <w:b w:val="0"/>
                <w:color w:val="0F172A"/>
                <w:sz w:val="16"/>
              </w:rPr>
              <w:t>FR-21</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recalculate a plan after the Driver changes an input or strategy and store the result as a new immutable Plan Version.</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FR-22</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the Driver to manually refresh a saved plan using the latest usable external-data snapshot.</w:t>
            </w:r>
          </w:p>
        </w:tc>
      </w:tr>
      <w:tr>
        <w:tc>
          <w:tcPr>
            <w:tcW w:type="dxa" w:w="1008"/>
            <w:vAlign w:val="center"/>
          </w:tcPr>
          <w:p>
            <w:pPr>
              <w:spacing w:after="0"/>
            </w:pPr>
            <w:r>
              <w:rPr>
                <w:rFonts w:ascii="Arial" w:hAnsi="Arial"/>
                <w:color w:val="0F172A"/>
                <w:sz w:val="16"/>
              </w:rPr>
            </w:r>
            <w:r>
              <w:rPr>
                <w:rFonts w:ascii="Arial" w:hAnsi="Arial"/>
                <w:b w:val="0"/>
                <w:color w:val="0F172A"/>
                <w:sz w:val="16"/>
              </w:rPr>
              <w:t>FR-23</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identify the next-ranked feasible alternative when a refreshed plan makes the previously selected connector infeasible, or state that no feasible fallback exists.</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FR-24</w:t>
            </w:r>
          </w:p>
        </w:tc>
        <w:tc>
          <w:tcPr>
            <w:tcW w:type="dxa" w:w="1152"/>
            <w:vAlign w:val="center"/>
            <w:shd w:fill="F8FAFC"/>
          </w:tcPr>
          <w:p>
            <w:pPr>
              <w:spacing w:after="0"/>
            </w:pPr>
            <w:r>
              <w:rPr>
                <w:rFonts w:ascii="Arial" w:hAnsi="Arial"/>
                <w:color w:val="0F172A"/>
                <w:sz w:val="16"/>
              </w:rPr>
            </w:r>
            <w:r>
              <w:rPr>
                <w:rFonts w:ascii="Arial" w:hAnsi="Arial"/>
                <w:b w:val="0"/>
                <w:color w:val="0F172A"/>
                <w:sz w:val="16"/>
              </w:rPr>
              <w:t>Medium</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a Driver to submit a time-limited charger issue report containing a station or connector, category, note, and optional image.</w:t>
            </w:r>
          </w:p>
        </w:tc>
      </w:tr>
      <w:tr>
        <w:tc>
          <w:tcPr>
            <w:tcW w:type="dxa" w:w="1008"/>
            <w:vAlign w:val="center"/>
          </w:tcPr>
          <w:p>
            <w:pPr>
              <w:spacing w:after="0"/>
            </w:pPr>
            <w:r>
              <w:rPr>
                <w:rFonts w:ascii="Arial" w:hAnsi="Arial"/>
                <w:color w:val="0F172A"/>
                <w:sz w:val="16"/>
              </w:rPr>
            </w:r>
            <w:r>
              <w:rPr>
                <w:rFonts w:ascii="Arial" w:hAnsi="Arial"/>
                <w:b w:val="0"/>
                <w:color w:val="0F172A"/>
                <w:sz w:val="16"/>
              </w:rPr>
              <w:t>FR-25</w:t>
            </w:r>
          </w:p>
        </w:tc>
        <w:tc>
          <w:tcPr>
            <w:tcW w:type="dxa" w:w="1152"/>
            <w:vAlign w:val="center"/>
          </w:tcPr>
          <w:p>
            <w:pPr>
              <w:spacing w:after="0"/>
            </w:pPr>
            <w:r>
              <w:rPr>
                <w:rFonts w:ascii="Arial" w:hAnsi="Arial"/>
                <w:color w:val="0F172A"/>
                <w:sz w:val="16"/>
              </w:rPr>
            </w:r>
            <w:r>
              <w:rPr>
                <w:rFonts w:ascii="Arial" w:hAnsi="Arial"/>
                <w:b w:val="0"/>
                <w:color w:val="0F172A"/>
                <w:sz w:val="16"/>
              </w:rPr>
              <w:t>Medium</w:t>
            </w:r>
          </w:p>
        </w:tc>
        <w:tc>
          <w:tcPr>
            <w:tcW w:type="dxa" w:w="7632"/>
            <w:vAlign w:val="center"/>
          </w:tcPr>
          <w:p>
            <w:pPr>
              <w:spacing w:after="0"/>
            </w:pPr>
            <w:r>
              <w:rPr>
                <w:rFonts w:ascii="Arial" w:hAnsi="Arial"/>
                <w:color w:val="0F172A"/>
                <w:sz w:val="16"/>
              </w:rPr>
            </w:r>
            <w:r>
              <w:rPr>
                <w:rFonts w:ascii="Arial" w:hAnsi="Arial"/>
                <w:b w:val="0"/>
                <w:color w:val="0F172A"/>
                <w:sz w:val="16"/>
              </w:rPr>
              <w:t>The system shall allow only a Moderator to verify, reject, merge, resolve, or expire an issue report while recording the decision reason and timestamp.</w:t>
            </w:r>
          </w:p>
        </w:tc>
      </w:tr>
    </w:tbl>
    <w:p>
      <w:pPr>
        <w:spacing w:after="20"/>
      </w:pPr>
    </w:p>
    <w:p>
      <w:pPr>
        <w:pStyle w:val="Heading1"/>
      </w:pPr>
      <w:r>
        <w:t>2. Non-Functional Requirements</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936"/>
            <w:vAlign w:val="center"/>
            <w:shd w:fill="065F46"/>
          </w:tcPr>
          <w:p>
            <w:pPr>
              <w:spacing w:after="0"/>
            </w:pPr>
            <w:r>
              <w:rPr>
                <w:rFonts w:ascii="Arial" w:hAnsi="Arial"/>
                <w:b/>
                <w:color w:val="FFFFFF"/>
                <w:sz w:val="15"/>
              </w:rPr>
            </w:r>
            <w:r>
              <w:rPr>
                <w:rFonts w:ascii="Arial" w:hAnsi="Arial"/>
                <w:b/>
                <w:color w:val="FFFFFF"/>
                <w:sz w:val="15"/>
              </w:rPr>
              <w:t>ID</w:t>
            </w:r>
          </w:p>
        </w:tc>
        <w:tc>
          <w:tcPr>
            <w:tcW w:type="dxa" w:w="1728"/>
            <w:vAlign w:val="center"/>
            <w:shd w:fill="065F46"/>
          </w:tcPr>
          <w:p>
            <w:pPr>
              <w:spacing w:after="0"/>
            </w:pPr>
            <w:r>
              <w:rPr>
                <w:rFonts w:ascii="Arial" w:hAnsi="Arial"/>
                <w:b/>
                <w:color w:val="FFFFFF"/>
                <w:sz w:val="15"/>
              </w:rPr>
            </w:r>
            <w:r>
              <w:rPr>
                <w:rFonts w:ascii="Arial" w:hAnsi="Arial"/>
                <w:b/>
                <w:color w:val="FFFFFF"/>
                <w:sz w:val="15"/>
              </w:rPr>
              <w:t>Quality</w:t>
            </w:r>
          </w:p>
        </w:tc>
        <w:tc>
          <w:tcPr>
            <w:tcW w:type="dxa" w:w="4968"/>
            <w:vAlign w:val="center"/>
            <w:shd w:fill="065F46"/>
          </w:tcPr>
          <w:p>
            <w:pPr>
              <w:spacing w:after="0"/>
            </w:pPr>
            <w:r>
              <w:rPr>
                <w:rFonts w:ascii="Arial" w:hAnsi="Arial"/>
                <w:b/>
                <w:color w:val="FFFFFF"/>
                <w:sz w:val="15"/>
              </w:rPr>
            </w:r>
            <w:r>
              <w:rPr>
                <w:rFonts w:ascii="Arial" w:hAnsi="Arial"/>
                <w:b/>
                <w:color w:val="FFFFFF"/>
                <w:sz w:val="15"/>
              </w:rPr>
              <w:t>Requirement</w:t>
            </w:r>
          </w:p>
        </w:tc>
        <w:tc>
          <w:tcPr>
            <w:tcW w:type="dxa" w:w="2160"/>
            <w:vAlign w:val="center"/>
            <w:shd w:fill="065F46"/>
          </w:tcPr>
          <w:p>
            <w:pPr>
              <w:spacing w:after="0"/>
            </w:pPr>
            <w:r>
              <w:rPr>
                <w:rFonts w:ascii="Arial" w:hAnsi="Arial"/>
                <w:b/>
                <w:color w:val="FFFFFF"/>
                <w:sz w:val="15"/>
              </w:rPr>
            </w:r>
            <w:r>
              <w:rPr>
                <w:rFonts w:ascii="Arial" w:hAnsi="Arial"/>
                <w:b/>
                <w:color w:val="FFFFFF"/>
                <w:sz w:val="15"/>
              </w:rPr>
              <w:t>Verification</w:t>
            </w:r>
          </w:p>
        </w:tc>
      </w:tr>
      <w:tr>
        <w:tc>
          <w:tcPr>
            <w:tcW w:type="dxa" w:w="936"/>
            <w:vAlign w:val="center"/>
          </w:tcPr>
          <w:p>
            <w:pPr>
              <w:spacing w:after="0"/>
            </w:pPr>
            <w:r>
              <w:rPr>
                <w:rFonts w:ascii="Arial" w:hAnsi="Arial"/>
                <w:color w:val="0F172A"/>
                <w:sz w:val="15"/>
              </w:rPr>
            </w:r>
            <w:r>
              <w:rPr>
                <w:rFonts w:ascii="Arial" w:hAnsi="Arial"/>
                <w:b w:val="0"/>
                <w:color w:val="0F172A"/>
                <w:sz w:val="15"/>
              </w:rPr>
              <w:t>NFR-01</w:t>
            </w:r>
          </w:p>
        </w:tc>
        <w:tc>
          <w:tcPr>
            <w:tcW w:type="dxa" w:w="1728"/>
            <w:vAlign w:val="center"/>
          </w:tcPr>
          <w:p>
            <w:pPr>
              <w:spacing w:after="0"/>
            </w:pPr>
            <w:r>
              <w:rPr>
                <w:rFonts w:ascii="Arial" w:hAnsi="Arial"/>
                <w:color w:val="0F172A"/>
                <w:sz w:val="15"/>
              </w:rPr>
            </w:r>
            <w:r>
              <w:rPr>
                <w:rFonts w:ascii="Arial" w:hAnsi="Arial"/>
                <w:b w:val="0"/>
                <w:color w:val="0F172A"/>
                <w:sz w:val="15"/>
              </w:rPr>
              <w:t>Performance</w:t>
            </w:r>
          </w:p>
        </w:tc>
        <w:tc>
          <w:tcPr>
            <w:tcW w:type="dxa" w:w="4968"/>
            <w:vAlign w:val="center"/>
          </w:tcPr>
          <w:p>
            <w:pPr>
              <w:spacing w:after="0"/>
            </w:pPr>
            <w:r>
              <w:rPr>
                <w:rFonts w:ascii="Arial" w:hAnsi="Arial"/>
                <w:color w:val="0F172A"/>
                <w:sz w:val="15"/>
              </w:rPr>
            </w:r>
            <w:r>
              <w:rPr>
                <w:rFonts w:ascii="Arial" w:hAnsi="Arial"/>
                <w:b w:val="0"/>
                <w:color w:val="0F172A"/>
                <w:sz w:val="15"/>
              </w:rPr>
              <w:t>With cached provider data, 95% of 100 recommendation requests under 20 concurrent users shall complete within 3.0 seconds on the team's documented reference environment.</w:t>
            </w:r>
          </w:p>
        </w:tc>
        <w:tc>
          <w:tcPr>
            <w:tcW w:type="dxa" w:w="2160"/>
            <w:vAlign w:val="center"/>
          </w:tcPr>
          <w:p>
            <w:pPr>
              <w:spacing w:after="0"/>
            </w:pPr>
            <w:r>
              <w:rPr>
                <w:rFonts w:ascii="Arial" w:hAnsi="Arial"/>
                <w:color w:val="0F172A"/>
                <w:sz w:val="15"/>
              </w:rPr>
            </w:r>
            <w:r>
              <w:rPr>
                <w:rFonts w:ascii="Arial" w:hAnsi="Arial"/>
                <w:b w:val="0"/>
                <w:color w:val="0F172A"/>
                <w:sz w:val="15"/>
              </w:rPr>
              <w:t>Load test results and percentile report.</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NFR-02</w:t>
            </w:r>
          </w:p>
        </w:tc>
        <w:tc>
          <w:tcPr>
            <w:tcW w:type="dxa" w:w="1728"/>
            <w:vAlign w:val="center"/>
            <w:shd w:fill="F8FAFC"/>
          </w:tcPr>
          <w:p>
            <w:pPr>
              <w:spacing w:after="0"/>
            </w:pPr>
            <w:r>
              <w:rPr>
                <w:rFonts w:ascii="Arial" w:hAnsi="Arial"/>
                <w:color w:val="0F172A"/>
                <w:sz w:val="15"/>
              </w:rPr>
            </w:r>
            <w:r>
              <w:rPr>
                <w:rFonts w:ascii="Arial" w:hAnsi="Arial"/>
                <w:b w:val="0"/>
                <w:color w:val="0F172A"/>
                <w:sz w:val="15"/>
              </w:rPr>
              <w:t>Failure response</w:t>
            </w:r>
          </w:p>
        </w:tc>
        <w:tc>
          <w:tcPr>
            <w:tcW w:type="dxa" w:w="4968"/>
            <w:vAlign w:val="center"/>
            <w:shd w:fill="F8FAFC"/>
          </w:tcPr>
          <w:p>
            <w:pPr>
              <w:spacing w:after="0"/>
            </w:pPr>
            <w:r>
              <w:rPr>
                <w:rFonts w:ascii="Arial" w:hAnsi="Arial"/>
                <w:color w:val="0F172A"/>
                <w:sz w:val="15"/>
              </w:rPr>
            </w:r>
            <w:r>
              <w:rPr>
                <w:rFonts w:ascii="Arial" w:hAnsi="Arial"/>
                <w:b w:val="0"/>
                <w:color w:val="0F172A"/>
                <w:sz w:val="15"/>
              </w:rPr>
              <w:t>When an external provider times out or returns an error, the system shall display a degraded-state result or explicit failure within 5 seconds.</w:t>
            </w:r>
          </w:p>
        </w:tc>
        <w:tc>
          <w:tcPr>
            <w:tcW w:type="dxa" w:w="2160"/>
            <w:vAlign w:val="center"/>
            <w:shd w:fill="F8FAFC"/>
          </w:tcPr>
          <w:p>
            <w:pPr>
              <w:spacing w:after="0"/>
            </w:pPr>
            <w:r>
              <w:rPr>
                <w:rFonts w:ascii="Arial" w:hAnsi="Arial"/>
                <w:color w:val="0F172A"/>
                <w:sz w:val="15"/>
              </w:rPr>
            </w:r>
            <w:r>
              <w:rPr>
                <w:rFonts w:ascii="Arial" w:hAnsi="Arial"/>
                <w:b w:val="0"/>
                <w:color w:val="0F172A"/>
                <w:sz w:val="15"/>
              </w:rPr>
              <w:t>Provider-failure integration tests.</w:t>
            </w:r>
          </w:p>
        </w:tc>
      </w:tr>
      <w:tr>
        <w:tc>
          <w:tcPr>
            <w:tcW w:type="dxa" w:w="936"/>
            <w:vAlign w:val="center"/>
          </w:tcPr>
          <w:p>
            <w:pPr>
              <w:spacing w:after="0"/>
            </w:pPr>
            <w:r>
              <w:rPr>
                <w:rFonts w:ascii="Arial" w:hAnsi="Arial"/>
                <w:color w:val="0F172A"/>
                <w:sz w:val="15"/>
              </w:rPr>
            </w:r>
            <w:r>
              <w:rPr>
                <w:rFonts w:ascii="Arial" w:hAnsi="Arial"/>
                <w:b w:val="0"/>
                <w:color w:val="0F172A"/>
                <w:sz w:val="15"/>
              </w:rPr>
              <w:t>NFR-03</w:t>
            </w:r>
          </w:p>
        </w:tc>
        <w:tc>
          <w:tcPr>
            <w:tcW w:type="dxa" w:w="1728"/>
            <w:vAlign w:val="center"/>
          </w:tcPr>
          <w:p>
            <w:pPr>
              <w:spacing w:after="0"/>
            </w:pPr>
            <w:r>
              <w:rPr>
                <w:rFonts w:ascii="Arial" w:hAnsi="Arial"/>
                <w:color w:val="0F172A"/>
                <w:sz w:val="15"/>
              </w:rPr>
            </w:r>
            <w:r>
              <w:rPr>
                <w:rFonts w:ascii="Arial" w:hAnsi="Arial"/>
                <w:b w:val="0"/>
                <w:color w:val="0F172A"/>
                <w:sz w:val="15"/>
              </w:rPr>
              <w:t>Freshness</w:t>
            </w:r>
          </w:p>
        </w:tc>
        <w:tc>
          <w:tcPr>
            <w:tcW w:type="dxa" w:w="4968"/>
            <w:vAlign w:val="center"/>
          </w:tcPr>
          <w:p>
            <w:pPr>
              <w:spacing w:after="0"/>
            </w:pPr>
            <w:r>
              <w:rPr>
                <w:rFonts w:ascii="Arial" w:hAnsi="Arial"/>
                <w:color w:val="0F172A"/>
                <w:sz w:val="15"/>
              </w:rPr>
            </w:r>
            <w:r>
              <w:rPr>
                <w:rFonts w:ascii="Arial" w:hAnsi="Arial"/>
                <w:b w:val="0"/>
                <w:color w:val="0F172A"/>
                <w:sz w:val="15"/>
              </w:rPr>
              <w:t>The system shall label LTA data older than 10 minutes as Stale and shall display observedAt and retrievedAt wherever a recommendation is shown.</w:t>
            </w:r>
          </w:p>
        </w:tc>
        <w:tc>
          <w:tcPr>
            <w:tcW w:type="dxa" w:w="2160"/>
            <w:vAlign w:val="center"/>
          </w:tcPr>
          <w:p>
            <w:pPr>
              <w:spacing w:after="0"/>
            </w:pPr>
            <w:r>
              <w:rPr>
                <w:rFonts w:ascii="Arial" w:hAnsi="Arial"/>
                <w:color w:val="0F172A"/>
                <w:sz w:val="15"/>
              </w:rPr>
            </w:r>
            <w:r>
              <w:rPr>
                <w:rFonts w:ascii="Arial" w:hAnsi="Arial"/>
                <w:b w:val="0"/>
                <w:color w:val="0F172A"/>
                <w:sz w:val="15"/>
              </w:rPr>
              <w:t>Timestamp boundary tests at 9:59 and 10:00 minutes.</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NFR-04</w:t>
            </w:r>
          </w:p>
        </w:tc>
        <w:tc>
          <w:tcPr>
            <w:tcW w:type="dxa" w:w="1728"/>
            <w:vAlign w:val="center"/>
            <w:shd w:fill="F8FAFC"/>
          </w:tcPr>
          <w:p>
            <w:pPr>
              <w:spacing w:after="0"/>
            </w:pPr>
            <w:r>
              <w:rPr>
                <w:rFonts w:ascii="Arial" w:hAnsi="Arial"/>
                <w:color w:val="0F172A"/>
                <w:sz w:val="15"/>
              </w:rPr>
            </w:r>
            <w:r>
              <w:rPr>
                <w:rFonts w:ascii="Arial" w:hAnsi="Arial"/>
                <w:b w:val="0"/>
                <w:color w:val="0F172A"/>
                <w:sz w:val="15"/>
              </w:rPr>
              <w:t>Calculation correctness</w:t>
            </w:r>
          </w:p>
        </w:tc>
        <w:tc>
          <w:tcPr>
            <w:tcW w:type="dxa" w:w="4968"/>
            <w:vAlign w:val="center"/>
            <w:shd w:fill="F8FAFC"/>
          </w:tcPr>
          <w:p>
            <w:pPr>
              <w:spacing w:after="0"/>
            </w:pPr>
            <w:r>
              <w:rPr>
                <w:rFonts w:ascii="Arial" w:hAnsi="Arial"/>
                <w:color w:val="0F172A"/>
                <w:sz w:val="15"/>
              </w:rPr>
            </w:r>
            <w:r>
              <w:rPr>
                <w:rFonts w:ascii="Arial" w:hAnsi="Arial"/>
                <w:b w:val="0"/>
                <w:color w:val="0F172A"/>
                <w:sz w:val="15"/>
              </w:rPr>
              <w:t>Approved fixtures shall produce 100% correct feasibility decisions and numerical results within +/-0.1 SOC percentage point, +/-0.1 kWh, +/-1 minute, and +/-S$0.01.</w:t>
            </w:r>
          </w:p>
        </w:tc>
        <w:tc>
          <w:tcPr>
            <w:tcW w:type="dxa" w:w="2160"/>
            <w:vAlign w:val="center"/>
            <w:shd w:fill="F8FAFC"/>
          </w:tcPr>
          <w:p>
            <w:pPr>
              <w:spacing w:after="0"/>
            </w:pPr>
            <w:r>
              <w:rPr>
                <w:rFonts w:ascii="Arial" w:hAnsi="Arial"/>
                <w:color w:val="0F172A"/>
                <w:sz w:val="15"/>
              </w:rPr>
            </w:r>
            <w:r>
              <w:rPr>
                <w:rFonts w:ascii="Arial" w:hAnsi="Arial"/>
                <w:b w:val="0"/>
                <w:color w:val="0F172A"/>
                <w:sz w:val="15"/>
              </w:rPr>
              <w:t>Fixture-based unit and acceptance tests.</w:t>
            </w:r>
          </w:p>
        </w:tc>
      </w:tr>
      <w:tr>
        <w:tc>
          <w:tcPr>
            <w:tcW w:type="dxa" w:w="936"/>
            <w:vAlign w:val="center"/>
          </w:tcPr>
          <w:p>
            <w:pPr>
              <w:spacing w:after="0"/>
            </w:pPr>
            <w:r>
              <w:rPr>
                <w:rFonts w:ascii="Arial" w:hAnsi="Arial"/>
                <w:color w:val="0F172A"/>
                <w:sz w:val="15"/>
              </w:rPr>
            </w:r>
            <w:r>
              <w:rPr>
                <w:rFonts w:ascii="Arial" w:hAnsi="Arial"/>
                <w:b w:val="0"/>
                <w:color w:val="0F172A"/>
                <w:sz w:val="15"/>
              </w:rPr>
              <w:t>NFR-05</w:t>
            </w:r>
          </w:p>
        </w:tc>
        <w:tc>
          <w:tcPr>
            <w:tcW w:type="dxa" w:w="1728"/>
            <w:vAlign w:val="center"/>
          </w:tcPr>
          <w:p>
            <w:pPr>
              <w:spacing w:after="0"/>
            </w:pPr>
            <w:r>
              <w:rPr>
                <w:rFonts w:ascii="Arial" w:hAnsi="Arial"/>
                <w:color w:val="0F172A"/>
                <w:sz w:val="15"/>
              </w:rPr>
            </w:r>
            <w:r>
              <w:rPr>
                <w:rFonts w:ascii="Arial" w:hAnsi="Arial"/>
                <w:b w:val="0"/>
                <w:color w:val="0F172A"/>
                <w:sz w:val="15"/>
              </w:rPr>
              <w:t>Security</w:t>
            </w:r>
          </w:p>
        </w:tc>
        <w:tc>
          <w:tcPr>
            <w:tcW w:type="dxa" w:w="4968"/>
            <w:vAlign w:val="center"/>
          </w:tcPr>
          <w:p>
            <w:pPr>
              <w:spacing w:after="0"/>
            </w:pPr>
            <w:r>
              <w:rPr>
                <w:rFonts w:ascii="Arial" w:hAnsi="Arial"/>
                <w:color w:val="0F172A"/>
                <w:sz w:val="15"/>
              </w:rPr>
            </w:r>
            <w:r>
              <w:rPr>
                <w:rFonts w:ascii="Arial" w:hAnsi="Arial"/>
                <w:b w:val="0"/>
                <w:color w:val="0F172A"/>
                <w:sz w:val="15"/>
              </w:rPr>
              <w:t>All authenticated traffic shall use TLS 1.2 or later; passwords shall be stored only as salted one-way hashes; no provider secret shall appear in client code, repository history, or application logs.</w:t>
            </w:r>
          </w:p>
        </w:tc>
        <w:tc>
          <w:tcPr>
            <w:tcW w:type="dxa" w:w="2160"/>
            <w:vAlign w:val="center"/>
          </w:tcPr>
          <w:p>
            <w:pPr>
              <w:spacing w:after="0"/>
            </w:pPr>
            <w:r>
              <w:rPr>
                <w:rFonts w:ascii="Arial" w:hAnsi="Arial"/>
                <w:color w:val="0F172A"/>
                <w:sz w:val="15"/>
              </w:rPr>
            </w:r>
            <w:r>
              <w:rPr>
                <w:rFonts w:ascii="Arial" w:hAnsi="Arial"/>
                <w:b w:val="0"/>
                <w:color w:val="0F172A"/>
                <w:sz w:val="15"/>
              </w:rPr>
              <w:t>Configuration review, secret scan, and transport inspection.</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NFR-06</w:t>
            </w:r>
          </w:p>
        </w:tc>
        <w:tc>
          <w:tcPr>
            <w:tcW w:type="dxa" w:w="1728"/>
            <w:vAlign w:val="center"/>
            <w:shd w:fill="F8FAFC"/>
          </w:tcPr>
          <w:p>
            <w:pPr>
              <w:spacing w:after="0"/>
            </w:pPr>
            <w:r>
              <w:rPr>
                <w:rFonts w:ascii="Arial" w:hAnsi="Arial"/>
                <w:color w:val="0F172A"/>
                <w:sz w:val="15"/>
              </w:rPr>
            </w:r>
            <w:r>
              <w:rPr>
                <w:rFonts w:ascii="Arial" w:hAnsi="Arial"/>
                <w:b w:val="0"/>
                <w:color w:val="0F172A"/>
                <w:sz w:val="15"/>
              </w:rPr>
              <w:t>Authorization</w:t>
            </w:r>
          </w:p>
        </w:tc>
        <w:tc>
          <w:tcPr>
            <w:tcW w:type="dxa" w:w="4968"/>
            <w:vAlign w:val="center"/>
            <w:shd w:fill="F8FAFC"/>
          </w:tcPr>
          <w:p>
            <w:pPr>
              <w:spacing w:after="0"/>
            </w:pPr>
            <w:r>
              <w:rPr>
                <w:rFonts w:ascii="Arial" w:hAnsi="Arial"/>
                <w:color w:val="0F172A"/>
                <w:sz w:val="15"/>
              </w:rPr>
            </w:r>
            <w:r>
              <w:rPr>
                <w:rFonts w:ascii="Arial" w:hAnsi="Arial"/>
                <w:b w:val="0"/>
                <w:color w:val="0F172A"/>
                <w:sz w:val="15"/>
              </w:rPr>
              <w:t>Every Moderator endpoint shall reject an authenticated Driver with HTTP 403, as verified by an automated test for each protected operation.</w:t>
            </w:r>
          </w:p>
        </w:tc>
        <w:tc>
          <w:tcPr>
            <w:tcW w:type="dxa" w:w="2160"/>
            <w:vAlign w:val="center"/>
            <w:shd w:fill="F8FAFC"/>
          </w:tcPr>
          <w:p>
            <w:pPr>
              <w:spacing w:after="0"/>
            </w:pPr>
            <w:r>
              <w:rPr>
                <w:rFonts w:ascii="Arial" w:hAnsi="Arial"/>
                <w:color w:val="0F172A"/>
                <w:sz w:val="15"/>
              </w:rPr>
            </w:r>
            <w:r>
              <w:rPr>
                <w:rFonts w:ascii="Arial" w:hAnsi="Arial"/>
                <w:b w:val="0"/>
                <w:color w:val="0F172A"/>
                <w:sz w:val="15"/>
              </w:rPr>
              <w:t>Automated role-access tests.</w:t>
            </w:r>
          </w:p>
        </w:tc>
      </w:tr>
      <w:tr>
        <w:tc>
          <w:tcPr>
            <w:tcW w:type="dxa" w:w="936"/>
            <w:vAlign w:val="center"/>
          </w:tcPr>
          <w:p>
            <w:pPr>
              <w:spacing w:after="0"/>
            </w:pPr>
            <w:r>
              <w:rPr>
                <w:rFonts w:ascii="Arial" w:hAnsi="Arial"/>
                <w:color w:val="0F172A"/>
                <w:sz w:val="15"/>
              </w:rPr>
            </w:r>
            <w:r>
              <w:rPr>
                <w:rFonts w:ascii="Arial" w:hAnsi="Arial"/>
                <w:b w:val="0"/>
                <w:color w:val="0F172A"/>
                <w:sz w:val="15"/>
              </w:rPr>
              <w:t>NFR-07</w:t>
            </w:r>
          </w:p>
        </w:tc>
        <w:tc>
          <w:tcPr>
            <w:tcW w:type="dxa" w:w="1728"/>
            <w:vAlign w:val="center"/>
          </w:tcPr>
          <w:p>
            <w:pPr>
              <w:spacing w:after="0"/>
            </w:pPr>
            <w:r>
              <w:rPr>
                <w:rFonts w:ascii="Arial" w:hAnsi="Arial"/>
                <w:color w:val="0F172A"/>
                <w:sz w:val="15"/>
              </w:rPr>
            </w:r>
            <w:r>
              <w:rPr>
                <w:rFonts w:ascii="Arial" w:hAnsi="Arial"/>
                <w:b w:val="0"/>
                <w:color w:val="0F172A"/>
                <w:sz w:val="15"/>
              </w:rPr>
              <w:t>Privacy</w:t>
            </w:r>
          </w:p>
        </w:tc>
        <w:tc>
          <w:tcPr>
            <w:tcW w:type="dxa" w:w="4968"/>
            <w:vAlign w:val="center"/>
          </w:tcPr>
          <w:p>
            <w:pPr>
              <w:spacing w:after="0"/>
            </w:pPr>
            <w:r>
              <w:rPr>
                <w:rFonts w:ascii="Arial" w:hAnsi="Arial"/>
                <w:color w:val="0F172A"/>
                <w:sz w:val="15"/>
              </w:rPr>
            </w:r>
            <w:r>
              <w:rPr>
                <w:rFonts w:ascii="Arial" w:hAnsi="Arial"/>
                <w:b w:val="0"/>
                <w:color w:val="0F172A"/>
                <w:sz w:val="15"/>
              </w:rPr>
              <w:t>After a Driver deletes an EV profile or saved plan, it shall become inaccessible through the application within 60 seconds; unsaved origin and destination inputs shall not be retained.</w:t>
            </w:r>
          </w:p>
        </w:tc>
        <w:tc>
          <w:tcPr>
            <w:tcW w:type="dxa" w:w="2160"/>
            <w:vAlign w:val="center"/>
          </w:tcPr>
          <w:p>
            <w:pPr>
              <w:spacing w:after="0"/>
            </w:pPr>
            <w:r>
              <w:rPr>
                <w:rFonts w:ascii="Arial" w:hAnsi="Arial"/>
                <w:color w:val="0F172A"/>
                <w:sz w:val="15"/>
              </w:rPr>
            </w:r>
            <w:r>
              <w:rPr>
                <w:rFonts w:ascii="Arial" w:hAnsi="Arial"/>
                <w:b w:val="0"/>
                <w:color w:val="0F172A"/>
                <w:sz w:val="15"/>
              </w:rPr>
              <w:t>Deletion and storage inspection tests.</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NFR-08</w:t>
            </w:r>
          </w:p>
        </w:tc>
        <w:tc>
          <w:tcPr>
            <w:tcW w:type="dxa" w:w="1728"/>
            <w:vAlign w:val="center"/>
            <w:shd w:fill="F8FAFC"/>
          </w:tcPr>
          <w:p>
            <w:pPr>
              <w:spacing w:after="0"/>
            </w:pPr>
            <w:r>
              <w:rPr>
                <w:rFonts w:ascii="Arial" w:hAnsi="Arial"/>
                <w:color w:val="0F172A"/>
                <w:sz w:val="15"/>
              </w:rPr>
            </w:r>
            <w:r>
              <w:rPr>
                <w:rFonts w:ascii="Arial" w:hAnsi="Arial"/>
                <w:b w:val="0"/>
                <w:color w:val="0F172A"/>
                <w:sz w:val="15"/>
              </w:rPr>
              <w:t>Accessibility</w:t>
            </w:r>
          </w:p>
        </w:tc>
        <w:tc>
          <w:tcPr>
            <w:tcW w:type="dxa" w:w="4968"/>
            <w:vAlign w:val="center"/>
            <w:shd w:fill="F8FAFC"/>
          </w:tcPr>
          <w:p>
            <w:pPr>
              <w:spacing w:after="0"/>
            </w:pPr>
            <w:r>
              <w:rPr>
                <w:rFonts w:ascii="Arial" w:hAnsi="Arial"/>
                <w:color w:val="0F172A"/>
                <w:sz w:val="15"/>
              </w:rPr>
            </w:r>
            <w:r>
              <w:rPr>
                <w:rFonts w:ascii="Arial" w:hAnsi="Arial"/>
                <w:b w:val="0"/>
                <w:color w:val="0F172A"/>
                <w:sz w:val="15"/>
              </w:rPr>
              <w:t>The nine core mockup frames shall have zero serious or critical automated accessibility violations, and the implemented core journeys shall support keyboard-only completion.</w:t>
            </w:r>
          </w:p>
        </w:tc>
        <w:tc>
          <w:tcPr>
            <w:tcW w:type="dxa" w:w="2160"/>
            <w:vAlign w:val="center"/>
            <w:shd w:fill="F8FAFC"/>
          </w:tcPr>
          <w:p>
            <w:pPr>
              <w:spacing w:after="0"/>
            </w:pPr>
            <w:r>
              <w:rPr>
                <w:rFonts w:ascii="Arial" w:hAnsi="Arial"/>
                <w:color w:val="0F172A"/>
                <w:sz w:val="15"/>
              </w:rPr>
            </w:r>
            <w:r>
              <w:rPr>
                <w:rFonts w:ascii="Arial" w:hAnsi="Arial"/>
                <w:b w:val="0"/>
                <w:color w:val="0F172A"/>
                <w:sz w:val="15"/>
              </w:rPr>
              <w:t>Automated audit plus keyboard walkthrough.</w:t>
            </w:r>
          </w:p>
        </w:tc>
      </w:tr>
      <w:tr>
        <w:tc>
          <w:tcPr>
            <w:tcW w:type="dxa" w:w="936"/>
            <w:vAlign w:val="center"/>
          </w:tcPr>
          <w:p>
            <w:pPr>
              <w:spacing w:after="0"/>
            </w:pPr>
            <w:r>
              <w:rPr>
                <w:rFonts w:ascii="Arial" w:hAnsi="Arial"/>
                <w:color w:val="0F172A"/>
                <w:sz w:val="15"/>
              </w:rPr>
            </w:r>
            <w:r>
              <w:rPr>
                <w:rFonts w:ascii="Arial" w:hAnsi="Arial"/>
                <w:b w:val="0"/>
                <w:color w:val="0F172A"/>
                <w:sz w:val="15"/>
              </w:rPr>
              <w:t>NFR-09</w:t>
            </w:r>
          </w:p>
        </w:tc>
        <w:tc>
          <w:tcPr>
            <w:tcW w:type="dxa" w:w="1728"/>
            <w:vAlign w:val="center"/>
          </w:tcPr>
          <w:p>
            <w:pPr>
              <w:spacing w:after="0"/>
            </w:pPr>
            <w:r>
              <w:rPr>
                <w:rFonts w:ascii="Arial" w:hAnsi="Arial"/>
                <w:color w:val="0F172A"/>
                <w:sz w:val="15"/>
              </w:rPr>
            </w:r>
            <w:r>
              <w:rPr>
                <w:rFonts w:ascii="Arial" w:hAnsi="Arial"/>
                <w:b w:val="0"/>
                <w:color w:val="0F172A"/>
                <w:sz w:val="15"/>
              </w:rPr>
              <w:t>Usability</w:t>
            </w:r>
          </w:p>
        </w:tc>
        <w:tc>
          <w:tcPr>
            <w:tcW w:type="dxa" w:w="4968"/>
            <w:vAlign w:val="center"/>
          </w:tcPr>
          <w:p>
            <w:pPr>
              <w:spacing w:after="0"/>
            </w:pPr>
            <w:r>
              <w:rPr>
                <w:rFonts w:ascii="Arial" w:hAnsi="Arial"/>
                <w:color w:val="0F172A"/>
                <w:sz w:val="15"/>
              </w:rPr>
            </w:r>
            <w:r>
              <w:rPr>
                <w:rFonts w:ascii="Arial" w:hAnsi="Arial"/>
                <w:b w:val="0"/>
                <w:color w:val="0F172A"/>
                <w:sz w:val="15"/>
              </w:rPr>
              <w:t>At least 4 of 5 first-time representative users shall create a plan and compare two recommendations without assistance within 3 minutes.</w:t>
            </w:r>
          </w:p>
        </w:tc>
        <w:tc>
          <w:tcPr>
            <w:tcW w:type="dxa" w:w="2160"/>
            <w:vAlign w:val="center"/>
          </w:tcPr>
          <w:p>
            <w:pPr>
              <w:spacing w:after="0"/>
            </w:pPr>
            <w:r>
              <w:rPr>
                <w:rFonts w:ascii="Arial" w:hAnsi="Arial"/>
                <w:color w:val="0F172A"/>
                <w:sz w:val="15"/>
              </w:rPr>
            </w:r>
            <w:r>
              <w:rPr>
                <w:rFonts w:ascii="Arial" w:hAnsi="Arial"/>
                <w:b w:val="0"/>
                <w:color w:val="0F172A"/>
                <w:sz w:val="15"/>
              </w:rPr>
              <w:t>Moderated usability test with timing and success records.</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NFR-10</w:t>
            </w:r>
          </w:p>
        </w:tc>
        <w:tc>
          <w:tcPr>
            <w:tcW w:type="dxa" w:w="1728"/>
            <w:vAlign w:val="center"/>
            <w:shd w:fill="F8FAFC"/>
          </w:tcPr>
          <w:p>
            <w:pPr>
              <w:spacing w:after="0"/>
            </w:pPr>
            <w:r>
              <w:rPr>
                <w:rFonts w:ascii="Arial" w:hAnsi="Arial"/>
                <w:color w:val="0F172A"/>
                <w:sz w:val="15"/>
              </w:rPr>
            </w:r>
            <w:r>
              <w:rPr>
                <w:rFonts w:ascii="Arial" w:hAnsi="Arial"/>
                <w:b w:val="0"/>
                <w:color w:val="0F172A"/>
                <w:sz w:val="15"/>
              </w:rPr>
              <w:t>Reliability and testability</w:t>
            </w:r>
          </w:p>
        </w:tc>
        <w:tc>
          <w:tcPr>
            <w:tcW w:type="dxa" w:w="4968"/>
            <w:vAlign w:val="center"/>
            <w:shd w:fill="F8FAFC"/>
          </w:tcPr>
          <w:p>
            <w:pPr>
              <w:spacing w:after="0"/>
            </w:pPr>
            <w:r>
              <w:rPr>
                <w:rFonts w:ascii="Arial" w:hAnsi="Arial"/>
                <w:color w:val="0F172A"/>
                <w:sz w:val="15"/>
              </w:rPr>
            </w:r>
            <w:r>
              <w:rPr>
                <w:rFonts w:ascii="Arial" w:hAnsi="Arial"/>
                <w:b w:val="0"/>
                <w:color w:val="0F172A"/>
                <w:sz w:val="15"/>
              </w:rPr>
              <w:t>The deterministic fixture-based recommendation journey shall complete successfully in 100 consecutive runs, and energy, feasibility, cost, and ranking modules shall achieve at least 80% branch coverage.</w:t>
            </w:r>
          </w:p>
        </w:tc>
        <w:tc>
          <w:tcPr>
            <w:tcW w:type="dxa" w:w="2160"/>
            <w:vAlign w:val="center"/>
            <w:shd w:fill="F8FAFC"/>
          </w:tcPr>
          <w:p>
            <w:pPr>
              <w:spacing w:after="0"/>
            </w:pPr>
            <w:r>
              <w:rPr>
                <w:rFonts w:ascii="Arial" w:hAnsi="Arial"/>
                <w:color w:val="0F172A"/>
                <w:sz w:val="15"/>
              </w:rPr>
            </w:r>
            <w:r>
              <w:rPr>
                <w:rFonts w:ascii="Arial" w:hAnsi="Arial"/>
                <w:b w:val="0"/>
                <w:color w:val="0F172A"/>
                <w:sz w:val="15"/>
              </w:rPr>
              <w:t>Repeat-run test and coverage report.</w:t>
            </w:r>
          </w:p>
        </w:tc>
      </w:tr>
    </w:tbl>
    <w:p>
      <w:pPr>
        <w:spacing w:after="20"/>
      </w:pPr>
    </w:p>
    <w:p>
      <w:r>
        <w:br w:type="page"/>
      </w:r>
    </w:p>
    <w:p>
      <w:pPr>
        <w:pStyle w:val="Heading1"/>
      </w:pPr>
      <w:r>
        <w:t>3. Data Dictionary</w:t>
      </w:r>
    </w:p>
    <w:p>
      <w:r>
        <w:t>The dictionary defines important domain terms, principal attributes and constraints, and relationships. Detailed database types and keys will be refined during analysis and design.</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584"/>
            <w:vAlign w:val="center"/>
            <w:shd w:fill="065F46"/>
          </w:tcPr>
          <w:p>
            <w:pPr>
              <w:spacing w:after="0"/>
            </w:pPr>
            <w:r>
              <w:rPr>
                <w:rFonts w:ascii="Arial" w:hAnsi="Arial"/>
                <w:b/>
                <w:color w:val="FFFFFF"/>
                <w:sz w:val="14"/>
              </w:rPr>
            </w:r>
            <w:r>
              <w:rPr>
                <w:rFonts w:ascii="Arial" w:hAnsi="Arial"/>
                <w:b/>
                <w:color w:val="FFFFFF"/>
                <w:sz w:val="14"/>
              </w:rPr>
              <w:t>Term</w:t>
            </w:r>
          </w:p>
        </w:tc>
        <w:tc>
          <w:tcPr>
            <w:tcW w:type="dxa" w:w="2304"/>
            <w:vAlign w:val="center"/>
            <w:shd w:fill="065F46"/>
          </w:tcPr>
          <w:p>
            <w:pPr>
              <w:spacing w:after="0"/>
            </w:pPr>
            <w:r>
              <w:rPr>
                <w:rFonts w:ascii="Arial" w:hAnsi="Arial"/>
                <w:b/>
                <w:color w:val="FFFFFF"/>
                <w:sz w:val="14"/>
              </w:rPr>
            </w:r>
            <w:r>
              <w:rPr>
                <w:rFonts w:ascii="Arial" w:hAnsi="Arial"/>
                <w:b/>
                <w:color w:val="FFFFFF"/>
                <w:sz w:val="14"/>
              </w:rPr>
              <w:t>Definition</w:t>
            </w:r>
          </w:p>
        </w:tc>
        <w:tc>
          <w:tcPr>
            <w:tcW w:type="dxa" w:w="3888"/>
            <w:vAlign w:val="center"/>
            <w:shd w:fill="065F46"/>
          </w:tcPr>
          <w:p>
            <w:pPr>
              <w:spacing w:after="0"/>
            </w:pPr>
            <w:r>
              <w:rPr>
                <w:rFonts w:ascii="Arial" w:hAnsi="Arial"/>
                <w:b/>
                <w:color w:val="FFFFFF"/>
                <w:sz w:val="14"/>
              </w:rPr>
            </w:r>
            <w:r>
              <w:rPr>
                <w:rFonts w:ascii="Arial" w:hAnsi="Arial"/>
                <w:b/>
                <w:color w:val="FFFFFF"/>
                <w:sz w:val="14"/>
              </w:rPr>
              <w:t>Important attributes and constraints</w:t>
            </w:r>
          </w:p>
        </w:tc>
        <w:tc>
          <w:tcPr>
            <w:tcW w:type="dxa" w:w="2016"/>
            <w:vAlign w:val="center"/>
            <w:shd w:fill="065F46"/>
          </w:tcPr>
          <w:p>
            <w:pPr>
              <w:spacing w:after="0"/>
            </w:pPr>
            <w:r>
              <w:rPr>
                <w:rFonts w:ascii="Arial" w:hAnsi="Arial"/>
                <w:b/>
                <w:color w:val="FFFFFF"/>
                <w:sz w:val="14"/>
              </w:rPr>
            </w:r>
            <w:r>
              <w:rPr>
                <w:rFonts w:ascii="Arial" w:hAnsi="Arial"/>
                <w:b/>
                <w:color w:val="FFFFFF"/>
                <w:sz w:val="14"/>
              </w:rPr>
              <w:t>Relationships</w:t>
            </w:r>
          </w:p>
        </w:tc>
      </w:tr>
      <w:tr>
        <w:tc>
          <w:tcPr>
            <w:tcW w:type="dxa" w:w="1584"/>
            <w:vAlign w:val="center"/>
          </w:tcPr>
          <w:p>
            <w:pPr>
              <w:spacing w:after="0"/>
            </w:pPr>
            <w:r>
              <w:rPr>
                <w:rFonts w:ascii="Arial" w:hAnsi="Arial"/>
                <w:color w:val="0F172A"/>
                <w:sz w:val="14"/>
              </w:rPr>
            </w:r>
            <w:r>
              <w:rPr>
                <w:rFonts w:ascii="Arial" w:hAnsi="Arial"/>
                <w:b w:val="0"/>
                <w:color w:val="0F172A"/>
                <w:sz w:val="14"/>
              </w:rPr>
              <w:t>User</w:t>
            </w:r>
          </w:p>
        </w:tc>
        <w:tc>
          <w:tcPr>
            <w:tcW w:type="dxa" w:w="2304"/>
            <w:vAlign w:val="center"/>
          </w:tcPr>
          <w:p>
            <w:pPr>
              <w:spacing w:after="0"/>
            </w:pPr>
            <w:r>
              <w:rPr>
                <w:rFonts w:ascii="Arial" w:hAnsi="Arial"/>
                <w:color w:val="0F172A"/>
                <w:sz w:val="14"/>
              </w:rPr>
            </w:r>
            <w:r>
              <w:rPr>
                <w:rFonts w:ascii="Arial" w:hAnsi="Arial"/>
                <w:b w:val="0"/>
                <w:color w:val="0F172A"/>
                <w:sz w:val="14"/>
              </w:rPr>
              <w:t>A person who accesses PlugPlan SG.</w:t>
            </w:r>
          </w:p>
        </w:tc>
        <w:tc>
          <w:tcPr>
            <w:tcW w:type="dxa" w:w="3888"/>
            <w:vAlign w:val="center"/>
          </w:tcPr>
          <w:p>
            <w:pPr>
              <w:spacing w:after="0"/>
            </w:pPr>
            <w:r>
              <w:rPr>
                <w:rFonts w:ascii="Arial" w:hAnsi="Arial"/>
                <w:color w:val="0F172A"/>
                <w:sz w:val="14"/>
              </w:rPr>
            </w:r>
            <w:r>
              <w:rPr>
                <w:rFonts w:ascii="Arial" w:hAnsi="Arial"/>
                <w:b w:val="0"/>
                <w:color w:val="0F172A"/>
                <w:sz w:val="14"/>
              </w:rPr>
              <w:t>userId; unique email; passwordHash; role {DRIVER, MODERATOR}; status</w:t>
            </w:r>
          </w:p>
        </w:tc>
        <w:tc>
          <w:tcPr>
            <w:tcW w:type="dxa" w:w="2016"/>
            <w:vAlign w:val="center"/>
          </w:tcPr>
          <w:p>
            <w:pPr>
              <w:spacing w:after="0"/>
            </w:pPr>
            <w:r>
              <w:rPr>
                <w:rFonts w:ascii="Arial" w:hAnsi="Arial"/>
                <w:color w:val="0F172A"/>
                <w:sz w:val="14"/>
              </w:rPr>
            </w:r>
            <w:r>
              <w:rPr>
                <w:rFonts w:ascii="Arial" w:hAnsi="Arial"/>
                <w:b w:val="0"/>
                <w:color w:val="0F172A"/>
                <w:sz w:val="14"/>
              </w:rPr>
              <w:t>A Driver owns an EV Profile, Charging Plans, and Issue Reports. A Moderator records Moderation Decisions.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EV Profile</w:t>
            </w:r>
          </w:p>
        </w:tc>
        <w:tc>
          <w:tcPr>
            <w:tcW w:type="dxa" w:w="2304"/>
            <w:vAlign w:val="center"/>
            <w:shd w:fill="F8FAFC"/>
          </w:tcPr>
          <w:p>
            <w:pPr>
              <w:spacing w:after="0"/>
            </w:pPr>
            <w:r>
              <w:rPr>
                <w:rFonts w:ascii="Arial" w:hAnsi="Arial"/>
                <w:color w:val="0F172A"/>
                <w:sz w:val="14"/>
              </w:rPr>
            </w:r>
            <w:r>
              <w:rPr>
                <w:rFonts w:ascii="Arial" w:hAnsi="Arial"/>
                <w:b w:val="0"/>
                <w:color w:val="0F172A"/>
                <w:sz w:val="14"/>
              </w:rPr>
              <w:t>Planning assumptions for one Driver's vehicle.</w:t>
            </w:r>
          </w:p>
        </w:tc>
        <w:tc>
          <w:tcPr>
            <w:tcW w:type="dxa" w:w="3888"/>
            <w:vAlign w:val="center"/>
            <w:shd w:fill="F8FAFC"/>
          </w:tcPr>
          <w:p>
            <w:pPr>
              <w:spacing w:after="0"/>
            </w:pPr>
            <w:r>
              <w:rPr>
                <w:rFonts w:ascii="Arial" w:hAnsi="Arial"/>
                <w:color w:val="0F172A"/>
                <w:sz w:val="14"/>
              </w:rPr>
            </w:r>
            <w:r>
              <w:rPr>
                <w:rFonts w:ascii="Arial" w:hAnsi="Arial"/>
                <w:b w:val="0"/>
                <w:color w:val="0F172A"/>
                <w:sz w:val="14"/>
              </w:rPr>
              <w:t>profileId; usableCapacityKWh 10-250; consumptionKWhPer100Km 5-50; plugTypes; maxACPowerKW 1-50; maxDCPowerKW 1-400; reserveSOCPercent 5-40</w:t>
            </w:r>
          </w:p>
        </w:tc>
        <w:tc>
          <w:tcPr>
            <w:tcW w:type="dxa" w:w="2016"/>
            <w:vAlign w:val="center"/>
            <w:shd w:fill="F8FAFC"/>
          </w:tcPr>
          <w:p>
            <w:pPr>
              <w:spacing w:after="0"/>
            </w:pPr>
            <w:r>
              <w:rPr>
                <w:rFonts w:ascii="Arial" w:hAnsi="Arial"/>
                <w:color w:val="0F172A"/>
                <w:sz w:val="14"/>
              </w:rPr>
            </w:r>
            <w:r>
              <w:rPr>
                <w:rFonts w:ascii="Arial" w:hAnsi="Arial"/>
                <w:b w:val="0"/>
                <w:color w:val="0F172A"/>
                <w:sz w:val="14"/>
              </w:rPr>
              <w:t>Exactly one belongs to each Driver in the MVP and is referenced by Charging Plans.</w:t>
            </w:r>
          </w:p>
        </w:tc>
      </w:tr>
      <w:tr>
        <w:tc>
          <w:tcPr>
            <w:tcW w:type="dxa" w:w="1584"/>
            <w:vAlign w:val="center"/>
          </w:tcPr>
          <w:p>
            <w:pPr>
              <w:spacing w:after="0"/>
            </w:pPr>
            <w:r>
              <w:rPr>
                <w:rFonts w:ascii="Arial" w:hAnsi="Arial"/>
                <w:color w:val="0F172A"/>
                <w:sz w:val="14"/>
              </w:rPr>
            </w:r>
            <w:r>
              <w:rPr>
                <w:rFonts w:ascii="Arial" w:hAnsi="Arial"/>
                <w:b w:val="0"/>
                <w:color w:val="0F172A"/>
                <w:sz w:val="14"/>
              </w:rPr>
              <w:t>Charging Plan</w:t>
            </w:r>
          </w:p>
        </w:tc>
        <w:tc>
          <w:tcPr>
            <w:tcW w:type="dxa" w:w="2304"/>
            <w:vAlign w:val="center"/>
          </w:tcPr>
          <w:p>
            <w:pPr>
              <w:spacing w:after="0"/>
            </w:pPr>
            <w:r>
              <w:rPr>
                <w:rFonts w:ascii="Arial" w:hAnsi="Arial"/>
                <w:color w:val="0F172A"/>
                <w:sz w:val="14"/>
              </w:rPr>
            </w:r>
            <w:r>
              <w:rPr>
                <w:rFonts w:ascii="Arial" w:hAnsi="Arial"/>
                <w:b w:val="0"/>
                <w:color w:val="0F172A"/>
                <w:sz w:val="14"/>
              </w:rPr>
              <w:t>A Driver's persistent charging-planning record.</w:t>
            </w:r>
          </w:p>
        </w:tc>
        <w:tc>
          <w:tcPr>
            <w:tcW w:type="dxa" w:w="3888"/>
            <w:vAlign w:val="center"/>
          </w:tcPr>
          <w:p>
            <w:pPr>
              <w:spacing w:after="0"/>
            </w:pPr>
            <w:r>
              <w:rPr>
                <w:rFonts w:ascii="Arial" w:hAnsi="Arial"/>
                <w:color w:val="0F172A"/>
                <w:sz w:val="14"/>
              </w:rPr>
            </w:r>
            <w:r>
              <w:rPr>
                <w:rFonts w:ascii="Arial" w:hAnsi="Arial"/>
                <w:b w:val="0"/>
                <w:color w:val="0F172A"/>
                <w:sz w:val="14"/>
              </w:rPr>
              <w:t>planId; driverId; profileId; status; createdAt</w:t>
            </w:r>
          </w:p>
        </w:tc>
        <w:tc>
          <w:tcPr>
            <w:tcW w:type="dxa" w:w="2016"/>
            <w:vAlign w:val="center"/>
          </w:tcPr>
          <w:p>
            <w:pPr>
              <w:spacing w:after="0"/>
            </w:pPr>
            <w:r>
              <w:rPr>
                <w:rFonts w:ascii="Arial" w:hAnsi="Arial"/>
                <w:color w:val="0F172A"/>
                <w:sz w:val="14"/>
              </w:rPr>
            </w:r>
            <w:r>
              <w:rPr>
                <w:rFonts w:ascii="Arial" w:hAnsi="Arial"/>
                <w:b w:val="0"/>
                <w:color w:val="0F172A"/>
                <w:sz w:val="14"/>
              </w:rPr>
              <w:t>Belongs to one Driver and contains one or more immutable Plan Versions.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Plan Version</w:t>
            </w:r>
          </w:p>
        </w:tc>
        <w:tc>
          <w:tcPr>
            <w:tcW w:type="dxa" w:w="2304"/>
            <w:vAlign w:val="center"/>
            <w:shd w:fill="F8FAFC"/>
          </w:tcPr>
          <w:p>
            <w:pPr>
              <w:spacing w:after="0"/>
            </w:pPr>
            <w:r>
              <w:rPr>
                <w:rFonts w:ascii="Arial" w:hAnsi="Arial"/>
                <w:color w:val="0F172A"/>
                <w:sz w:val="14"/>
              </w:rPr>
            </w:r>
            <w:r>
              <w:rPr>
                <w:rFonts w:ascii="Arial" w:hAnsi="Arial"/>
                <w:b w:val="0"/>
                <w:color w:val="0F172A"/>
                <w:sz w:val="14"/>
              </w:rPr>
              <w:t>An immutable set of plan inputs and results.</w:t>
            </w:r>
          </w:p>
        </w:tc>
        <w:tc>
          <w:tcPr>
            <w:tcW w:type="dxa" w:w="3888"/>
            <w:vAlign w:val="center"/>
            <w:shd w:fill="F8FAFC"/>
          </w:tcPr>
          <w:p>
            <w:pPr>
              <w:spacing w:after="0"/>
            </w:pPr>
            <w:r>
              <w:rPr>
                <w:rFonts w:ascii="Arial" w:hAnsi="Arial"/>
                <w:color w:val="0F172A"/>
                <w:sz w:val="14"/>
              </w:rPr>
            </w:r>
            <w:r>
              <w:rPr>
                <w:rFonts w:ascii="Arial" w:hAnsi="Arial"/>
                <w:b w:val="0"/>
                <w:color w:val="0F172A"/>
                <w:sz w:val="14"/>
              </w:rPr>
              <w:t>versionId; planId; origin; destination; currentSOCPercent 0-100; departureAt; maximumChargingMinutes 5-720; maximumDetourMinutes 0-120; strategy; optional manualTargetSOCPercent; createdAt</w:t>
            </w:r>
          </w:p>
        </w:tc>
        <w:tc>
          <w:tcPr>
            <w:tcW w:type="dxa" w:w="2016"/>
            <w:vAlign w:val="center"/>
            <w:shd w:fill="F8FAFC"/>
          </w:tcPr>
          <w:p>
            <w:pPr>
              <w:spacing w:after="0"/>
            </w:pPr>
            <w:r>
              <w:rPr>
                <w:rFonts w:ascii="Arial" w:hAnsi="Arial"/>
                <w:color w:val="0F172A"/>
                <w:sz w:val="14"/>
              </w:rPr>
            </w:r>
            <w:r>
              <w:rPr>
                <w:rFonts w:ascii="Arial" w:hAnsi="Arial"/>
                <w:b w:val="0"/>
                <w:color w:val="0F172A"/>
                <w:sz w:val="14"/>
              </w:rPr>
              <w:t>Belongs to one Charging Plan; references one Official Snapshot and multiple Recommendations.</w:t>
            </w:r>
          </w:p>
        </w:tc>
      </w:tr>
      <w:tr>
        <w:tc>
          <w:tcPr>
            <w:tcW w:type="dxa" w:w="1584"/>
            <w:vAlign w:val="center"/>
          </w:tcPr>
          <w:p>
            <w:pPr>
              <w:spacing w:after="0"/>
            </w:pPr>
            <w:r>
              <w:rPr>
                <w:rFonts w:ascii="Arial" w:hAnsi="Arial"/>
                <w:color w:val="0F172A"/>
                <w:sz w:val="14"/>
              </w:rPr>
            </w:r>
            <w:r>
              <w:rPr>
                <w:rFonts w:ascii="Arial" w:hAnsi="Arial"/>
                <w:b w:val="0"/>
                <w:color w:val="0F172A"/>
                <w:sz w:val="14"/>
              </w:rPr>
              <w:t>Charging Station</w:t>
            </w:r>
          </w:p>
        </w:tc>
        <w:tc>
          <w:tcPr>
            <w:tcW w:type="dxa" w:w="2304"/>
            <w:vAlign w:val="center"/>
          </w:tcPr>
          <w:p>
            <w:pPr>
              <w:spacing w:after="0"/>
            </w:pPr>
            <w:r>
              <w:rPr>
                <w:rFonts w:ascii="Arial" w:hAnsi="Arial"/>
                <w:color w:val="0F172A"/>
                <w:sz w:val="14"/>
              </w:rPr>
            </w:r>
            <w:r>
              <w:rPr>
                <w:rFonts w:ascii="Arial" w:hAnsi="Arial"/>
                <w:b w:val="0"/>
                <w:color w:val="0F172A"/>
                <w:sz w:val="14"/>
              </w:rPr>
              <w:t>A physical EV charging location.</w:t>
            </w:r>
          </w:p>
        </w:tc>
        <w:tc>
          <w:tcPr>
            <w:tcW w:type="dxa" w:w="3888"/>
            <w:vAlign w:val="center"/>
          </w:tcPr>
          <w:p>
            <w:pPr>
              <w:spacing w:after="0"/>
            </w:pPr>
            <w:r>
              <w:rPr>
                <w:rFonts w:ascii="Arial" w:hAnsi="Arial"/>
                <w:color w:val="0F172A"/>
                <w:sz w:val="14"/>
              </w:rPr>
            </w:r>
            <w:r>
              <w:rPr>
                <w:rFonts w:ascii="Arial" w:hAnsi="Arial"/>
                <w:b w:val="0"/>
                <w:color w:val="0F172A"/>
                <w:sz w:val="14"/>
              </w:rPr>
              <w:t>stationId; name; address; latitude; longitude; operator; operatingHours</w:t>
            </w:r>
          </w:p>
        </w:tc>
        <w:tc>
          <w:tcPr>
            <w:tcW w:type="dxa" w:w="2016"/>
            <w:vAlign w:val="center"/>
          </w:tcPr>
          <w:p>
            <w:pPr>
              <w:spacing w:after="0"/>
            </w:pPr>
            <w:r>
              <w:rPr>
                <w:rFonts w:ascii="Arial" w:hAnsi="Arial"/>
                <w:color w:val="0F172A"/>
                <w:sz w:val="14"/>
              </w:rPr>
            </w:r>
            <w:r>
              <w:rPr>
                <w:rFonts w:ascii="Arial" w:hAnsi="Arial"/>
                <w:b w:val="0"/>
                <w:color w:val="0F172A"/>
                <w:sz w:val="14"/>
              </w:rPr>
              <w:t>Contains one or more Connectors and may have Issue Reports.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Connector</w:t>
            </w:r>
          </w:p>
        </w:tc>
        <w:tc>
          <w:tcPr>
            <w:tcW w:type="dxa" w:w="2304"/>
            <w:vAlign w:val="center"/>
            <w:shd w:fill="F8FAFC"/>
          </w:tcPr>
          <w:p>
            <w:pPr>
              <w:spacing w:after="0"/>
            </w:pPr>
            <w:r>
              <w:rPr>
                <w:rFonts w:ascii="Arial" w:hAnsi="Arial"/>
                <w:color w:val="0F172A"/>
                <w:sz w:val="14"/>
              </w:rPr>
            </w:r>
            <w:r>
              <w:rPr>
                <w:rFonts w:ascii="Arial" w:hAnsi="Arial"/>
                <w:b w:val="0"/>
                <w:color w:val="0F172A"/>
                <w:sz w:val="14"/>
              </w:rPr>
              <w:t>An individual charging interface at a station.</w:t>
            </w:r>
          </w:p>
        </w:tc>
        <w:tc>
          <w:tcPr>
            <w:tcW w:type="dxa" w:w="3888"/>
            <w:vAlign w:val="center"/>
            <w:shd w:fill="F8FAFC"/>
          </w:tcPr>
          <w:p>
            <w:pPr>
              <w:spacing w:after="0"/>
            </w:pPr>
            <w:r>
              <w:rPr>
                <w:rFonts w:ascii="Arial" w:hAnsi="Arial"/>
                <w:color w:val="0F172A"/>
                <w:sz w:val="14"/>
              </w:rPr>
            </w:r>
            <w:r>
              <w:rPr>
                <w:rFonts w:ascii="Arial" w:hAnsi="Arial"/>
                <w:b w:val="0"/>
                <w:color w:val="0F172A"/>
                <w:sz w:val="14"/>
              </w:rPr>
              <w:t>connectorId; stationId; plugType; currentType {AC, DC}; maximumPowerKW; status; priceType; optional unitPrice</w:t>
            </w:r>
          </w:p>
        </w:tc>
        <w:tc>
          <w:tcPr>
            <w:tcW w:type="dxa" w:w="2016"/>
            <w:vAlign w:val="center"/>
            <w:shd w:fill="F8FAFC"/>
          </w:tcPr>
          <w:p>
            <w:pPr>
              <w:spacing w:after="0"/>
            </w:pPr>
            <w:r>
              <w:rPr>
                <w:rFonts w:ascii="Arial" w:hAnsi="Arial"/>
                <w:color w:val="0F172A"/>
                <w:sz w:val="14"/>
              </w:rPr>
            </w:r>
            <w:r>
              <w:rPr>
                <w:rFonts w:ascii="Arial" w:hAnsi="Arial"/>
                <w:b w:val="0"/>
                <w:color w:val="0F172A"/>
                <w:sz w:val="14"/>
              </w:rPr>
              <w:t>Belongs to one Charging Station and is referenced by Recommendations and Issue Reports.</w:t>
            </w:r>
          </w:p>
        </w:tc>
      </w:tr>
      <w:tr>
        <w:tc>
          <w:tcPr>
            <w:tcW w:type="dxa" w:w="1584"/>
            <w:vAlign w:val="center"/>
          </w:tcPr>
          <w:p>
            <w:pPr>
              <w:spacing w:after="0"/>
            </w:pPr>
            <w:r>
              <w:rPr>
                <w:rFonts w:ascii="Arial" w:hAnsi="Arial"/>
                <w:color w:val="0F172A"/>
                <w:sz w:val="14"/>
              </w:rPr>
            </w:r>
            <w:r>
              <w:rPr>
                <w:rFonts w:ascii="Arial" w:hAnsi="Arial"/>
                <w:b w:val="0"/>
                <w:color w:val="0F172A"/>
                <w:sz w:val="14"/>
              </w:rPr>
              <w:t>Official Snapshot</w:t>
            </w:r>
          </w:p>
        </w:tc>
        <w:tc>
          <w:tcPr>
            <w:tcW w:type="dxa" w:w="2304"/>
            <w:vAlign w:val="center"/>
          </w:tcPr>
          <w:p>
            <w:pPr>
              <w:spacing w:after="0"/>
            </w:pPr>
            <w:r>
              <w:rPr>
                <w:rFonts w:ascii="Arial" w:hAnsi="Arial"/>
                <w:color w:val="0F172A"/>
                <w:sz w:val="14"/>
              </w:rPr>
            </w:r>
            <w:r>
              <w:rPr>
                <w:rFonts w:ascii="Arial" w:hAnsi="Arial"/>
                <w:b w:val="0"/>
                <w:color w:val="0F172A"/>
                <w:sz w:val="14"/>
              </w:rPr>
              <w:t>A timestamped copy of external provider data used by a calculation.</w:t>
            </w:r>
          </w:p>
        </w:tc>
        <w:tc>
          <w:tcPr>
            <w:tcW w:type="dxa" w:w="3888"/>
            <w:vAlign w:val="center"/>
          </w:tcPr>
          <w:p>
            <w:pPr>
              <w:spacing w:after="0"/>
            </w:pPr>
            <w:r>
              <w:rPr>
                <w:rFonts w:ascii="Arial" w:hAnsi="Arial"/>
                <w:color w:val="0F172A"/>
                <w:sz w:val="14"/>
              </w:rPr>
            </w:r>
            <w:r>
              <w:rPr>
                <w:rFonts w:ascii="Arial" w:hAnsi="Arial"/>
                <w:b w:val="0"/>
                <w:color w:val="0F172A"/>
                <w:sz w:val="14"/>
              </w:rPr>
              <w:t>snapshotId; source; observedAt; retrievedAt; dataState {LIVE, CACHED, STALE, DEMO_FIXTURE}</w:t>
            </w:r>
          </w:p>
        </w:tc>
        <w:tc>
          <w:tcPr>
            <w:tcW w:type="dxa" w:w="2016"/>
            <w:vAlign w:val="center"/>
          </w:tcPr>
          <w:p>
            <w:pPr>
              <w:spacing w:after="0"/>
            </w:pPr>
            <w:r>
              <w:rPr>
                <w:rFonts w:ascii="Arial" w:hAnsi="Arial"/>
                <w:color w:val="0F172A"/>
                <w:sz w:val="14"/>
              </w:rPr>
            </w:r>
            <w:r>
              <w:rPr>
                <w:rFonts w:ascii="Arial" w:hAnsi="Arial"/>
                <w:b w:val="0"/>
                <w:color w:val="0F172A"/>
                <w:sz w:val="14"/>
              </w:rPr>
              <w:t>Supplies evidence to one or more Plan Versions.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Route Estimate</w:t>
            </w:r>
          </w:p>
        </w:tc>
        <w:tc>
          <w:tcPr>
            <w:tcW w:type="dxa" w:w="2304"/>
            <w:vAlign w:val="center"/>
            <w:shd w:fill="F8FAFC"/>
          </w:tcPr>
          <w:p>
            <w:pPr>
              <w:spacing w:after="0"/>
            </w:pPr>
            <w:r>
              <w:rPr>
                <w:rFonts w:ascii="Arial" w:hAnsi="Arial"/>
                <w:color w:val="0F172A"/>
                <w:sz w:val="14"/>
              </w:rPr>
            </w:r>
            <w:r>
              <w:rPr>
                <w:rFonts w:ascii="Arial" w:hAnsi="Arial"/>
                <w:b w:val="0"/>
                <w:color w:val="0F172A"/>
                <w:sz w:val="14"/>
              </w:rPr>
              <w:t>A OneMap route result used for travel and energy calculations.</w:t>
            </w:r>
          </w:p>
        </w:tc>
        <w:tc>
          <w:tcPr>
            <w:tcW w:type="dxa" w:w="3888"/>
            <w:vAlign w:val="center"/>
            <w:shd w:fill="F8FAFC"/>
          </w:tcPr>
          <w:p>
            <w:pPr>
              <w:spacing w:after="0"/>
            </w:pPr>
            <w:r>
              <w:rPr>
                <w:rFonts w:ascii="Arial" w:hAnsi="Arial"/>
                <w:color w:val="0F172A"/>
                <w:sz w:val="14"/>
              </w:rPr>
            </w:r>
            <w:r>
              <w:rPr>
                <w:rFonts w:ascii="Arial" w:hAnsi="Arial"/>
                <w:b w:val="0"/>
                <w:color w:val="0F172A"/>
                <w:sz w:val="14"/>
              </w:rPr>
              <w:t>routeId; origin; destination; distanceKm; durationMinutes; retrievedAt</w:t>
            </w:r>
          </w:p>
        </w:tc>
        <w:tc>
          <w:tcPr>
            <w:tcW w:type="dxa" w:w="2016"/>
            <w:vAlign w:val="center"/>
            <w:shd w:fill="F8FAFC"/>
          </w:tcPr>
          <w:p>
            <w:pPr>
              <w:spacing w:after="0"/>
            </w:pPr>
            <w:r>
              <w:rPr>
                <w:rFonts w:ascii="Arial" w:hAnsi="Arial"/>
                <w:color w:val="0F172A"/>
                <w:sz w:val="14"/>
              </w:rPr>
            </w:r>
            <w:r>
              <w:rPr>
                <w:rFonts w:ascii="Arial" w:hAnsi="Arial"/>
                <w:b w:val="0"/>
                <w:color w:val="0F172A"/>
                <w:sz w:val="14"/>
              </w:rPr>
              <w:t>Used by a Plan Version to calculate arrival SOC, detour, and destination energy.</w:t>
            </w:r>
          </w:p>
        </w:tc>
      </w:tr>
      <w:tr>
        <w:tc>
          <w:tcPr>
            <w:tcW w:type="dxa" w:w="1584"/>
            <w:vAlign w:val="center"/>
          </w:tcPr>
          <w:p>
            <w:pPr>
              <w:spacing w:after="0"/>
            </w:pPr>
            <w:r>
              <w:rPr>
                <w:rFonts w:ascii="Arial" w:hAnsi="Arial"/>
                <w:color w:val="0F172A"/>
                <w:sz w:val="14"/>
              </w:rPr>
            </w:r>
            <w:r>
              <w:rPr>
                <w:rFonts w:ascii="Arial" w:hAnsi="Arial"/>
                <w:b w:val="0"/>
                <w:color w:val="0F172A"/>
                <w:sz w:val="14"/>
              </w:rPr>
              <w:t>Recommendation</w:t>
            </w:r>
          </w:p>
        </w:tc>
        <w:tc>
          <w:tcPr>
            <w:tcW w:type="dxa" w:w="2304"/>
            <w:vAlign w:val="center"/>
          </w:tcPr>
          <w:p>
            <w:pPr>
              <w:spacing w:after="0"/>
            </w:pPr>
            <w:r>
              <w:rPr>
                <w:rFonts w:ascii="Arial" w:hAnsi="Arial"/>
                <w:color w:val="0F172A"/>
                <w:sz w:val="14"/>
              </w:rPr>
            </w:r>
            <w:r>
              <w:rPr>
                <w:rFonts w:ascii="Arial" w:hAnsi="Arial"/>
                <w:b w:val="0"/>
                <w:color w:val="0F172A"/>
                <w:sz w:val="14"/>
              </w:rPr>
              <w:t>A ranked, explained assessment of one connector for one Plan Version.</w:t>
            </w:r>
          </w:p>
        </w:tc>
        <w:tc>
          <w:tcPr>
            <w:tcW w:type="dxa" w:w="3888"/>
            <w:vAlign w:val="center"/>
          </w:tcPr>
          <w:p>
            <w:pPr>
              <w:spacing w:after="0"/>
            </w:pPr>
            <w:r>
              <w:rPr>
                <w:rFonts w:ascii="Arial" w:hAnsi="Arial"/>
                <w:color w:val="0F172A"/>
                <w:sz w:val="14"/>
              </w:rPr>
            </w:r>
            <w:r>
              <w:rPr>
                <w:rFonts w:ascii="Arial" w:hAnsi="Arial"/>
                <w:b w:val="0"/>
                <w:color w:val="0F172A"/>
                <w:sz w:val="14"/>
              </w:rPr>
              <w:t>recommendationId; versionId; connectorId; feasibility; arrivalSOC; automaticTargetSOC; requiredEnergyKWh; chargingMinutes; optional estimatedCost; rank; explanation</w:t>
            </w:r>
          </w:p>
        </w:tc>
        <w:tc>
          <w:tcPr>
            <w:tcW w:type="dxa" w:w="2016"/>
            <w:vAlign w:val="center"/>
          </w:tcPr>
          <w:p>
            <w:pPr>
              <w:spacing w:after="0"/>
            </w:pPr>
            <w:r>
              <w:rPr>
                <w:rFonts w:ascii="Arial" w:hAnsi="Arial"/>
                <w:color w:val="0F172A"/>
                <w:sz w:val="14"/>
              </w:rPr>
            </w:r>
            <w:r>
              <w:rPr>
                <w:rFonts w:ascii="Arial" w:hAnsi="Arial"/>
                <w:b w:val="0"/>
                <w:color w:val="0F172A"/>
                <w:sz w:val="14"/>
              </w:rPr>
              <w:t>Belongs to one Plan Version and refers to one Connector.</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Ranking Strategy</w:t>
            </w:r>
          </w:p>
        </w:tc>
        <w:tc>
          <w:tcPr>
            <w:tcW w:type="dxa" w:w="2304"/>
            <w:vAlign w:val="center"/>
            <w:shd w:fill="F8FAFC"/>
          </w:tcPr>
          <w:p>
            <w:pPr>
              <w:spacing w:after="0"/>
            </w:pPr>
            <w:r>
              <w:rPr>
                <w:rFonts w:ascii="Arial" w:hAnsi="Arial"/>
                <w:color w:val="0F172A"/>
                <w:sz w:val="14"/>
              </w:rPr>
            </w:r>
            <w:r>
              <w:rPr>
                <w:rFonts w:ascii="Arial" w:hAnsi="Arial"/>
                <w:b w:val="0"/>
                <w:color w:val="0F172A"/>
                <w:sz w:val="14"/>
              </w:rPr>
              <w:t>A fixed factor-weight preset.</w:t>
            </w:r>
          </w:p>
        </w:tc>
        <w:tc>
          <w:tcPr>
            <w:tcW w:type="dxa" w:w="3888"/>
            <w:vAlign w:val="center"/>
            <w:shd w:fill="F8FAFC"/>
          </w:tcPr>
          <w:p>
            <w:pPr>
              <w:spacing w:after="0"/>
            </w:pPr>
            <w:r>
              <w:rPr>
                <w:rFonts w:ascii="Arial" w:hAnsi="Arial"/>
                <w:color w:val="0F172A"/>
                <w:sz w:val="14"/>
              </w:rPr>
            </w:r>
            <w:r>
              <w:rPr>
                <w:rFonts w:ascii="Arial" w:hAnsi="Arial"/>
                <w:b w:val="0"/>
                <w:color w:val="0F172A"/>
                <w:sz w:val="14"/>
              </w:rPr>
              <w:t>FASTEST; CHEAPEST; AVAILABILITY_FIRST; MINIMUM_DETOUR; BALANCED</w:t>
            </w:r>
          </w:p>
        </w:tc>
        <w:tc>
          <w:tcPr>
            <w:tcW w:type="dxa" w:w="2016"/>
            <w:vAlign w:val="center"/>
            <w:shd w:fill="F8FAFC"/>
          </w:tcPr>
          <w:p>
            <w:pPr>
              <w:spacing w:after="0"/>
            </w:pPr>
            <w:r>
              <w:rPr>
                <w:rFonts w:ascii="Arial" w:hAnsi="Arial"/>
                <w:color w:val="0F172A"/>
                <w:sz w:val="14"/>
              </w:rPr>
            </w:r>
            <w:r>
              <w:rPr>
                <w:rFonts w:ascii="Arial" w:hAnsi="Arial"/>
                <w:b w:val="0"/>
                <w:color w:val="0F172A"/>
                <w:sz w:val="14"/>
              </w:rPr>
              <w:t>Selected by a Plan Version and applied to its Recommendations.</w:t>
            </w:r>
          </w:p>
        </w:tc>
      </w:tr>
      <w:tr>
        <w:tc>
          <w:tcPr>
            <w:tcW w:type="dxa" w:w="1584"/>
            <w:vAlign w:val="center"/>
          </w:tcPr>
          <w:p>
            <w:pPr>
              <w:spacing w:after="0"/>
            </w:pPr>
            <w:r>
              <w:rPr>
                <w:rFonts w:ascii="Arial" w:hAnsi="Arial"/>
                <w:color w:val="0F172A"/>
                <w:sz w:val="14"/>
              </w:rPr>
            </w:r>
            <w:r>
              <w:rPr>
                <w:rFonts w:ascii="Arial" w:hAnsi="Arial"/>
                <w:b w:val="0"/>
                <w:color w:val="0F172A"/>
                <w:sz w:val="14"/>
              </w:rPr>
              <w:t>Issue Report</w:t>
            </w:r>
          </w:p>
        </w:tc>
        <w:tc>
          <w:tcPr>
            <w:tcW w:type="dxa" w:w="2304"/>
            <w:vAlign w:val="center"/>
          </w:tcPr>
          <w:p>
            <w:pPr>
              <w:spacing w:after="0"/>
            </w:pPr>
            <w:r>
              <w:rPr>
                <w:rFonts w:ascii="Arial" w:hAnsi="Arial"/>
                <w:color w:val="0F172A"/>
                <w:sz w:val="14"/>
              </w:rPr>
            </w:r>
            <w:r>
              <w:rPr>
                <w:rFonts w:ascii="Arial" w:hAnsi="Arial"/>
                <w:b w:val="0"/>
                <w:color w:val="0F172A"/>
                <w:sz w:val="14"/>
              </w:rPr>
              <w:t>A time-limited Driver report about a charging location or connector.</w:t>
            </w:r>
          </w:p>
        </w:tc>
        <w:tc>
          <w:tcPr>
            <w:tcW w:type="dxa" w:w="3888"/>
            <w:vAlign w:val="center"/>
          </w:tcPr>
          <w:p>
            <w:pPr>
              <w:spacing w:after="0"/>
            </w:pPr>
            <w:r>
              <w:rPr>
                <w:rFonts w:ascii="Arial" w:hAnsi="Arial"/>
                <w:color w:val="0F172A"/>
                <w:sz w:val="14"/>
              </w:rPr>
            </w:r>
            <w:r>
              <w:rPr>
                <w:rFonts w:ascii="Arial" w:hAnsi="Arial"/>
                <w:b w:val="0"/>
                <w:color w:val="0F172A"/>
                <w:sz w:val="14"/>
              </w:rPr>
              <w:t>reportId; reporterId; stationId; optional connectorId; category; note; optional imageReference; status; createdAt; expiresAt</w:t>
            </w:r>
          </w:p>
        </w:tc>
        <w:tc>
          <w:tcPr>
            <w:tcW w:type="dxa" w:w="2016"/>
            <w:vAlign w:val="center"/>
          </w:tcPr>
          <w:p>
            <w:pPr>
              <w:spacing w:after="0"/>
            </w:pPr>
            <w:r>
              <w:rPr>
                <w:rFonts w:ascii="Arial" w:hAnsi="Arial"/>
                <w:color w:val="0F172A"/>
                <w:sz w:val="14"/>
              </w:rPr>
            </w:r>
            <w:r>
              <w:rPr>
                <w:rFonts w:ascii="Arial" w:hAnsi="Arial"/>
                <w:b w:val="0"/>
                <w:color w:val="0F172A"/>
                <w:sz w:val="14"/>
              </w:rPr>
              <w:t>Submitted by one Driver and receives zero or more Moderation Decisions.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Report Status</w:t>
            </w:r>
          </w:p>
        </w:tc>
        <w:tc>
          <w:tcPr>
            <w:tcW w:type="dxa" w:w="2304"/>
            <w:vAlign w:val="center"/>
            <w:shd w:fill="F8FAFC"/>
          </w:tcPr>
          <w:p>
            <w:pPr>
              <w:spacing w:after="0"/>
            </w:pPr>
            <w:r>
              <w:rPr>
                <w:rFonts w:ascii="Arial" w:hAnsi="Arial"/>
                <w:color w:val="0F172A"/>
                <w:sz w:val="14"/>
              </w:rPr>
            </w:r>
            <w:r>
              <w:rPr>
                <w:rFonts w:ascii="Arial" w:hAnsi="Arial"/>
                <w:b w:val="0"/>
                <w:color w:val="0F172A"/>
                <w:sz w:val="14"/>
              </w:rPr>
              <w:t>The lifecycle state of an Issue Report.</w:t>
            </w:r>
          </w:p>
        </w:tc>
        <w:tc>
          <w:tcPr>
            <w:tcW w:type="dxa" w:w="3888"/>
            <w:vAlign w:val="center"/>
            <w:shd w:fill="F8FAFC"/>
          </w:tcPr>
          <w:p>
            <w:pPr>
              <w:spacing w:after="0"/>
            </w:pPr>
            <w:r>
              <w:rPr>
                <w:rFonts w:ascii="Arial" w:hAnsi="Arial"/>
                <w:color w:val="0F172A"/>
                <w:sz w:val="14"/>
              </w:rPr>
            </w:r>
            <w:r>
              <w:rPr>
                <w:rFonts w:ascii="Arial" w:hAnsi="Arial"/>
                <w:b w:val="0"/>
                <w:color w:val="0F172A"/>
                <w:sz w:val="14"/>
              </w:rPr>
              <w:t>PENDING; VERIFIED; REJECTED; MERGED; RESOLVED; EXPIRED</w:t>
            </w:r>
          </w:p>
        </w:tc>
        <w:tc>
          <w:tcPr>
            <w:tcW w:type="dxa" w:w="2016"/>
            <w:vAlign w:val="center"/>
            <w:shd w:fill="F8FAFC"/>
          </w:tcPr>
          <w:p>
            <w:pPr>
              <w:spacing w:after="0"/>
            </w:pPr>
            <w:r>
              <w:rPr>
                <w:rFonts w:ascii="Arial" w:hAnsi="Arial"/>
                <w:color w:val="0F172A"/>
                <w:sz w:val="14"/>
              </w:rPr>
            </w:r>
            <w:r>
              <w:rPr>
                <w:rFonts w:ascii="Arial" w:hAnsi="Arial"/>
                <w:b w:val="0"/>
                <w:color w:val="0F172A"/>
                <w:sz w:val="14"/>
              </w:rPr>
              <w:t>Constrains valid transitions for one Issue Report.</w:t>
            </w:r>
          </w:p>
        </w:tc>
      </w:tr>
      <w:tr>
        <w:tc>
          <w:tcPr>
            <w:tcW w:type="dxa" w:w="1584"/>
            <w:vAlign w:val="center"/>
          </w:tcPr>
          <w:p>
            <w:pPr>
              <w:spacing w:after="0"/>
            </w:pPr>
            <w:r>
              <w:rPr>
                <w:rFonts w:ascii="Arial" w:hAnsi="Arial"/>
                <w:color w:val="0F172A"/>
                <w:sz w:val="14"/>
              </w:rPr>
            </w:r>
            <w:r>
              <w:rPr>
                <w:rFonts w:ascii="Arial" w:hAnsi="Arial"/>
                <w:b w:val="0"/>
                <w:color w:val="0F172A"/>
                <w:sz w:val="14"/>
              </w:rPr>
              <w:t>Moderation Decision</w:t>
            </w:r>
          </w:p>
        </w:tc>
        <w:tc>
          <w:tcPr>
            <w:tcW w:type="dxa" w:w="2304"/>
            <w:vAlign w:val="center"/>
          </w:tcPr>
          <w:p>
            <w:pPr>
              <w:spacing w:after="0"/>
            </w:pPr>
            <w:r>
              <w:rPr>
                <w:rFonts w:ascii="Arial" w:hAnsi="Arial"/>
                <w:color w:val="0F172A"/>
                <w:sz w:val="14"/>
              </w:rPr>
            </w:r>
            <w:r>
              <w:rPr>
                <w:rFonts w:ascii="Arial" w:hAnsi="Arial"/>
                <w:b w:val="0"/>
                <w:color w:val="0F172A"/>
                <w:sz w:val="14"/>
              </w:rPr>
              <w:t>An auditable action taken by a Moderator.</w:t>
            </w:r>
          </w:p>
        </w:tc>
        <w:tc>
          <w:tcPr>
            <w:tcW w:type="dxa" w:w="3888"/>
            <w:vAlign w:val="center"/>
          </w:tcPr>
          <w:p>
            <w:pPr>
              <w:spacing w:after="0"/>
            </w:pPr>
            <w:r>
              <w:rPr>
                <w:rFonts w:ascii="Arial" w:hAnsi="Arial"/>
                <w:color w:val="0F172A"/>
                <w:sz w:val="14"/>
              </w:rPr>
            </w:r>
            <w:r>
              <w:rPr>
                <w:rFonts w:ascii="Arial" w:hAnsi="Arial"/>
                <w:b w:val="0"/>
                <w:color w:val="0F172A"/>
                <w:sz w:val="14"/>
              </w:rPr>
              <w:t>decisionId; reportId; moderatorId; action; reason; createdAt</w:t>
            </w:r>
          </w:p>
        </w:tc>
        <w:tc>
          <w:tcPr>
            <w:tcW w:type="dxa" w:w="2016"/>
            <w:vAlign w:val="center"/>
          </w:tcPr>
          <w:p>
            <w:pPr>
              <w:spacing w:after="0"/>
            </w:pPr>
            <w:r>
              <w:rPr>
                <w:rFonts w:ascii="Arial" w:hAnsi="Arial"/>
                <w:color w:val="0F172A"/>
                <w:sz w:val="14"/>
              </w:rPr>
            </w:r>
            <w:r>
              <w:rPr>
                <w:rFonts w:ascii="Arial" w:hAnsi="Arial"/>
                <w:b w:val="0"/>
                <w:color w:val="0F172A"/>
                <w:sz w:val="14"/>
              </w:rPr>
              <w:t>Belongs to one Issue Report and one Moderator.</w:t>
            </w:r>
          </w:p>
        </w:tc>
      </w:tr>
    </w:tbl>
    <w:p>
      <w:pPr>
        <w:spacing w:after="20"/>
      </w:pPr>
    </w:p>
    <w:p>
      <w:pPr>
        <w:sectPr>
          <w:headerReference w:type="default" r:id="rId9"/>
          <w:footerReference w:type="default" r:id="rId10"/>
          <w:pgSz w:w="11909" w:h="16834"/>
          <w:pgMar w:top="936" w:right="1037" w:bottom="936" w:left="1037" w:header="720" w:footer="720" w:gutter="0"/>
          <w:cols w:space="720"/>
          <w:docGrid w:linePitch="360"/>
        </w:sectPr>
      </w:pPr>
    </w:p>
    <w:p>
      <w:pPr>
        <w:pStyle w:val="Heading1"/>
      </w:pPr>
      <w:r>
        <w:t>4. Initial Use Case Model</w:t>
      </w:r>
    </w:p>
    <w:p>
      <w:pPr>
        <w:pStyle w:val="Heading2"/>
      </w:pPr>
      <w:r>
        <w:t>4.1 Initial UML Use Case Diagram</w:t>
      </w:r>
    </w:p>
    <w:p>
      <w:pPr>
        <w:jc w:val="center"/>
      </w:pPr>
      <w:r>
        <w:drawing>
          <wp:inline xmlns:a="http://schemas.openxmlformats.org/drawingml/2006/main" xmlns:pic="http://schemas.openxmlformats.org/drawingml/2006/picture">
            <wp:extent cx="7498079" cy="4581189"/>
            <wp:docPr id="1" name="Picture 1"/>
            <wp:cNvGraphicFramePr>
              <a:graphicFrameLocks noChangeAspect="1"/>
            </wp:cNvGraphicFramePr>
            <a:graphic>
              <a:graphicData uri="http://schemas.openxmlformats.org/drawingml/2006/picture">
                <pic:pic>
                  <pic:nvPicPr>
                    <pic:cNvPr id="0" name="Use-Case-Diagram.drawio.png"/>
                    <pic:cNvPicPr/>
                  </pic:nvPicPr>
                  <pic:blipFill>
                    <a:blip r:embed="rId13"/>
                    <a:stretch>
                      <a:fillRect/>
                    </a:stretch>
                  </pic:blipFill>
                  <pic:spPr>
                    <a:xfrm>
                      <a:off x="0" y="0"/>
                      <a:ext cx="7498079" cy="4581189"/>
                    </a:xfrm>
                    <a:prstGeom prst="rect"/>
                  </pic:spPr>
                </pic:pic>
              </a:graphicData>
            </a:graphic>
          </wp:inline>
        </w:drawing>
      </w:r>
    </w:p>
    <w:p>
      <w:pPr>
        <w:jc w:val="center"/>
      </w:pPr>
      <w:r>
        <w:rPr>
          <w:i/>
          <w:sz w:val="17"/>
        </w:rPr>
        <w:t>Figure 1. PlugPlan SG initial Use Case Diagram. The two provider systems are shown as one supporting actor role to keep this initial model readable.</w:t>
      </w:r>
    </w:p>
    <w:p>
      <w:pPr>
        <w:sectPr>
          <w:headerReference w:type="default" r:id="rId11"/>
          <w:footerReference w:type="default" r:id="rId12"/>
          <w:pgSz w:w="16834" w:h="11909" w:orient="landscape"/>
          <w:pgMar w:top="792" w:right="864" w:bottom="792" w:left="864" w:header="720" w:footer="720" w:gutter="0"/>
          <w:cols w:space="720"/>
          <w:docGrid w:linePitch="360"/>
        </w:sectPr>
      </w:pPr>
    </w:p>
    <w:p>
      <w:pPr>
        <w:pStyle w:val="Heading2"/>
      </w:pPr>
      <w:r>
        <w:t>4.2 Use Case Catalogue</w:t>
      </w:r>
    </w:p>
    <w:tbl>
      <w:tblPr>
        <w:tblStyle w:val="TableGrid"/>
        <w:tblW w:type="auto" w:w="0"/>
        <w:jc w:val="center"/>
        <w:tblLook w:firstColumn="1" w:firstRow="1" w:lastColumn="0" w:lastRow="0" w:noHBand="0" w:noVBand="1" w:val="04A0"/>
      </w:tblPr>
      <w:tblGrid>
        <w:gridCol w:w="1967"/>
        <w:gridCol w:w="1967"/>
        <w:gridCol w:w="1967"/>
        <w:gridCol w:w="1967"/>
        <w:gridCol w:w="1967"/>
      </w:tblGrid>
      <w:tr>
        <w:tc>
          <w:tcPr>
            <w:tcW w:type="dxa" w:w="864"/>
            <w:vAlign w:val="center"/>
            <w:shd w:fill="065F46"/>
          </w:tcPr>
          <w:p>
            <w:pPr>
              <w:spacing w:after="0"/>
            </w:pPr>
            <w:r>
              <w:rPr>
                <w:rFonts w:ascii="Arial" w:hAnsi="Arial"/>
                <w:b/>
                <w:color w:val="FFFFFF"/>
                <w:sz w:val="16"/>
              </w:rPr>
            </w:r>
            <w:r>
              <w:rPr>
                <w:rFonts w:ascii="Arial" w:hAnsi="Arial"/>
                <w:b/>
                <w:color w:val="FFFFFF"/>
                <w:sz w:val="16"/>
              </w:rPr>
              <w:t>ID</w:t>
            </w:r>
          </w:p>
        </w:tc>
        <w:tc>
          <w:tcPr>
            <w:tcW w:type="dxa" w:w="2304"/>
            <w:vAlign w:val="center"/>
            <w:shd w:fill="065F46"/>
          </w:tcPr>
          <w:p>
            <w:pPr>
              <w:spacing w:after="0"/>
            </w:pPr>
            <w:r>
              <w:rPr>
                <w:rFonts w:ascii="Arial" w:hAnsi="Arial"/>
                <w:b/>
                <w:color w:val="FFFFFF"/>
                <w:sz w:val="16"/>
              </w:rPr>
            </w:r>
            <w:r>
              <w:rPr>
                <w:rFonts w:ascii="Arial" w:hAnsi="Arial"/>
                <w:b/>
                <w:color w:val="FFFFFF"/>
                <w:sz w:val="16"/>
              </w:rPr>
              <w:t>Use Case</w:t>
            </w:r>
          </w:p>
        </w:tc>
        <w:tc>
          <w:tcPr>
            <w:tcW w:type="dxa" w:w="1584"/>
            <w:vAlign w:val="center"/>
            <w:shd w:fill="065F46"/>
          </w:tcPr>
          <w:p>
            <w:pPr>
              <w:spacing w:after="0"/>
            </w:pPr>
            <w:r>
              <w:rPr>
                <w:rFonts w:ascii="Arial" w:hAnsi="Arial"/>
                <w:b/>
                <w:color w:val="FFFFFF"/>
                <w:sz w:val="16"/>
              </w:rPr>
            </w:r>
            <w:r>
              <w:rPr>
                <w:rFonts w:ascii="Arial" w:hAnsi="Arial"/>
                <w:b/>
                <w:color w:val="FFFFFF"/>
                <w:sz w:val="16"/>
              </w:rPr>
              <w:t>Primary actor</w:t>
            </w:r>
          </w:p>
        </w:tc>
        <w:tc>
          <w:tcPr>
            <w:tcW w:type="dxa" w:w="4032"/>
            <w:vAlign w:val="center"/>
            <w:shd w:fill="065F46"/>
          </w:tcPr>
          <w:p>
            <w:pPr>
              <w:spacing w:after="0"/>
            </w:pPr>
            <w:r>
              <w:rPr>
                <w:rFonts w:ascii="Arial" w:hAnsi="Arial"/>
                <w:b/>
                <w:color w:val="FFFFFF"/>
                <w:sz w:val="16"/>
              </w:rPr>
            </w:r>
            <w:r>
              <w:rPr>
                <w:rFonts w:ascii="Arial" w:hAnsi="Arial"/>
                <w:b/>
                <w:color w:val="FFFFFF"/>
                <w:sz w:val="16"/>
              </w:rPr>
              <w:t>Success outcome</w:t>
            </w:r>
          </w:p>
        </w:tc>
        <w:tc>
          <w:tcPr>
            <w:tcW w:type="dxa" w:w="1296"/>
            <w:vAlign w:val="center"/>
            <w:shd w:fill="065F46"/>
          </w:tcPr>
          <w:p>
            <w:pPr>
              <w:spacing w:after="0"/>
            </w:pPr>
            <w:r>
              <w:rPr>
                <w:rFonts w:ascii="Arial" w:hAnsi="Arial"/>
                <w:b/>
                <w:color w:val="FFFFFF"/>
                <w:sz w:val="16"/>
              </w:rPr>
            </w:r>
            <w:r>
              <w:rPr>
                <w:rFonts w:ascii="Arial" w:hAnsi="Arial"/>
                <w:b/>
                <w:color w:val="FFFFFF"/>
                <w:sz w:val="16"/>
              </w:rPr>
              <w:t>FR trace</w:t>
            </w:r>
          </w:p>
        </w:tc>
      </w:tr>
      <w:tr>
        <w:tc>
          <w:tcPr>
            <w:tcW w:type="dxa" w:w="864"/>
            <w:vAlign w:val="center"/>
          </w:tcPr>
          <w:p>
            <w:pPr>
              <w:spacing w:after="0"/>
            </w:pPr>
            <w:r>
              <w:rPr>
                <w:rFonts w:ascii="Arial" w:hAnsi="Arial"/>
                <w:color w:val="0F172A"/>
                <w:sz w:val="16"/>
              </w:rPr>
            </w:r>
            <w:r>
              <w:rPr>
                <w:rFonts w:ascii="Arial" w:hAnsi="Arial"/>
                <w:b w:val="0"/>
                <w:color w:val="0F172A"/>
                <w:sz w:val="16"/>
              </w:rPr>
              <w:t>UC-01</w:t>
            </w:r>
          </w:p>
        </w:tc>
        <w:tc>
          <w:tcPr>
            <w:tcW w:type="dxa" w:w="2304"/>
            <w:vAlign w:val="center"/>
          </w:tcPr>
          <w:p>
            <w:pPr>
              <w:spacing w:after="0"/>
            </w:pPr>
            <w:r>
              <w:rPr>
                <w:rFonts w:ascii="Arial" w:hAnsi="Arial"/>
                <w:color w:val="0F172A"/>
                <w:sz w:val="16"/>
              </w:rPr>
            </w:r>
            <w:r>
              <w:rPr>
                <w:rFonts w:ascii="Arial" w:hAnsi="Arial"/>
                <w:b w:val="0"/>
                <w:color w:val="0F172A"/>
                <w:sz w:val="16"/>
              </w:rPr>
              <w:t>Access Account</w:t>
            </w:r>
          </w:p>
        </w:tc>
        <w:tc>
          <w:tcPr>
            <w:tcW w:type="dxa" w:w="1584"/>
            <w:vAlign w:val="center"/>
          </w:tcPr>
          <w:p>
            <w:pPr>
              <w:spacing w:after="0"/>
            </w:pPr>
            <w:r>
              <w:rPr>
                <w:rFonts w:ascii="Arial" w:hAnsi="Arial"/>
                <w:color w:val="0F172A"/>
                <w:sz w:val="16"/>
              </w:rPr>
            </w:r>
            <w:r>
              <w:rPr>
                <w:rFonts w:ascii="Arial" w:hAnsi="Arial"/>
                <w:b w:val="0"/>
                <w:color w:val="0F172A"/>
                <w:sz w:val="16"/>
              </w:rPr>
              <w:t>Driver / Moderator</w:t>
            </w:r>
          </w:p>
        </w:tc>
        <w:tc>
          <w:tcPr>
            <w:tcW w:type="dxa" w:w="4032"/>
            <w:vAlign w:val="center"/>
          </w:tcPr>
          <w:p>
            <w:pPr>
              <w:spacing w:after="0"/>
            </w:pPr>
            <w:r>
              <w:rPr>
                <w:rFonts w:ascii="Arial" w:hAnsi="Arial"/>
                <w:color w:val="0F172A"/>
                <w:sz w:val="16"/>
              </w:rPr>
            </w:r>
            <w:r>
              <w:rPr>
                <w:rFonts w:ascii="Arial" w:hAnsi="Arial"/>
                <w:b w:val="0"/>
                <w:color w:val="0F172A"/>
                <w:sz w:val="16"/>
              </w:rPr>
              <w:t>An authenticated role-aware session is created.</w:t>
            </w:r>
          </w:p>
        </w:tc>
        <w:tc>
          <w:tcPr>
            <w:tcW w:type="dxa" w:w="1296"/>
            <w:vAlign w:val="center"/>
          </w:tcPr>
          <w:p>
            <w:pPr>
              <w:spacing w:after="0"/>
            </w:pPr>
            <w:r>
              <w:rPr>
                <w:rFonts w:ascii="Arial" w:hAnsi="Arial"/>
                <w:color w:val="0F172A"/>
                <w:sz w:val="16"/>
              </w:rPr>
            </w:r>
            <w:r>
              <w:rPr>
                <w:rFonts w:ascii="Arial" w:hAnsi="Arial"/>
                <w:b w:val="0"/>
                <w:color w:val="0F172A"/>
                <w:sz w:val="16"/>
              </w:rPr>
              <w:t>FR-01 to FR-02</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UC-02</w:t>
            </w:r>
          </w:p>
        </w:tc>
        <w:tc>
          <w:tcPr>
            <w:tcW w:type="dxa" w:w="2304"/>
            <w:vAlign w:val="center"/>
            <w:shd w:fill="F8FAFC"/>
          </w:tcPr>
          <w:p>
            <w:pPr>
              <w:spacing w:after="0"/>
            </w:pPr>
            <w:r>
              <w:rPr>
                <w:rFonts w:ascii="Arial" w:hAnsi="Arial"/>
                <w:color w:val="0F172A"/>
                <w:sz w:val="16"/>
              </w:rPr>
            </w:r>
            <w:r>
              <w:rPr>
                <w:rFonts w:ascii="Arial" w:hAnsi="Arial"/>
                <w:b w:val="0"/>
                <w:color w:val="0F172A"/>
                <w:sz w:val="16"/>
              </w:rPr>
              <w:t>Manage EV Profile</w:t>
            </w:r>
          </w:p>
        </w:tc>
        <w:tc>
          <w:tcPr>
            <w:tcW w:type="dxa" w:w="1584"/>
            <w:vAlign w:val="center"/>
            <w:shd w:fill="F8FAFC"/>
          </w:tcPr>
          <w:p>
            <w:pPr>
              <w:spacing w:after="0"/>
            </w:pPr>
            <w:r>
              <w:rPr>
                <w:rFonts w:ascii="Arial" w:hAnsi="Arial"/>
                <w:color w:val="0F172A"/>
                <w:sz w:val="16"/>
              </w:rPr>
            </w:r>
            <w:r>
              <w:rPr>
                <w:rFonts w:ascii="Arial" w:hAnsi="Arial"/>
                <w:b w:val="0"/>
                <w:color w:val="0F172A"/>
                <w:sz w:val="16"/>
              </w:rPr>
              <w:t>Driver</w:t>
            </w:r>
          </w:p>
        </w:tc>
        <w:tc>
          <w:tcPr>
            <w:tcW w:type="dxa" w:w="4032"/>
            <w:vAlign w:val="center"/>
            <w:shd w:fill="F8FAFC"/>
          </w:tcPr>
          <w:p>
            <w:pPr>
              <w:spacing w:after="0"/>
            </w:pPr>
            <w:r>
              <w:rPr>
                <w:rFonts w:ascii="Arial" w:hAnsi="Arial"/>
                <w:color w:val="0F172A"/>
                <w:sz w:val="16"/>
              </w:rPr>
            </w:r>
            <w:r>
              <w:rPr>
                <w:rFonts w:ascii="Arial" w:hAnsi="Arial"/>
                <w:b w:val="0"/>
                <w:color w:val="0F172A"/>
                <w:sz w:val="16"/>
              </w:rPr>
              <w:t>A valid single MVP EV Profile is stored.</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FR-03 to FR-04</w:t>
            </w:r>
          </w:p>
        </w:tc>
      </w:tr>
      <w:tr>
        <w:tc>
          <w:tcPr>
            <w:tcW w:type="dxa" w:w="864"/>
            <w:vAlign w:val="center"/>
          </w:tcPr>
          <w:p>
            <w:pPr>
              <w:spacing w:after="0"/>
            </w:pPr>
            <w:r>
              <w:rPr>
                <w:rFonts w:ascii="Arial" w:hAnsi="Arial"/>
                <w:color w:val="0F172A"/>
                <w:sz w:val="16"/>
              </w:rPr>
            </w:r>
            <w:r>
              <w:rPr>
                <w:rFonts w:ascii="Arial" w:hAnsi="Arial"/>
                <w:b w:val="0"/>
                <w:color w:val="0F172A"/>
                <w:sz w:val="16"/>
              </w:rPr>
              <w:t>UC-03</w:t>
            </w:r>
          </w:p>
        </w:tc>
        <w:tc>
          <w:tcPr>
            <w:tcW w:type="dxa" w:w="2304"/>
            <w:vAlign w:val="center"/>
          </w:tcPr>
          <w:p>
            <w:pPr>
              <w:spacing w:after="0"/>
            </w:pPr>
            <w:r>
              <w:rPr>
                <w:rFonts w:ascii="Arial" w:hAnsi="Arial"/>
                <w:color w:val="0F172A"/>
                <w:sz w:val="16"/>
              </w:rPr>
            </w:r>
            <w:r>
              <w:rPr>
                <w:rFonts w:ascii="Arial" w:hAnsi="Arial"/>
                <w:b w:val="0"/>
                <w:color w:val="0F172A"/>
                <w:sz w:val="16"/>
              </w:rPr>
              <w:t>Create Charging Plan</w:t>
            </w:r>
          </w:p>
        </w:tc>
        <w:tc>
          <w:tcPr>
            <w:tcW w:type="dxa" w:w="1584"/>
            <w:vAlign w:val="center"/>
          </w:tcPr>
          <w:p>
            <w:pPr>
              <w:spacing w:after="0"/>
            </w:pPr>
            <w:r>
              <w:rPr>
                <w:rFonts w:ascii="Arial" w:hAnsi="Arial"/>
                <w:color w:val="0F172A"/>
                <w:sz w:val="16"/>
              </w:rPr>
            </w:r>
            <w:r>
              <w:rPr>
                <w:rFonts w:ascii="Arial" w:hAnsi="Arial"/>
                <w:b w:val="0"/>
                <w:color w:val="0F172A"/>
                <w:sz w:val="16"/>
              </w:rPr>
              <w:t>Driver</w:t>
            </w:r>
          </w:p>
        </w:tc>
        <w:tc>
          <w:tcPr>
            <w:tcW w:type="dxa" w:w="4032"/>
            <w:vAlign w:val="center"/>
          </w:tcPr>
          <w:p>
            <w:pPr>
              <w:spacing w:after="0"/>
            </w:pPr>
            <w:r>
              <w:rPr>
                <w:rFonts w:ascii="Arial" w:hAnsi="Arial"/>
                <w:color w:val="0F172A"/>
                <w:sz w:val="16"/>
              </w:rPr>
            </w:r>
            <w:r>
              <w:rPr>
                <w:rFonts w:ascii="Arial" w:hAnsi="Arial"/>
                <w:b w:val="0"/>
                <w:color w:val="0F172A"/>
                <w:sz w:val="16"/>
              </w:rPr>
              <w:t>A Plan Version and recommendations or an explicit no-feasible result are stored.</w:t>
            </w:r>
          </w:p>
        </w:tc>
        <w:tc>
          <w:tcPr>
            <w:tcW w:type="dxa" w:w="1296"/>
            <w:vAlign w:val="center"/>
          </w:tcPr>
          <w:p>
            <w:pPr>
              <w:spacing w:after="0"/>
            </w:pPr>
            <w:r>
              <w:rPr>
                <w:rFonts w:ascii="Arial" w:hAnsi="Arial"/>
                <w:color w:val="0F172A"/>
                <w:sz w:val="16"/>
              </w:rPr>
            </w:r>
            <w:r>
              <w:rPr>
                <w:rFonts w:ascii="Arial" w:hAnsi="Arial"/>
                <w:b w:val="0"/>
                <w:color w:val="0F172A"/>
                <w:sz w:val="16"/>
              </w:rPr>
              <w:t>FR-05 to FR-19</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UC-04</w:t>
            </w:r>
          </w:p>
        </w:tc>
        <w:tc>
          <w:tcPr>
            <w:tcW w:type="dxa" w:w="2304"/>
            <w:vAlign w:val="center"/>
            <w:shd w:fill="F8FAFC"/>
          </w:tcPr>
          <w:p>
            <w:pPr>
              <w:spacing w:after="0"/>
            </w:pPr>
            <w:r>
              <w:rPr>
                <w:rFonts w:ascii="Arial" w:hAnsi="Arial"/>
                <w:color w:val="0F172A"/>
                <w:sz w:val="16"/>
              </w:rPr>
            </w:r>
            <w:r>
              <w:rPr>
                <w:rFonts w:ascii="Arial" w:hAnsi="Arial"/>
                <w:b w:val="0"/>
                <w:color w:val="0F172A"/>
                <w:sz w:val="16"/>
              </w:rPr>
              <w:t>Review and Compare Recommendations</w:t>
            </w:r>
          </w:p>
        </w:tc>
        <w:tc>
          <w:tcPr>
            <w:tcW w:type="dxa" w:w="1584"/>
            <w:vAlign w:val="center"/>
            <w:shd w:fill="F8FAFC"/>
          </w:tcPr>
          <w:p>
            <w:pPr>
              <w:spacing w:after="0"/>
            </w:pPr>
            <w:r>
              <w:rPr>
                <w:rFonts w:ascii="Arial" w:hAnsi="Arial"/>
                <w:color w:val="0F172A"/>
                <w:sz w:val="16"/>
              </w:rPr>
            </w:r>
            <w:r>
              <w:rPr>
                <w:rFonts w:ascii="Arial" w:hAnsi="Arial"/>
                <w:b w:val="0"/>
                <w:color w:val="0F172A"/>
                <w:sz w:val="16"/>
              </w:rPr>
              <w:t>Driver</w:t>
            </w:r>
          </w:p>
        </w:tc>
        <w:tc>
          <w:tcPr>
            <w:tcW w:type="dxa" w:w="4032"/>
            <w:vAlign w:val="center"/>
            <w:shd w:fill="F8FAFC"/>
          </w:tcPr>
          <w:p>
            <w:pPr>
              <w:spacing w:after="0"/>
            </w:pPr>
            <w:r>
              <w:rPr>
                <w:rFonts w:ascii="Arial" w:hAnsi="Arial"/>
                <w:color w:val="0F172A"/>
                <w:sz w:val="16"/>
              </w:rPr>
            </w:r>
            <w:r>
              <w:rPr>
                <w:rFonts w:ascii="Arial" w:hAnsi="Arial"/>
                <w:b w:val="0"/>
                <w:color w:val="0F172A"/>
                <w:sz w:val="16"/>
              </w:rPr>
              <w:t>Two or three alternatives are explained and compared.</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FR-18 to FR-20</w:t>
            </w:r>
          </w:p>
        </w:tc>
      </w:tr>
      <w:tr>
        <w:tc>
          <w:tcPr>
            <w:tcW w:type="dxa" w:w="864"/>
            <w:vAlign w:val="center"/>
          </w:tcPr>
          <w:p>
            <w:pPr>
              <w:spacing w:after="0"/>
            </w:pPr>
            <w:r>
              <w:rPr>
                <w:rFonts w:ascii="Arial" w:hAnsi="Arial"/>
                <w:color w:val="0F172A"/>
                <w:sz w:val="16"/>
              </w:rPr>
            </w:r>
            <w:r>
              <w:rPr>
                <w:rFonts w:ascii="Arial" w:hAnsi="Arial"/>
                <w:b w:val="0"/>
                <w:color w:val="0F172A"/>
                <w:sz w:val="16"/>
              </w:rPr>
              <w:t>UC-05</w:t>
            </w:r>
          </w:p>
        </w:tc>
        <w:tc>
          <w:tcPr>
            <w:tcW w:type="dxa" w:w="2304"/>
            <w:vAlign w:val="center"/>
          </w:tcPr>
          <w:p>
            <w:pPr>
              <w:spacing w:after="0"/>
            </w:pPr>
            <w:r>
              <w:rPr>
                <w:rFonts w:ascii="Arial" w:hAnsi="Arial"/>
                <w:color w:val="0F172A"/>
                <w:sz w:val="16"/>
              </w:rPr>
            </w:r>
            <w:r>
              <w:rPr>
                <w:rFonts w:ascii="Arial" w:hAnsi="Arial"/>
                <w:b w:val="0"/>
                <w:color w:val="0F172A"/>
                <w:sz w:val="16"/>
              </w:rPr>
              <w:t>Reconfigure Charging Plan</w:t>
            </w:r>
          </w:p>
        </w:tc>
        <w:tc>
          <w:tcPr>
            <w:tcW w:type="dxa" w:w="1584"/>
            <w:vAlign w:val="center"/>
          </w:tcPr>
          <w:p>
            <w:pPr>
              <w:spacing w:after="0"/>
            </w:pPr>
            <w:r>
              <w:rPr>
                <w:rFonts w:ascii="Arial" w:hAnsi="Arial"/>
                <w:color w:val="0F172A"/>
                <w:sz w:val="16"/>
              </w:rPr>
            </w:r>
            <w:r>
              <w:rPr>
                <w:rFonts w:ascii="Arial" w:hAnsi="Arial"/>
                <w:b w:val="0"/>
                <w:color w:val="0F172A"/>
                <w:sz w:val="16"/>
              </w:rPr>
              <w:t>Driver</w:t>
            </w:r>
          </w:p>
        </w:tc>
        <w:tc>
          <w:tcPr>
            <w:tcW w:type="dxa" w:w="4032"/>
            <w:vAlign w:val="center"/>
          </w:tcPr>
          <w:p>
            <w:pPr>
              <w:spacing w:after="0"/>
            </w:pPr>
            <w:r>
              <w:rPr>
                <w:rFonts w:ascii="Arial" w:hAnsi="Arial"/>
                <w:color w:val="0F172A"/>
                <w:sz w:val="16"/>
              </w:rPr>
            </w:r>
            <w:r>
              <w:rPr>
                <w:rFonts w:ascii="Arial" w:hAnsi="Arial"/>
                <w:b w:val="0"/>
                <w:color w:val="0F172A"/>
                <w:sz w:val="16"/>
              </w:rPr>
              <w:t>A recalculated immutable Plan Version is stored.</w:t>
            </w:r>
          </w:p>
        </w:tc>
        <w:tc>
          <w:tcPr>
            <w:tcW w:type="dxa" w:w="1296"/>
            <w:vAlign w:val="center"/>
          </w:tcPr>
          <w:p>
            <w:pPr>
              <w:spacing w:after="0"/>
            </w:pPr>
            <w:r>
              <w:rPr>
                <w:rFonts w:ascii="Arial" w:hAnsi="Arial"/>
                <w:color w:val="0F172A"/>
                <w:sz w:val="16"/>
              </w:rPr>
            </w:r>
            <w:r>
              <w:rPr>
                <w:rFonts w:ascii="Arial" w:hAnsi="Arial"/>
                <w:b w:val="0"/>
                <w:color w:val="0F172A"/>
                <w:sz w:val="16"/>
              </w:rPr>
              <w:t>FR-21</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UC-06</w:t>
            </w:r>
          </w:p>
        </w:tc>
        <w:tc>
          <w:tcPr>
            <w:tcW w:type="dxa" w:w="2304"/>
            <w:vAlign w:val="center"/>
            <w:shd w:fill="F8FAFC"/>
          </w:tcPr>
          <w:p>
            <w:pPr>
              <w:spacing w:after="0"/>
            </w:pPr>
            <w:r>
              <w:rPr>
                <w:rFonts w:ascii="Arial" w:hAnsi="Arial"/>
                <w:color w:val="0F172A"/>
                <w:sz w:val="16"/>
              </w:rPr>
            </w:r>
            <w:r>
              <w:rPr>
                <w:rFonts w:ascii="Arial" w:hAnsi="Arial"/>
                <w:b w:val="0"/>
                <w:color w:val="0F172A"/>
                <w:sz w:val="16"/>
              </w:rPr>
              <w:t>Refresh Plan and Select Fallback</w:t>
            </w:r>
          </w:p>
        </w:tc>
        <w:tc>
          <w:tcPr>
            <w:tcW w:type="dxa" w:w="1584"/>
            <w:vAlign w:val="center"/>
            <w:shd w:fill="F8FAFC"/>
          </w:tcPr>
          <w:p>
            <w:pPr>
              <w:spacing w:after="0"/>
            </w:pPr>
            <w:r>
              <w:rPr>
                <w:rFonts w:ascii="Arial" w:hAnsi="Arial"/>
                <w:color w:val="0F172A"/>
                <w:sz w:val="16"/>
              </w:rPr>
            </w:r>
            <w:r>
              <w:rPr>
                <w:rFonts w:ascii="Arial" w:hAnsi="Arial"/>
                <w:b w:val="0"/>
                <w:color w:val="0F172A"/>
                <w:sz w:val="16"/>
              </w:rPr>
              <w:t>Driver</w:t>
            </w:r>
          </w:p>
        </w:tc>
        <w:tc>
          <w:tcPr>
            <w:tcW w:type="dxa" w:w="4032"/>
            <w:vAlign w:val="center"/>
            <w:shd w:fill="F8FAFC"/>
          </w:tcPr>
          <w:p>
            <w:pPr>
              <w:spacing w:after="0"/>
            </w:pPr>
            <w:r>
              <w:rPr>
                <w:rFonts w:ascii="Arial" w:hAnsi="Arial"/>
                <w:color w:val="0F172A"/>
                <w:sz w:val="16"/>
              </w:rPr>
            </w:r>
            <w:r>
              <w:rPr>
                <w:rFonts w:ascii="Arial" w:hAnsi="Arial"/>
                <w:b w:val="0"/>
                <w:color w:val="0F172A"/>
                <w:sz w:val="16"/>
              </w:rPr>
              <w:t>Current data is applied and a fallback or no-fallback result is shown.</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FR-22 to FR-23</w:t>
            </w:r>
          </w:p>
        </w:tc>
      </w:tr>
      <w:tr>
        <w:tc>
          <w:tcPr>
            <w:tcW w:type="dxa" w:w="864"/>
            <w:vAlign w:val="center"/>
          </w:tcPr>
          <w:p>
            <w:pPr>
              <w:spacing w:after="0"/>
            </w:pPr>
            <w:r>
              <w:rPr>
                <w:rFonts w:ascii="Arial" w:hAnsi="Arial"/>
                <w:color w:val="0F172A"/>
                <w:sz w:val="16"/>
              </w:rPr>
            </w:r>
            <w:r>
              <w:rPr>
                <w:rFonts w:ascii="Arial" w:hAnsi="Arial"/>
                <w:b w:val="0"/>
                <w:color w:val="0F172A"/>
                <w:sz w:val="16"/>
              </w:rPr>
              <w:t>UC-07</w:t>
            </w:r>
          </w:p>
        </w:tc>
        <w:tc>
          <w:tcPr>
            <w:tcW w:type="dxa" w:w="2304"/>
            <w:vAlign w:val="center"/>
          </w:tcPr>
          <w:p>
            <w:pPr>
              <w:spacing w:after="0"/>
            </w:pPr>
            <w:r>
              <w:rPr>
                <w:rFonts w:ascii="Arial" w:hAnsi="Arial"/>
                <w:color w:val="0F172A"/>
                <w:sz w:val="16"/>
              </w:rPr>
            </w:r>
            <w:r>
              <w:rPr>
                <w:rFonts w:ascii="Arial" w:hAnsi="Arial"/>
                <w:b w:val="0"/>
                <w:color w:val="0F172A"/>
                <w:sz w:val="16"/>
              </w:rPr>
              <w:t>Submit Charger Issue</w:t>
            </w:r>
          </w:p>
        </w:tc>
        <w:tc>
          <w:tcPr>
            <w:tcW w:type="dxa" w:w="1584"/>
            <w:vAlign w:val="center"/>
          </w:tcPr>
          <w:p>
            <w:pPr>
              <w:spacing w:after="0"/>
            </w:pPr>
            <w:r>
              <w:rPr>
                <w:rFonts w:ascii="Arial" w:hAnsi="Arial"/>
                <w:color w:val="0F172A"/>
                <w:sz w:val="16"/>
              </w:rPr>
            </w:r>
            <w:r>
              <w:rPr>
                <w:rFonts w:ascii="Arial" w:hAnsi="Arial"/>
                <w:b w:val="0"/>
                <w:color w:val="0F172A"/>
                <w:sz w:val="16"/>
              </w:rPr>
              <w:t>Driver</w:t>
            </w:r>
          </w:p>
        </w:tc>
        <w:tc>
          <w:tcPr>
            <w:tcW w:type="dxa" w:w="4032"/>
            <w:vAlign w:val="center"/>
          </w:tcPr>
          <w:p>
            <w:pPr>
              <w:spacing w:after="0"/>
            </w:pPr>
            <w:r>
              <w:rPr>
                <w:rFonts w:ascii="Arial" w:hAnsi="Arial"/>
                <w:color w:val="0F172A"/>
                <w:sz w:val="16"/>
              </w:rPr>
            </w:r>
            <w:r>
              <w:rPr>
                <w:rFonts w:ascii="Arial" w:hAnsi="Arial"/>
                <w:b w:val="0"/>
                <w:color w:val="0F172A"/>
                <w:sz w:val="16"/>
              </w:rPr>
              <w:t>A time-limited Pending Issue Report is stored.</w:t>
            </w:r>
          </w:p>
        </w:tc>
        <w:tc>
          <w:tcPr>
            <w:tcW w:type="dxa" w:w="1296"/>
            <w:vAlign w:val="center"/>
          </w:tcPr>
          <w:p>
            <w:pPr>
              <w:spacing w:after="0"/>
            </w:pPr>
            <w:r>
              <w:rPr>
                <w:rFonts w:ascii="Arial" w:hAnsi="Arial"/>
                <w:color w:val="0F172A"/>
                <w:sz w:val="16"/>
              </w:rPr>
            </w:r>
            <w:r>
              <w:rPr>
                <w:rFonts w:ascii="Arial" w:hAnsi="Arial"/>
                <w:b w:val="0"/>
                <w:color w:val="0F172A"/>
                <w:sz w:val="16"/>
              </w:rPr>
              <w:t>FR-24</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UC-08</w:t>
            </w:r>
          </w:p>
        </w:tc>
        <w:tc>
          <w:tcPr>
            <w:tcW w:type="dxa" w:w="2304"/>
            <w:vAlign w:val="center"/>
            <w:shd w:fill="F8FAFC"/>
          </w:tcPr>
          <w:p>
            <w:pPr>
              <w:spacing w:after="0"/>
            </w:pPr>
            <w:r>
              <w:rPr>
                <w:rFonts w:ascii="Arial" w:hAnsi="Arial"/>
                <w:color w:val="0F172A"/>
                <w:sz w:val="16"/>
              </w:rPr>
            </w:r>
            <w:r>
              <w:rPr>
                <w:rFonts w:ascii="Arial" w:hAnsi="Arial"/>
                <w:b w:val="0"/>
                <w:color w:val="0F172A"/>
                <w:sz w:val="16"/>
              </w:rPr>
              <w:t>Moderate Charger Reports</w:t>
            </w:r>
          </w:p>
        </w:tc>
        <w:tc>
          <w:tcPr>
            <w:tcW w:type="dxa" w:w="1584"/>
            <w:vAlign w:val="center"/>
            <w:shd w:fill="F8FAFC"/>
          </w:tcPr>
          <w:p>
            <w:pPr>
              <w:spacing w:after="0"/>
            </w:pPr>
            <w:r>
              <w:rPr>
                <w:rFonts w:ascii="Arial" w:hAnsi="Arial"/>
                <w:color w:val="0F172A"/>
                <w:sz w:val="16"/>
              </w:rPr>
            </w:r>
            <w:r>
              <w:rPr>
                <w:rFonts w:ascii="Arial" w:hAnsi="Arial"/>
                <w:b w:val="0"/>
                <w:color w:val="0F172A"/>
                <w:sz w:val="16"/>
              </w:rPr>
              <w:t>Moderator</w:t>
            </w:r>
          </w:p>
        </w:tc>
        <w:tc>
          <w:tcPr>
            <w:tcW w:type="dxa" w:w="4032"/>
            <w:vAlign w:val="center"/>
            <w:shd w:fill="F8FAFC"/>
          </w:tcPr>
          <w:p>
            <w:pPr>
              <w:spacing w:after="0"/>
            </w:pPr>
            <w:r>
              <w:rPr>
                <w:rFonts w:ascii="Arial" w:hAnsi="Arial"/>
                <w:color w:val="0F172A"/>
                <w:sz w:val="16"/>
              </w:rPr>
            </w:r>
            <w:r>
              <w:rPr>
                <w:rFonts w:ascii="Arial" w:hAnsi="Arial"/>
                <w:b w:val="0"/>
                <w:color w:val="0F172A"/>
                <w:sz w:val="16"/>
              </w:rPr>
              <w:t>A justified lifecycle decision is recorded.</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FR-25</w:t>
            </w:r>
          </w:p>
        </w:tc>
      </w:tr>
    </w:tbl>
    <w:p>
      <w:pPr>
        <w:spacing w:after="20"/>
      </w:pPr>
    </w:p>
    <w:p>
      <w:r>
        <w:br w:type="page"/>
      </w:r>
    </w:p>
    <w:p>
      <w:pPr>
        <w:pStyle w:val="Heading2"/>
      </w:pPr>
      <w:r>
        <w:t>4.3 Use Case Descriptions</w:t>
      </w:r>
    </w:p>
    <w:p>
      <w:r>
        <w:t>The normal flow for every Use Case contains no more than six steps, following the Lab 1 rule of thumb.</w:t>
      </w:r>
    </w:p>
    <w:p>
      <w:pPr>
        <w:pStyle w:val="Heading2"/>
      </w:pPr>
      <w:r>
        <w:t>UC-01 Access Account</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 or Moderator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A new Driver registers, or an existing Driver or Moderator signs in and reaches the role-appropriate workspace.</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At the start of an authenticated session</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FR-01, FR-02; D-00</w:t>
            </w:r>
          </w:p>
        </w:tc>
      </w:tr>
    </w:tbl>
    <w:p>
      <w:pPr>
        <w:pStyle w:val="Heading3"/>
      </w:pPr>
      <w:r>
        <w:t>Preconditions</w:t>
      </w:r>
    </w:p>
    <w:p>
      <w:pPr>
        <w:pStyle w:val="ListBullet"/>
        <w:spacing w:after="60"/>
      </w:pPr>
      <w:r>
        <w:t>The user can access the PlugPlan SG web application.</w:t>
      </w:r>
    </w:p>
    <w:p>
      <w:pPr>
        <w:pStyle w:val="ListBullet"/>
        <w:spacing w:after="60"/>
      </w:pPr>
      <w:r>
        <w:t>For sign-in, an active account exists.</w:t>
      </w:r>
    </w:p>
    <w:p>
      <w:pPr>
        <w:pStyle w:val="Heading3"/>
      </w:pPr>
      <w:r>
        <w:t>Postconditions</w:t>
      </w:r>
    </w:p>
    <w:p>
      <w:pPr>
        <w:pStyle w:val="ListBullet"/>
        <w:spacing w:after="60"/>
      </w:pPr>
      <w:r>
        <w:t>An authenticated session contains the user's role.</w:t>
      </w:r>
    </w:p>
    <w:p>
      <w:pPr>
        <w:pStyle w:val="ListBullet"/>
        <w:spacing w:after="60"/>
      </w:pPr>
      <w:r>
        <w:t>The user is directed to the appropriate Driver or Moderator workspace.</w:t>
      </w:r>
    </w:p>
    <w:p>
      <w:pPr>
        <w:pStyle w:val="Heading3"/>
      </w:pPr>
      <w:r>
        <w:t>Normal Flow of Events</w:t>
      </w:r>
    </w:p>
    <w:p>
      <w:pPr>
        <w:spacing w:after="60"/>
        <w:ind w:left="360" w:hanging="288"/>
      </w:pPr>
      <w:r>
        <w:t xml:space="preserve">1. </w:t>
      </w:r>
      <w:r>
        <w:t>The user opens the account access screen.</w:t>
      </w:r>
    </w:p>
    <w:p>
      <w:pPr>
        <w:spacing w:after="60"/>
        <w:ind w:left="360" w:hanging="288"/>
      </w:pPr>
      <w:r>
        <w:t xml:space="preserve">2. </w:t>
      </w:r>
      <w:r>
        <w:t>The user enters an email address and password.</w:t>
      </w:r>
    </w:p>
    <w:p>
      <w:pPr>
        <w:spacing w:after="60"/>
        <w:ind w:left="360" w:hanging="288"/>
      </w:pPr>
      <w:r>
        <w:t xml:space="preserve">3. </w:t>
      </w:r>
      <w:r>
        <w:t>The system validates the credentials.</w:t>
      </w:r>
    </w:p>
    <w:p>
      <w:pPr>
        <w:spacing w:after="60"/>
        <w:ind w:left="360" w:hanging="288"/>
      </w:pPr>
      <w:r>
        <w:t xml:space="preserve">4. </w:t>
      </w:r>
      <w:r>
        <w:t>The system creates an authenticated session containing the user's role.</w:t>
      </w:r>
    </w:p>
    <w:p>
      <w:pPr>
        <w:spacing w:after="60"/>
        <w:ind w:left="360" w:hanging="288"/>
      </w:pPr>
      <w:r>
        <w:t xml:space="preserve">5. </w:t>
      </w:r>
      <w:r>
        <w:t>The system displays the role-appropriate workspace.</w:t>
      </w:r>
    </w:p>
    <w:p>
      <w:pPr>
        <w:pStyle w:val="Heading3"/>
      </w:pPr>
      <w:r>
        <w:t>Alternative Flows</w:t>
      </w:r>
    </w:p>
    <w:p>
      <w:pPr>
        <w:pStyle w:val="ListBullet"/>
        <w:spacing w:after="60"/>
      </w:pPr>
      <w:r>
        <w:t>UC-01.AC.1 - A new Driver selects Create a Driver account, enters a unique email and compliant password, and the system creates the account before continuing at step 4.</w:t>
      </w:r>
    </w:p>
    <w:p>
      <w:pPr>
        <w:pStyle w:val="ListBullet"/>
        <w:spacing w:after="60"/>
      </w:pPr>
      <w:r>
        <w:t>UC-01.AC.2 - A signed-in user ends the session; the system invalidates the session and returns to the access screen.</w:t>
      </w:r>
    </w:p>
    <w:p>
      <w:pPr>
        <w:pStyle w:val="Heading3"/>
      </w:pPr>
      <w:r>
        <w:t>Exceptions</w:t>
      </w:r>
    </w:p>
    <w:p>
      <w:pPr>
        <w:pStyle w:val="ListBullet"/>
        <w:spacing w:after="60"/>
      </w:pPr>
      <w:r>
        <w:t>UC-01.EX.1 - If credentials are invalid, the system displays a generic error and does not reveal whether the email exists.</w:t>
      </w:r>
    </w:p>
    <w:p>
      <w:pPr>
        <w:pStyle w:val="ListBullet"/>
        <w:spacing w:after="60"/>
      </w:pPr>
      <w:r>
        <w:t>UC-01.EX.2 - If the account is inactive, the system denies access and provides a support instruction.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NFR-05 and NFR-06 apply.</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Moderator accounts are provisioned by the team; public registration creates Driver accounts only.</w:t>
            </w:r>
          </w:p>
        </w:tc>
      </w:tr>
    </w:tbl>
    <w:p>
      <w:r>
        <w:br w:type="page"/>
      </w:r>
    </w:p>
    <w:p>
      <w:pPr>
        <w:pStyle w:val="Heading2"/>
      </w:pPr>
      <w:r>
        <w:t>UC-02 Manage EV Profile</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records validated vehicle and planning assumptions used by subsequent charging plans.</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Initial setup and occasional updates</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FR-03, FR-04; D-01</w:t>
            </w:r>
          </w:p>
        </w:tc>
      </w:tr>
    </w:tbl>
    <w:p>
      <w:pPr>
        <w:pStyle w:val="Heading3"/>
      </w:pPr>
      <w:r>
        <w:t>Preconditions</w:t>
      </w:r>
    </w:p>
    <w:p>
      <w:pPr>
        <w:pStyle w:val="ListBullet"/>
        <w:spacing w:after="60"/>
      </w:pPr>
      <w:r>
        <w:t>The Driver is authenticated.</w:t>
      </w:r>
    </w:p>
    <w:p>
      <w:pPr>
        <w:pStyle w:val="Heading3"/>
      </w:pPr>
      <w:r>
        <w:t>Postconditions</w:t>
      </w:r>
    </w:p>
    <w:p>
      <w:pPr>
        <w:pStyle w:val="ListBullet"/>
        <w:spacing w:after="60"/>
      </w:pPr>
      <w:r>
        <w:t>The valid EV Profile is stored.</w:t>
      </w:r>
    </w:p>
    <w:p>
      <w:pPr>
        <w:pStyle w:val="ListBullet"/>
        <w:spacing w:after="60"/>
      </w:pPr>
      <w:r>
        <w:t>Existing Plan Versions retain their original assumptions.</w:t>
      </w:r>
    </w:p>
    <w:p>
      <w:pPr>
        <w:pStyle w:val="Heading3"/>
      </w:pPr>
      <w:r>
        <w:t>Normal Flow of Events</w:t>
      </w:r>
    </w:p>
    <w:p>
      <w:pPr>
        <w:spacing w:after="60"/>
        <w:ind w:left="360" w:hanging="288"/>
      </w:pPr>
      <w:r>
        <w:t xml:space="preserve">1. </w:t>
      </w:r>
      <w:r>
        <w:t>The Driver opens Vehicle Profile and Preferences.</w:t>
      </w:r>
    </w:p>
    <w:p>
      <w:pPr>
        <w:spacing w:after="60"/>
        <w:ind w:left="360" w:hanging="288"/>
      </w:pPr>
      <w:r>
        <w:t xml:space="preserve">2. </w:t>
      </w:r>
      <w:r>
        <w:t>The system displays the current values or an empty form.</w:t>
      </w:r>
    </w:p>
    <w:p>
      <w:pPr>
        <w:spacing w:after="60"/>
        <w:ind w:left="360" w:hanging="288"/>
      </w:pPr>
      <w:r>
        <w:t xml:space="preserve">3. </w:t>
      </w:r>
      <w:r>
        <w:t>The Driver enters vehicle capacity, consumption, plug types, charging limits, reserve, and planning preferences.</w:t>
      </w:r>
    </w:p>
    <w:p>
      <w:pPr>
        <w:spacing w:after="60"/>
        <w:ind w:left="360" w:hanging="288"/>
      </w:pPr>
      <w:r>
        <w:t xml:space="preserve">4. </w:t>
      </w:r>
      <w:r>
        <w:t>The Driver selects Save Profile.</w:t>
      </w:r>
    </w:p>
    <w:p>
      <w:pPr>
        <w:spacing w:after="60"/>
        <w:ind w:left="360" w:hanging="288"/>
      </w:pPr>
      <w:r>
        <w:t xml:space="preserve">5. </w:t>
      </w:r>
      <w:r>
        <w:t>The system validates the values and stores the profile.</w:t>
      </w:r>
    </w:p>
    <w:p>
      <w:pPr>
        <w:spacing w:after="60"/>
        <w:ind w:left="360" w:hanging="288"/>
      </w:pPr>
      <w:r>
        <w:t xml:space="preserve">6. </w:t>
      </w:r>
      <w:r>
        <w:t>The system confirms that the profile was saved.</w:t>
      </w:r>
    </w:p>
    <w:p>
      <w:pPr>
        <w:pStyle w:val="Heading3"/>
      </w:pPr>
      <w:r>
        <w:t>Alternative Flows</w:t>
      </w:r>
    </w:p>
    <w:p>
      <w:pPr>
        <w:pStyle w:val="ListBullet"/>
        <w:spacing w:after="60"/>
      </w:pPr>
      <w:r>
        <w:t>UC-02.AC.1 - The Driver edits an existing profile; future Plan Versions use the new values.</w:t>
      </w:r>
    </w:p>
    <w:p>
      <w:pPr>
        <w:pStyle w:val="ListBullet"/>
        <w:spacing w:after="60"/>
      </w:pPr>
      <w:r>
        <w:t>UC-02.AC.2 - The Driver deletes the profile after confirming the destructive action.</w:t>
      </w:r>
    </w:p>
    <w:p>
      <w:pPr>
        <w:pStyle w:val="Heading3"/>
      </w:pPr>
      <w:r>
        <w:t>Exceptions</w:t>
      </w:r>
    </w:p>
    <w:p>
      <w:pPr>
        <w:pStyle w:val="ListBullet"/>
        <w:spacing w:after="60"/>
      </w:pPr>
      <w:r>
        <w:t>UC-02.EX.1 - Missing or out-of-range values are rejected with field-specific messages.</w:t>
      </w:r>
    </w:p>
    <w:p>
      <w:pPr>
        <w:pStyle w:val="ListBullet"/>
        <w:spacing w:after="60"/>
      </w:pPr>
      <w:r>
        <w:t>UC-02.EX.2 - If storage fails, the system keeps the entered values and displays a retry instruction.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Values must show units and must be described as planning assumptions.</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The MVP stores exactly one EV Profile per Driver.</w:t>
            </w:r>
          </w:p>
        </w:tc>
      </w:tr>
    </w:tbl>
    <w:p>
      <w:r>
        <w:br w:type="page"/>
      </w:r>
    </w:p>
    <w:p>
      <w:pPr>
        <w:pStyle w:val="Heading2"/>
      </w:pPr>
      <w:r>
        <w:t>UC-03 Create Charging Plan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 supporting actor: External Data Providers</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submits journey inputs and receives a saved Plan Version containing ranked, explained charging recommendations.</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Several times per week per active Driver</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FR-05 to FR-19; D-02, D-03</w:t>
            </w:r>
          </w:p>
        </w:tc>
      </w:tr>
    </w:tbl>
    <w:p>
      <w:pPr>
        <w:pStyle w:val="Heading3"/>
      </w:pPr>
      <w:r>
        <w:t>Preconditions</w:t>
      </w:r>
    </w:p>
    <w:p>
      <w:pPr>
        <w:pStyle w:val="ListBullet"/>
        <w:spacing w:after="60"/>
      </w:pPr>
      <w:r>
        <w:t>The Driver is authenticated.</w:t>
      </w:r>
    </w:p>
    <w:p>
      <w:pPr>
        <w:pStyle w:val="ListBullet"/>
        <w:spacing w:after="60"/>
      </w:pPr>
      <w:r>
        <w:t>A valid EV Profile exists.</w:t>
      </w:r>
    </w:p>
    <w:p>
      <w:pPr>
        <w:pStyle w:val="Heading3"/>
      </w:pPr>
      <w:r>
        <w:t>Postconditions</w:t>
      </w:r>
    </w:p>
    <w:p>
      <w:pPr>
        <w:pStyle w:val="ListBullet"/>
        <w:spacing w:after="60"/>
      </w:pPr>
      <w:r>
        <w:t>A new Charging Plan and Plan Version are stored.</w:t>
      </w:r>
    </w:p>
    <w:p>
      <w:pPr>
        <w:pStyle w:val="ListBullet"/>
        <w:spacing w:after="60"/>
      </w:pPr>
      <w:r>
        <w:t>Feasible recommendations or an explicit no-feasible-option result is displayed.</w:t>
      </w:r>
    </w:p>
    <w:p>
      <w:pPr>
        <w:pStyle w:val="Heading3"/>
      </w:pPr>
      <w:r>
        <w:t>Normal Flow of Events</w:t>
      </w:r>
    </w:p>
    <w:p>
      <w:pPr>
        <w:spacing w:after="60"/>
        <w:ind w:left="360" w:hanging="288"/>
      </w:pPr>
      <w:r>
        <w:t xml:space="preserve">1. </w:t>
      </w:r>
      <w:r>
        <w:t>The Driver enters origin, destination, current SOC, departure time, maximum charging duration, maximum detour, and target choice.</w:t>
      </w:r>
    </w:p>
    <w:p>
      <w:pPr>
        <w:spacing w:after="60"/>
        <w:ind w:left="360" w:hanging="288"/>
      </w:pPr>
      <w:r>
        <w:t xml:space="preserve">2. </w:t>
      </w:r>
      <w:r>
        <w:t>The system resolves the places and obtains route distance and duration from OneMap.</w:t>
      </w:r>
    </w:p>
    <w:p>
      <w:pPr>
        <w:spacing w:after="60"/>
        <w:ind w:left="360" w:hanging="288"/>
      </w:pPr>
      <w:r>
        <w:t xml:space="preserve">3. </w:t>
      </w:r>
      <w:r>
        <w:t>The system obtains the latest usable station and connector snapshot through the LTA DataMall adapter.</w:t>
      </w:r>
    </w:p>
    <w:p>
      <w:pPr>
        <w:spacing w:after="60"/>
        <w:ind w:left="360" w:hanging="288"/>
      </w:pPr>
      <w:r>
        <w:t xml:space="preserve">4. </w:t>
      </w:r>
      <w:r>
        <w:t>The system calculates reachability, compatibility, arrival SOC, target SOC, required energy, charging time, cost, and dwell fit.</w:t>
      </w:r>
    </w:p>
    <w:p>
      <w:pPr>
        <w:spacing w:after="60"/>
        <w:ind w:left="360" w:hanging="288"/>
      </w:pPr>
      <w:r>
        <w:t xml:space="preserve">5. </w:t>
      </w:r>
      <w:r>
        <w:t>The system excludes infeasible candidates and ranks the remaining candidates using the selected fixed strategy.</w:t>
      </w:r>
    </w:p>
    <w:p>
      <w:pPr>
        <w:spacing w:after="60"/>
        <w:ind w:left="360" w:hanging="288"/>
      </w:pPr>
      <w:r>
        <w:t xml:space="preserve">6. </w:t>
      </w:r>
      <w:r>
        <w:t>The system stores the Plan Version and displays two or three recommendations with explanations, timestamps, and data-state labels.</w:t>
      </w:r>
    </w:p>
    <w:p>
      <w:pPr>
        <w:pStyle w:val="Heading3"/>
      </w:pPr>
      <w:r>
        <w:t>Alternative Flows</w:t>
      </w:r>
    </w:p>
    <w:p>
      <w:pPr>
        <w:pStyle w:val="ListBullet"/>
        <w:spacing w:after="60"/>
      </w:pPr>
      <w:r>
        <w:t>UC-03.AC.1 - The Driver selects a valid manual target; the system uses it while continuing to show the automatic target.</w:t>
      </w:r>
    </w:p>
    <w:p>
      <w:pPr>
        <w:pStyle w:val="ListBullet"/>
        <w:spacing w:after="60"/>
      </w:pPr>
      <w:r>
        <w:t>UC-03.AC.2 - The Driver already has enough energy; the system offers continuation without a charging stop.</w:t>
      </w:r>
    </w:p>
    <w:p>
      <w:pPr>
        <w:pStyle w:val="ListBullet"/>
        <w:spacing w:after="60"/>
      </w:pPr>
      <w:r>
        <w:t>UC-03.AC.3 - No candidate is feasible; the system explains the reasons and offers editable inputs.</w:t>
      </w:r>
    </w:p>
    <w:p>
      <w:pPr>
        <w:pStyle w:val="Heading3"/>
      </w:pPr>
      <w:r>
        <w:t>Exceptions</w:t>
      </w:r>
    </w:p>
    <w:p>
      <w:pPr>
        <w:pStyle w:val="ListBullet"/>
        <w:spacing w:after="60"/>
      </w:pPr>
      <w:r>
        <w:t>UC-03.EX.1 - An ambiguous place requires Driver selection before route calculation.</w:t>
      </w:r>
    </w:p>
    <w:p>
      <w:pPr>
        <w:pStyle w:val="ListBullet"/>
        <w:spacing w:after="60"/>
      </w:pPr>
      <w:r>
        <w:t>UC-03.EX.2 - If no usable route is available, the system preserves the inputs and displays an explicit failure.</w:t>
      </w:r>
    </w:p>
    <w:p>
      <w:pPr>
        <w:pStyle w:val="ListBullet"/>
        <w:spacing w:after="60"/>
      </w:pPr>
      <w:r>
        <w:t>UC-03.EX.3 - If live charging data fails, the system may use a labeled cached or Demo Fixture snapshot.</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NFR-01 to NFR-04 apply. A result is an estimate, not a reservation or guarantee.</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Reserve is 20%, charging efficiency is 90%, and targets above 80% show a taper warning.</w:t>
            </w:r>
          </w:p>
        </w:tc>
      </w:tr>
    </w:tbl>
    <w:p>
      <w:r>
        <w:br w:type="page"/>
      </w:r>
    </w:p>
    <w:p>
      <w:pPr>
        <w:pStyle w:val="Heading2"/>
      </w:pPr>
      <w:r>
        <w:t>UC-04 Review and Compare Recommendations</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inspects recommendation evidence and compares two or three alternatives using a consistent metric order.</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After each successful plan calculation</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FR-18 to FR-20; D-03, D-04</w:t>
            </w:r>
          </w:p>
        </w:tc>
      </w:tr>
    </w:tbl>
    <w:p>
      <w:pPr>
        <w:pStyle w:val="Heading3"/>
      </w:pPr>
      <w:r>
        <w:t>Preconditions</w:t>
      </w:r>
    </w:p>
    <w:p>
      <w:pPr>
        <w:pStyle w:val="ListBullet"/>
        <w:spacing w:after="60"/>
      </w:pPr>
      <w:r>
        <w:t>A Plan Version contains at least two feasible Recommendations.</w:t>
      </w:r>
    </w:p>
    <w:p>
      <w:pPr>
        <w:pStyle w:val="Heading3"/>
      </w:pPr>
      <w:r>
        <w:t>Postconditions</w:t>
      </w:r>
    </w:p>
    <w:p>
      <w:pPr>
        <w:pStyle w:val="ListBullet"/>
        <w:spacing w:after="60"/>
      </w:pPr>
      <w:r>
        <w:t>The Driver understands the trade-offs and may select one recommendation.</w:t>
      </w:r>
    </w:p>
    <w:p>
      <w:pPr>
        <w:pStyle w:val="Heading3"/>
      </w:pPr>
      <w:r>
        <w:t>Normal Flow of Events</w:t>
      </w:r>
    </w:p>
    <w:p>
      <w:pPr>
        <w:spacing w:after="60"/>
        <w:ind w:left="360" w:hanging="288"/>
      </w:pPr>
      <w:r>
        <w:t xml:space="preserve">1. </w:t>
      </w:r>
      <w:r>
        <w:t>The system displays ranked recommendation cards and the selected strategy.</w:t>
      </w:r>
    </w:p>
    <w:p>
      <w:pPr>
        <w:spacing w:after="60"/>
        <w:ind w:left="360" w:hanging="288"/>
      </w:pPr>
      <w:r>
        <w:t xml:space="preserve">2. </w:t>
      </w:r>
      <w:r>
        <w:t>The Driver reviews availability, detour, arrival SOC, target SOC, required energy, time, cost, freshness, issues, and explanation.</w:t>
      </w:r>
    </w:p>
    <w:p>
      <w:pPr>
        <w:spacing w:after="60"/>
        <w:ind w:left="360" w:hanging="288"/>
      </w:pPr>
      <w:r>
        <w:t xml:space="preserve">3. </w:t>
      </w:r>
      <w:r>
        <w:t>The Driver selects two or three recommendations for comparison.</w:t>
      </w:r>
    </w:p>
    <w:p>
      <w:pPr>
        <w:spacing w:after="60"/>
        <w:ind w:left="360" w:hanging="288"/>
      </w:pPr>
      <w:r>
        <w:t xml:space="preserve">4. </w:t>
      </w:r>
      <w:r>
        <w:t>The system displays the selected recommendations side by side using the same metric order.</w:t>
      </w:r>
    </w:p>
    <w:p>
      <w:pPr>
        <w:spacing w:after="60"/>
        <w:ind w:left="360" w:hanging="288"/>
      </w:pPr>
      <w:r>
        <w:t xml:space="preserve">5. </w:t>
      </w:r>
      <w:r>
        <w:t>The Driver reviews scoring factors, missing data, and exclusions.</w:t>
      </w:r>
    </w:p>
    <w:p>
      <w:pPr>
        <w:spacing w:after="60"/>
        <w:ind w:left="360" w:hanging="288"/>
      </w:pPr>
      <w:r>
        <w:t xml:space="preserve">6. </w:t>
      </w:r>
      <w:r>
        <w:t>The Driver selects a preferred recommendation or returns without selecting one.</w:t>
      </w:r>
    </w:p>
    <w:p>
      <w:pPr>
        <w:pStyle w:val="Heading3"/>
      </w:pPr>
      <w:r>
        <w:t>Alternative Flows</w:t>
      </w:r>
    </w:p>
    <w:p>
      <w:pPr>
        <w:pStyle w:val="ListBullet"/>
        <w:spacing w:after="60"/>
      </w:pPr>
      <w:r>
        <w:t>UC-04.AC.1 - The Driver changes the fixed ranking strategy; the display explains why the order changes.</w:t>
      </w:r>
    </w:p>
    <w:p>
      <w:pPr>
        <w:pStyle w:val="ListBullet"/>
        <w:spacing w:after="60"/>
      </w:pPr>
      <w:r>
        <w:t>UC-04.AC.2 - A price is missing; the system displays Price unavailable and does not label that option cheapest.</w:t>
      </w:r>
    </w:p>
    <w:p>
      <w:pPr>
        <w:pStyle w:val="Heading3"/>
      </w:pPr>
      <w:r>
        <w:t>Exceptions</w:t>
      </w:r>
    </w:p>
    <w:p>
      <w:pPr>
        <w:pStyle w:val="ListBullet"/>
        <w:spacing w:after="60"/>
      </w:pPr>
      <w:r>
        <w:t>UC-04.EX.1 - If fewer than two feasible choices remain, comparison is unavailable and the system explains why.</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Official data, PlugPlan estimates, and community reports must be visually distinguished.</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A maximum of three options can be compared at once.</w:t>
            </w:r>
          </w:p>
        </w:tc>
      </w:tr>
    </w:tbl>
    <w:p>
      <w:r>
        <w:br w:type="page"/>
      </w:r>
    </w:p>
    <w:p>
      <w:pPr>
        <w:pStyle w:val="Heading2"/>
      </w:pPr>
      <w:r>
        <w:t>UC-05 Reconfigure Charging Plan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changes a plan input or strategy and receives a new immutable Plan Version.</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As needed before selecting a charger</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FR-05, FR-14, FR-18, FR-21; D-04</w:t>
            </w:r>
          </w:p>
        </w:tc>
      </w:tr>
    </w:tbl>
    <w:p>
      <w:pPr>
        <w:pStyle w:val="Heading3"/>
      </w:pPr>
      <w:r>
        <w:t>Preconditions</w:t>
      </w:r>
    </w:p>
    <w:p>
      <w:pPr>
        <w:pStyle w:val="ListBullet"/>
        <w:spacing w:after="60"/>
      </w:pPr>
      <w:r>
        <w:t>An existing Charging Plan has at least one Plan Version.</w:t>
      </w:r>
    </w:p>
    <w:p>
      <w:pPr>
        <w:pStyle w:val="Heading3"/>
      </w:pPr>
      <w:r>
        <w:t>Postconditions</w:t>
      </w:r>
    </w:p>
    <w:p>
      <w:pPr>
        <w:pStyle w:val="ListBullet"/>
        <w:spacing w:after="60"/>
      </w:pPr>
      <w:r>
        <w:t>A new Plan Version is stored.</w:t>
      </w:r>
    </w:p>
    <w:p>
      <w:pPr>
        <w:pStyle w:val="ListBullet"/>
        <w:spacing w:after="60"/>
      </w:pPr>
      <w:r>
        <w:t>The previous Plan Version remains unchanged and accessible.</w:t>
      </w:r>
    </w:p>
    <w:p>
      <w:pPr>
        <w:pStyle w:val="Heading3"/>
      </w:pPr>
      <w:r>
        <w:t>Normal Flow of Events</w:t>
      </w:r>
    </w:p>
    <w:p>
      <w:pPr>
        <w:spacing w:after="60"/>
        <w:ind w:left="360" w:hanging="288"/>
      </w:pPr>
      <w:r>
        <w:t xml:space="preserve">1. </w:t>
      </w:r>
      <w:r>
        <w:t>The Driver opens Compare and Reconfigure for an existing plan.</w:t>
      </w:r>
    </w:p>
    <w:p>
      <w:pPr>
        <w:spacing w:after="60"/>
        <w:ind w:left="360" w:hanging="288"/>
      </w:pPr>
      <w:r>
        <w:t xml:space="preserve">2. </w:t>
      </w:r>
      <w:r>
        <w:t>The system displays current timing, dwell, reserve, target, detour, and strategy values.</w:t>
      </w:r>
    </w:p>
    <w:p>
      <w:pPr>
        <w:spacing w:after="60"/>
        <w:ind w:left="360" w:hanging="288"/>
      </w:pPr>
      <w:r>
        <w:t xml:space="preserve">3. </w:t>
      </w:r>
      <w:r>
        <w:t>The Driver changes one or more values.</w:t>
      </w:r>
    </w:p>
    <w:p>
      <w:pPr>
        <w:spacing w:after="60"/>
        <w:ind w:left="360" w:hanging="288"/>
      </w:pPr>
      <w:r>
        <w:t xml:space="preserve">4. </w:t>
      </w:r>
      <w:r>
        <w:t>The Driver selects Recalculate.</w:t>
      </w:r>
    </w:p>
    <w:p>
      <w:pPr>
        <w:spacing w:after="60"/>
        <w:ind w:left="360" w:hanging="288"/>
      </w:pPr>
      <w:r>
        <w:t xml:space="preserve">5. </w:t>
      </w:r>
      <w:r>
        <w:t>The system repeats feasibility and ranking using the new values.</w:t>
      </w:r>
    </w:p>
    <w:p>
      <w:pPr>
        <w:spacing w:after="60"/>
        <w:ind w:left="360" w:hanging="288"/>
      </w:pPr>
      <w:r>
        <w:t xml:space="preserve">6. </w:t>
      </w:r>
      <w:r>
        <w:t>The system stores and displays the new Plan Version with an explanation of material ranking changes.</w:t>
      </w:r>
    </w:p>
    <w:p>
      <w:pPr>
        <w:pStyle w:val="Heading3"/>
      </w:pPr>
      <w:r>
        <w:t>Alternative Flows</w:t>
      </w:r>
    </w:p>
    <w:p>
      <w:pPr>
        <w:pStyle w:val="ListBullet"/>
        <w:spacing w:after="60"/>
      </w:pPr>
      <w:r>
        <w:t>UC-05.AC.1 - The Driver resets the pending changes and keeps the current Plan Version.</w:t>
      </w:r>
    </w:p>
    <w:p>
      <w:pPr>
        <w:pStyle w:val="ListBullet"/>
        <w:spacing w:after="60"/>
      </w:pPr>
      <w:r>
        <w:t>UC-05.AC.2 - A previously feasible option becomes infeasible and is labeled accordingly.</w:t>
      </w:r>
    </w:p>
    <w:p>
      <w:pPr>
        <w:pStyle w:val="Heading3"/>
      </w:pPr>
      <w:r>
        <w:t>Exceptions</w:t>
      </w:r>
    </w:p>
    <w:p>
      <w:pPr>
        <w:pStyle w:val="ListBullet"/>
        <w:spacing w:after="60"/>
      </w:pPr>
      <w:r>
        <w:t>UC-05.EX.1 - If route refresh fails, the previous Plan Version remains visible and no partial version is stored.</w:t>
      </w:r>
    </w:p>
    <w:p>
      <w:pPr>
        <w:pStyle w:val="ListBullet"/>
        <w:spacing w:after="60"/>
      </w:pPr>
      <w:r>
        <w:t>UC-05.EX.2 - Leaving with unsaved changes requires confirmation.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Plan Version immutability supports traceability.</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Reconfiguration is user-initiated; continuous background recalculation is outside scope.</w:t>
            </w:r>
          </w:p>
        </w:tc>
      </w:tr>
    </w:tbl>
    <w:p>
      <w:r>
        <w:br w:type="page"/>
      </w:r>
    </w:p>
    <w:p>
      <w:pPr>
        <w:pStyle w:val="Heading2"/>
      </w:pPr>
      <w:r>
        <w:t>UC-06 Refresh Plan and Select Fallback</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 supporting actor: External Data Providers</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manually requests newer data and reviews a fallback when the selected connector is no longer feasible.</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Immediately before travel or after a visible data-age warning</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FR-07 to FR-19, FR-22, FR-23; D-03, D-04</w:t>
            </w:r>
          </w:p>
        </w:tc>
      </w:tr>
    </w:tbl>
    <w:p>
      <w:pPr>
        <w:pStyle w:val="Heading3"/>
      </w:pPr>
      <w:r>
        <w:t>Preconditions</w:t>
      </w:r>
    </w:p>
    <w:p>
      <w:pPr>
        <w:pStyle w:val="ListBullet"/>
        <w:spacing w:after="60"/>
      </w:pPr>
      <w:r>
        <w:t>A saved Plan Version exists.</w:t>
      </w:r>
    </w:p>
    <w:p>
      <w:pPr>
        <w:pStyle w:val="ListBullet"/>
        <w:spacing w:after="60"/>
      </w:pPr>
      <w:r>
        <w:t>The Driver is authenticated.</w:t>
      </w:r>
    </w:p>
    <w:p>
      <w:pPr>
        <w:pStyle w:val="Heading3"/>
      </w:pPr>
      <w:r>
        <w:t>Postconditions</w:t>
      </w:r>
    </w:p>
    <w:p>
      <w:pPr>
        <w:pStyle w:val="ListBullet"/>
        <w:spacing w:after="60"/>
      </w:pPr>
      <w:r>
        <w:t>A refresh result is stored as a new Plan Version.</w:t>
      </w:r>
    </w:p>
    <w:p>
      <w:pPr>
        <w:pStyle w:val="ListBullet"/>
        <w:spacing w:after="60"/>
      </w:pPr>
      <w:r>
        <w:t>The prior selection remains or a fallback result is clearly presented.</w:t>
      </w:r>
    </w:p>
    <w:p>
      <w:pPr>
        <w:pStyle w:val="Heading3"/>
      </w:pPr>
      <w:r>
        <w:t>Normal Flow of Events</w:t>
      </w:r>
    </w:p>
    <w:p>
      <w:pPr>
        <w:spacing w:after="60"/>
        <w:ind w:left="360" w:hanging="288"/>
      </w:pPr>
      <w:r>
        <w:t xml:space="preserve">1. </w:t>
      </w:r>
      <w:r>
        <w:t>The Driver selects Refresh Data on a saved plan.</w:t>
      </w:r>
    </w:p>
    <w:p>
      <w:pPr>
        <w:spacing w:after="60"/>
        <w:ind w:left="360" w:hanging="288"/>
      </w:pPr>
      <w:r>
        <w:t xml:space="preserve">2. </w:t>
      </w:r>
      <w:r>
        <w:t>The system requests the latest usable route and charging snapshot through its backend adapters.</w:t>
      </w:r>
    </w:p>
    <w:p>
      <w:pPr>
        <w:spacing w:after="60"/>
        <w:ind w:left="360" w:hanging="288"/>
      </w:pPr>
      <w:r>
        <w:t xml:space="preserve">3. </w:t>
      </w:r>
      <w:r>
        <w:t>The system recalculates feasibility and ranking using the existing plan inputs.</w:t>
      </w:r>
    </w:p>
    <w:p>
      <w:pPr>
        <w:spacing w:after="60"/>
        <w:ind w:left="360" w:hanging="288"/>
      </w:pPr>
      <w:r>
        <w:t xml:space="preserve">4. </w:t>
      </w:r>
      <w:r>
        <w:t>The system compares the refreshed result with the previous Plan Version.</w:t>
      </w:r>
    </w:p>
    <w:p>
      <w:pPr>
        <w:spacing w:after="60"/>
        <w:ind w:left="360" w:hanging="288"/>
      </w:pPr>
      <w:r>
        <w:t xml:space="preserve">5. </w:t>
      </w:r>
      <w:r>
        <w:t>If the selected connector is unsuitable, the system explains the change and identifies the next-ranked feasible option.</w:t>
      </w:r>
    </w:p>
    <w:p>
      <w:pPr>
        <w:spacing w:after="60"/>
        <w:ind w:left="360" w:hanging="288"/>
      </w:pPr>
      <w:r>
        <w:t xml:space="preserve">6. </w:t>
      </w:r>
      <w:r>
        <w:t>The Driver keeps the original selection when still feasible, selects the fallback, or edits the plan.</w:t>
      </w:r>
    </w:p>
    <w:p>
      <w:pPr>
        <w:pStyle w:val="Heading3"/>
      </w:pPr>
      <w:r>
        <w:t>Alternative Flows</w:t>
      </w:r>
    </w:p>
    <w:p>
      <w:pPr>
        <w:pStyle w:val="ListBullet"/>
        <w:spacing w:after="60"/>
      </w:pPr>
      <w:r>
        <w:t>UC-06.AC.1 - The original selection remains feasible; the system confirms that no fallback is required.</w:t>
      </w:r>
    </w:p>
    <w:p>
      <w:pPr>
        <w:pStyle w:val="ListBullet"/>
        <w:spacing w:after="60"/>
      </w:pPr>
      <w:r>
        <w:t>UC-06.AC.2 - No feasible fallback exists; the system provides reasons and editable inputs.</w:t>
      </w:r>
    </w:p>
    <w:p>
      <w:pPr>
        <w:pStyle w:val="ListBullet"/>
        <w:spacing w:after="60"/>
      </w:pPr>
      <w:r>
        <w:t>UC-06.AC.3 - Only cached or stale data is available; the system labels the state and age.</w:t>
      </w:r>
    </w:p>
    <w:p>
      <w:pPr>
        <w:pStyle w:val="Heading3"/>
      </w:pPr>
      <w:r>
        <w:t>Exceptions</w:t>
      </w:r>
    </w:p>
    <w:p>
      <w:pPr>
        <w:pStyle w:val="ListBullet"/>
        <w:spacing w:after="60"/>
      </w:pPr>
      <w:r>
        <w:t>UC-06.EX.1 - If no usable snapshot is available, the system displays a failure and keeps the previous Plan Version unchanged.</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Refresh is manual. The system must not promise automatic alerts or guaranteed availability.</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The latest usable snapshot can be live, cached, stale, or a clearly labeled Demo Fixture.</w:t>
            </w:r>
          </w:p>
        </w:tc>
      </w:tr>
    </w:tbl>
    <w:p>
      <w:r>
        <w:br w:type="page"/>
      </w:r>
    </w:p>
    <w:p>
      <w:pPr>
        <w:pStyle w:val="Heading2"/>
      </w:pPr>
      <w:r>
        <w:t>UC-07 Submit Charger Issue</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submits a categorized, expiring community report associated with a station or connector.</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Medium</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Occasionally after observing a site problem</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FR-24; D-05</w:t>
            </w:r>
          </w:p>
        </w:tc>
      </w:tr>
    </w:tbl>
    <w:p>
      <w:pPr>
        <w:pStyle w:val="Heading3"/>
      </w:pPr>
      <w:r>
        <w:t>Preconditions</w:t>
      </w:r>
    </w:p>
    <w:p>
      <w:pPr>
        <w:pStyle w:val="ListBullet"/>
        <w:spacing w:after="60"/>
      </w:pPr>
      <w:r>
        <w:t>The Driver is authenticated.</w:t>
      </w:r>
    </w:p>
    <w:p>
      <w:pPr>
        <w:pStyle w:val="ListBullet"/>
        <w:spacing w:after="60"/>
      </w:pPr>
      <w:r>
        <w:t>A Charging Station or Connector is selected.</w:t>
      </w:r>
    </w:p>
    <w:p>
      <w:pPr>
        <w:pStyle w:val="Heading3"/>
      </w:pPr>
      <w:r>
        <w:t>Postconditions</w:t>
      </w:r>
    </w:p>
    <w:p>
      <w:pPr>
        <w:pStyle w:val="ListBullet"/>
        <w:spacing w:after="60"/>
      </w:pPr>
      <w:r>
        <w:t>A Pending Issue Report is stored with an expiry time.</w:t>
      </w:r>
    </w:p>
    <w:p>
      <w:pPr>
        <w:pStyle w:val="ListBullet"/>
        <w:spacing w:after="60"/>
      </w:pPr>
      <w:r>
        <w:t>The Driver receives a report reference.</w:t>
      </w:r>
    </w:p>
    <w:p>
      <w:pPr>
        <w:pStyle w:val="Heading3"/>
      </w:pPr>
      <w:r>
        <w:t>Normal Flow of Events</w:t>
      </w:r>
    </w:p>
    <w:p>
      <w:pPr>
        <w:spacing w:after="60"/>
        <w:ind w:left="360" w:hanging="288"/>
      </w:pPr>
      <w:r>
        <w:t xml:space="preserve">1. </w:t>
      </w:r>
      <w:r>
        <w:t>The Driver selects Report an Issue for a station or connector.</w:t>
      </w:r>
    </w:p>
    <w:p>
      <w:pPr>
        <w:spacing w:after="60"/>
        <w:ind w:left="360" w:hanging="288"/>
      </w:pPr>
      <w:r>
        <w:t xml:space="preserve">2. </w:t>
      </w:r>
      <w:r>
        <w:t>The system pre-fills the station and connector context.</w:t>
      </w:r>
    </w:p>
    <w:p>
      <w:pPr>
        <w:spacing w:after="60"/>
        <w:ind w:left="360" w:hanging="288"/>
      </w:pPr>
      <w:r>
        <w:t xml:space="preserve">3. </w:t>
      </w:r>
      <w:r>
        <w:t>The Driver selects a category, enters a note, and optionally adds an image.</w:t>
      </w:r>
    </w:p>
    <w:p>
      <w:pPr>
        <w:spacing w:after="60"/>
        <w:ind w:left="360" w:hanging="288"/>
      </w:pPr>
      <w:r>
        <w:t xml:space="preserve">4. </w:t>
      </w:r>
      <w:r>
        <w:t>The system validates the input and checks for a similar active report.</w:t>
      </w:r>
    </w:p>
    <w:p>
      <w:pPr>
        <w:spacing w:after="60"/>
        <w:ind w:left="360" w:hanging="288"/>
      </w:pPr>
      <w:r>
        <w:t xml:space="preserve">5. </w:t>
      </w:r>
      <w:r>
        <w:t>The Driver confirms submission.</w:t>
      </w:r>
    </w:p>
    <w:p>
      <w:pPr>
        <w:spacing w:after="60"/>
        <w:ind w:left="360" w:hanging="288"/>
      </w:pPr>
      <w:r>
        <w:t xml:space="preserve">6. </w:t>
      </w:r>
      <w:r>
        <w:t>The system stores a Pending report, sets its expiry, and displays the reference.</w:t>
      </w:r>
    </w:p>
    <w:p>
      <w:pPr>
        <w:pStyle w:val="Heading3"/>
      </w:pPr>
      <w:r>
        <w:t>Alternative Flows</w:t>
      </w:r>
    </w:p>
    <w:p>
      <w:pPr>
        <w:pStyle w:val="ListBullet"/>
        <w:spacing w:after="60"/>
      </w:pPr>
      <w:r>
        <w:t>UC-07.AC.1 - A similar report exists; the Driver views it instead of submitting a duplicate.</w:t>
      </w:r>
    </w:p>
    <w:p>
      <w:pPr>
        <w:pStyle w:val="ListBullet"/>
        <w:spacing w:after="60"/>
      </w:pPr>
      <w:r>
        <w:t>UC-07.AC.2 - The Driver opens the operator's official reporting channel for repair or enforcement.</w:t>
      </w:r>
    </w:p>
    <w:p>
      <w:pPr>
        <w:pStyle w:val="Heading3"/>
      </w:pPr>
      <w:r>
        <w:t>Exceptions</w:t>
      </w:r>
    </w:p>
    <w:p>
      <w:pPr>
        <w:pStyle w:val="ListBullet"/>
        <w:spacing w:after="60"/>
      </w:pPr>
      <w:r>
        <w:t>UC-07.EX.1 - An invalid or oversized image is rejected without discarding other inputs.</w:t>
      </w:r>
    </w:p>
    <w:p>
      <w:pPr>
        <w:pStyle w:val="ListBullet"/>
        <w:spacing w:after="60"/>
      </w:pPr>
      <w:r>
        <w:t>UC-07.EX.2 - If the submission rate limit is exceeded, the system displays when another report may be submitted.</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Images must include a privacy reminder. Community reports must not look like official status.</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Default report expiry is 24 hours unless moderated earlier.</w:t>
            </w:r>
          </w:p>
        </w:tc>
      </w:tr>
    </w:tbl>
    <w:p>
      <w:r>
        <w:br w:type="page"/>
      </w:r>
    </w:p>
    <w:p>
      <w:pPr>
        <w:pStyle w:val="Heading2"/>
      </w:pPr>
      <w:r>
        <w:t>UC-08 Moderate Charger Reports</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Moderator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A Moderator reviews community evidence and records a justified report-lifecycle decision.</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Medium</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Daily during the prototype demonstration period</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FR-02, FR-25; D-06</w:t>
            </w:r>
          </w:p>
        </w:tc>
      </w:tr>
    </w:tbl>
    <w:p>
      <w:pPr>
        <w:pStyle w:val="Heading3"/>
      </w:pPr>
      <w:r>
        <w:t>Preconditions</w:t>
      </w:r>
    </w:p>
    <w:p>
      <w:pPr>
        <w:pStyle w:val="ListBullet"/>
        <w:spacing w:after="60"/>
      </w:pPr>
      <w:r>
        <w:t>The Moderator is authenticated.</w:t>
      </w:r>
    </w:p>
    <w:p>
      <w:pPr>
        <w:pStyle w:val="ListBullet"/>
        <w:spacing w:after="60"/>
      </w:pPr>
      <w:r>
        <w:t>At least one Issue Report exists.</w:t>
      </w:r>
    </w:p>
    <w:p>
      <w:pPr>
        <w:pStyle w:val="Heading3"/>
      </w:pPr>
      <w:r>
        <w:t>Postconditions</w:t>
      </w:r>
    </w:p>
    <w:p>
      <w:pPr>
        <w:pStyle w:val="ListBullet"/>
        <w:spacing w:after="60"/>
      </w:pPr>
      <w:r>
        <w:t>A valid Moderation Decision is appended to the audit history.</w:t>
      </w:r>
    </w:p>
    <w:p>
      <w:pPr>
        <w:pStyle w:val="ListBullet"/>
        <w:spacing w:after="60"/>
      </w:pPr>
      <w:r>
        <w:t>The Issue Report status reflects the decision.</w:t>
      </w:r>
    </w:p>
    <w:p>
      <w:pPr>
        <w:pStyle w:val="Heading3"/>
      </w:pPr>
      <w:r>
        <w:t>Normal Flow of Events</w:t>
      </w:r>
    </w:p>
    <w:p>
      <w:pPr>
        <w:spacing w:after="60"/>
        <w:ind w:left="360" w:hanging="288"/>
      </w:pPr>
      <w:r>
        <w:t xml:space="preserve">1. </w:t>
      </w:r>
      <w:r>
        <w:t>The Moderator opens the restricted report queue and selects a report.</w:t>
      </w:r>
    </w:p>
    <w:p>
      <w:pPr>
        <w:spacing w:after="60"/>
        <w:ind w:left="360" w:hanging="288"/>
      </w:pPr>
      <w:r>
        <w:t xml:space="preserve">2. </w:t>
      </w:r>
      <w:r>
        <w:t>The system displays the report, evidence, related reports, current official connector status, and audit history.</w:t>
      </w:r>
    </w:p>
    <w:p>
      <w:pPr>
        <w:spacing w:after="60"/>
        <w:ind w:left="360" w:hanging="288"/>
      </w:pPr>
      <w:r>
        <w:t xml:space="preserve">3. </w:t>
      </w:r>
      <w:r>
        <w:t>The Moderator reviews the provenance and enters a decision reason.</w:t>
      </w:r>
    </w:p>
    <w:p>
      <w:pPr>
        <w:spacing w:after="60"/>
        <w:ind w:left="360" w:hanging="288"/>
      </w:pPr>
      <w:r>
        <w:t xml:space="preserve">4. </w:t>
      </w:r>
      <w:r>
        <w:t>The Moderator selects Verify, Reject, Merge, Resolve, or Expire.</w:t>
      </w:r>
    </w:p>
    <w:p>
      <w:pPr>
        <w:spacing w:after="60"/>
        <w:ind w:left="360" w:hanging="288"/>
      </w:pPr>
      <w:r>
        <w:t xml:space="preserve">5. </w:t>
      </w:r>
      <w:r>
        <w:t>The system requests confirmation for destructive or consolidating actions.</w:t>
      </w:r>
    </w:p>
    <w:p>
      <w:pPr>
        <w:spacing w:after="60"/>
        <w:ind w:left="360" w:hanging="288"/>
      </w:pPr>
      <w:r>
        <w:t xml:space="preserve">6. </w:t>
      </w:r>
      <w:r>
        <w:t>The system records the actor, action, reason, timestamp, and resulting status.</w:t>
      </w:r>
    </w:p>
    <w:p>
      <w:pPr>
        <w:pStyle w:val="Heading3"/>
      </w:pPr>
      <w:r>
        <w:t>Alternative Flows</w:t>
      </w:r>
    </w:p>
    <w:p>
      <w:pPr>
        <w:pStyle w:val="ListBullet"/>
        <w:spacing w:after="60"/>
      </w:pPr>
      <w:r>
        <w:t>UC-08.AC.1 - Evidence is inconclusive; the Moderator keeps the report Pending.</w:t>
      </w:r>
    </w:p>
    <w:p>
      <w:pPr>
        <w:pStyle w:val="ListBullet"/>
        <w:spacing w:after="60"/>
      </w:pPr>
      <w:r>
        <w:t>UC-08.AC.2 - An official status supersedes the report; the Moderator resolves it with that reason.</w:t>
      </w:r>
    </w:p>
    <w:p>
      <w:pPr>
        <w:pStyle w:val="ListBullet"/>
        <w:spacing w:after="60"/>
      </w:pPr>
      <w:r>
        <w:t>UC-08.AC.3 - The Moderator selects a valid target report and merges a duplicate.</w:t>
      </w:r>
    </w:p>
    <w:p>
      <w:pPr>
        <w:pStyle w:val="Heading3"/>
      </w:pPr>
      <w:r>
        <w:t>Exceptions</w:t>
      </w:r>
    </w:p>
    <w:p>
      <w:pPr>
        <w:pStyle w:val="ListBullet"/>
        <w:spacing w:after="60"/>
      </w:pPr>
      <w:r>
        <w:t>UC-08.EX.1 - If another Moderator changed the report, the system rejects the stale update and requests a refresh.</w:t>
      </w:r>
    </w:p>
    <w:p>
      <w:pPr>
        <w:pStyle w:val="ListBullet"/>
        <w:spacing w:after="60"/>
      </w:pPr>
      <w:r>
        <w:t>UC-08.EX.2 - A missing decision reason prevents submission.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NFR-06 applies to every moderation operation.</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No appeal workflow is included in the MVP.</w:t>
            </w:r>
          </w:p>
        </w:tc>
      </w:tr>
    </w:tbl>
    <w:p>
      <w:pPr>
        <w:sectPr>
          <w:headerReference w:type="default" r:id="rId14"/>
          <w:footerReference w:type="default" r:id="rId15"/>
          <w:pgSz w:w="11909" w:h="16834"/>
          <w:pgMar w:top="936" w:right="1037" w:bottom="936" w:left="1037" w:header="720" w:footer="720" w:gutter="0"/>
          <w:cols w:space="720"/>
          <w:docGrid w:linePitch="360"/>
        </w:sectPr>
      </w:pPr>
    </w:p>
    <w:p>
      <w:pPr>
        <w:pStyle w:val="Heading1"/>
      </w:pPr>
      <w:r>
        <w:t>5. UI Mockups</w:t>
      </w:r>
    </w:p>
    <w:p>
      <w:r>
        <w:t>The editable HTML and standalone UI-Mockups.pdf contain the same nine frames. The mockups intentionally expose normal, error, empty, stale-data, and fallback states because these states refine requirements rather than merely illustrate styling.</w:t>
      </w:r>
    </w:p>
    <w:p>
      <w:pPr>
        <w:pStyle w:val="Heading2"/>
      </w:pPr>
      <w:r>
        <w:t>D-00 Account Access</w:t>
      </w:r>
    </w:p>
    <w:p>
      <w:pPr>
        <w:jc w:val="center"/>
      </w:pPr>
      <w:r>
        <w:drawing>
          <wp:inline xmlns:a="http://schemas.openxmlformats.org/drawingml/2006/main" xmlns:pic="http://schemas.openxmlformats.org/drawingml/2006/picture">
            <wp:extent cx="8855242" cy="5257800"/>
            <wp:docPr id="2" name="Picture 2"/>
            <wp:cNvGraphicFramePr>
              <a:graphicFrameLocks noChangeAspect="1"/>
            </wp:cNvGraphicFramePr>
            <a:graphic>
              <a:graphicData uri="http://schemas.openxmlformats.org/drawingml/2006/picture">
                <pic:pic>
                  <pic:nvPicPr>
                    <pic:cNvPr id="0" name="D-00-Account-Access.png"/>
                    <pic:cNvPicPr/>
                  </pic:nvPicPr>
                  <pic:blipFill>
                    <a:blip r:embed="rId18"/>
                    <a:stretch>
                      <a:fillRect/>
                    </a:stretch>
                  </pic:blipFill>
                  <pic:spPr>
                    <a:xfrm>
                      <a:off x="0" y="0"/>
                      <a:ext cx="8855242" cy="5257800"/>
                    </a:xfrm>
                    <a:prstGeom prst="rect"/>
                  </pic:spPr>
                </pic:pic>
              </a:graphicData>
            </a:graphic>
          </wp:inline>
        </w:drawing>
      </w:r>
    </w:p>
    <w:p>
      <w:pPr>
        <w:jc w:val="center"/>
      </w:pPr>
      <w:r>
        <w:rPr>
          <w:i/>
          <w:sz w:val="17"/>
        </w:rPr>
        <w:t>Figure 2. UC-01; role-aware account access.</w:t>
      </w:r>
    </w:p>
    <w:p>
      <w:r>
        <w:br w:type="page"/>
      </w:r>
    </w:p>
    <w:p>
      <w:pPr>
        <w:pStyle w:val="Heading2"/>
      </w:pPr>
      <w:r>
        <w:t>D-01 Vehicle Profile and Preferences</w:t>
      </w:r>
    </w:p>
    <w:p>
      <w:pPr>
        <w:jc w:val="center"/>
      </w:pPr>
      <w:r>
        <w:drawing>
          <wp:inline xmlns:a="http://schemas.openxmlformats.org/drawingml/2006/main" xmlns:pic="http://schemas.openxmlformats.org/drawingml/2006/picture">
            <wp:extent cx="8855242" cy="5257800"/>
            <wp:docPr id="3" name="Picture 3"/>
            <wp:cNvGraphicFramePr>
              <a:graphicFrameLocks noChangeAspect="1"/>
            </wp:cNvGraphicFramePr>
            <a:graphic>
              <a:graphicData uri="http://schemas.openxmlformats.org/drawingml/2006/picture">
                <pic:pic>
                  <pic:nvPicPr>
                    <pic:cNvPr id="0" name="D-01-Vehicle-Profile.png"/>
                    <pic:cNvPicPr/>
                  </pic:nvPicPr>
                  <pic:blipFill>
                    <a:blip r:embed="rId19"/>
                    <a:stretch>
                      <a:fillRect/>
                    </a:stretch>
                  </pic:blipFill>
                  <pic:spPr>
                    <a:xfrm>
                      <a:off x="0" y="0"/>
                      <a:ext cx="8855242" cy="5257800"/>
                    </a:xfrm>
                    <a:prstGeom prst="rect"/>
                  </pic:spPr>
                </pic:pic>
              </a:graphicData>
            </a:graphic>
          </wp:inline>
        </w:drawing>
      </w:r>
    </w:p>
    <w:p>
      <w:pPr>
        <w:jc w:val="center"/>
      </w:pPr>
      <w:r>
        <w:rPr>
          <w:i/>
          <w:sz w:val="17"/>
        </w:rPr>
        <w:t>Figure 3. UC-02; field validation and profile dependency warning.</w:t>
      </w:r>
    </w:p>
    <w:p>
      <w:r>
        <w:br w:type="page"/>
      </w:r>
    </w:p>
    <w:p>
      <w:pPr>
        <w:pStyle w:val="Heading2"/>
      </w:pPr>
      <w:r>
        <w:t>D-02 Plan a Charging Stop</w:t>
      </w:r>
    </w:p>
    <w:p>
      <w:pPr>
        <w:jc w:val="center"/>
      </w:pPr>
      <w:r>
        <w:drawing>
          <wp:inline xmlns:a="http://schemas.openxmlformats.org/drawingml/2006/main" xmlns:pic="http://schemas.openxmlformats.org/drawingml/2006/picture">
            <wp:extent cx="8855242" cy="5257800"/>
            <wp:docPr id="4" name="Picture 4"/>
            <wp:cNvGraphicFramePr>
              <a:graphicFrameLocks noChangeAspect="1"/>
            </wp:cNvGraphicFramePr>
            <a:graphic>
              <a:graphicData uri="http://schemas.openxmlformats.org/drawingml/2006/picture">
                <pic:pic>
                  <pic:nvPicPr>
                    <pic:cNvPr id="0" name="D-02-Plan-Charging-Stop.png"/>
                    <pic:cNvPicPr/>
                  </pic:nvPicPr>
                  <pic:blipFill>
                    <a:blip r:embed="rId20"/>
                    <a:stretch>
                      <a:fillRect/>
                    </a:stretch>
                  </pic:blipFill>
                  <pic:spPr>
                    <a:xfrm>
                      <a:off x="0" y="0"/>
                      <a:ext cx="8855242" cy="5257800"/>
                    </a:xfrm>
                    <a:prstGeom prst="rect"/>
                  </pic:spPr>
                </pic:pic>
              </a:graphicData>
            </a:graphic>
          </wp:inline>
        </w:drawing>
      </w:r>
    </w:p>
    <w:p>
      <w:pPr>
        <w:jc w:val="center"/>
      </w:pPr>
      <w:r>
        <w:rPr>
          <w:i/>
          <w:sz w:val="17"/>
        </w:rPr>
        <w:t>Figure 4. UC-03; journey inputs, automatic target, route error.</w:t>
      </w:r>
    </w:p>
    <w:p>
      <w:r>
        <w:br w:type="page"/>
      </w:r>
    </w:p>
    <w:p>
      <w:pPr>
        <w:pStyle w:val="Heading2"/>
      </w:pPr>
      <w:r>
        <w:t>D-03 Charging Recommendations</w:t>
      </w:r>
    </w:p>
    <w:p>
      <w:pPr>
        <w:jc w:val="center"/>
      </w:pPr>
      <w:r>
        <w:drawing>
          <wp:inline xmlns:a="http://schemas.openxmlformats.org/drawingml/2006/main" xmlns:pic="http://schemas.openxmlformats.org/drawingml/2006/picture">
            <wp:extent cx="8855242" cy="5257800"/>
            <wp:docPr id="5" name="Picture 5"/>
            <wp:cNvGraphicFramePr>
              <a:graphicFrameLocks noChangeAspect="1"/>
            </wp:cNvGraphicFramePr>
            <a:graphic>
              <a:graphicData uri="http://schemas.openxmlformats.org/drawingml/2006/picture">
                <pic:pic>
                  <pic:nvPicPr>
                    <pic:cNvPr id="0" name="D-03-Recommendations.png"/>
                    <pic:cNvPicPr/>
                  </pic:nvPicPr>
                  <pic:blipFill>
                    <a:blip r:embed="rId21"/>
                    <a:stretch>
                      <a:fillRect/>
                    </a:stretch>
                  </pic:blipFill>
                  <pic:spPr>
                    <a:xfrm>
                      <a:off x="0" y="0"/>
                      <a:ext cx="8855242" cy="5257800"/>
                    </a:xfrm>
                    <a:prstGeom prst="rect"/>
                  </pic:spPr>
                </pic:pic>
              </a:graphicData>
            </a:graphic>
          </wp:inline>
        </w:drawing>
      </w:r>
    </w:p>
    <w:p>
      <w:pPr>
        <w:jc w:val="center"/>
      </w:pPr>
      <w:r>
        <w:rPr>
          <w:i/>
          <w:sz w:val="17"/>
        </w:rPr>
        <w:t>Figure 5. UC-03, UC-04, UC-06; ranking, provenance, no-feasible and fallback states.</w:t>
      </w:r>
    </w:p>
    <w:p>
      <w:r>
        <w:br w:type="page"/>
      </w:r>
    </w:p>
    <w:p>
      <w:pPr>
        <w:pStyle w:val="Heading2"/>
      </w:pPr>
      <w:r>
        <w:t>D-04 Compare and Reconfigure</w:t>
      </w:r>
    </w:p>
    <w:p>
      <w:pPr>
        <w:jc w:val="center"/>
      </w:pPr>
      <w:r>
        <w:drawing>
          <wp:inline xmlns:a="http://schemas.openxmlformats.org/drawingml/2006/main" xmlns:pic="http://schemas.openxmlformats.org/drawingml/2006/picture">
            <wp:extent cx="8855242" cy="5257800"/>
            <wp:docPr id="6" name="Picture 6"/>
            <wp:cNvGraphicFramePr>
              <a:graphicFrameLocks noChangeAspect="1"/>
            </wp:cNvGraphicFramePr>
            <a:graphic>
              <a:graphicData uri="http://schemas.openxmlformats.org/drawingml/2006/picture">
                <pic:pic>
                  <pic:nvPicPr>
                    <pic:cNvPr id="0" name="D-04-Compare-Reconfigure.png"/>
                    <pic:cNvPicPr/>
                  </pic:nvPicPr>
                  <pic:blipFill>
                    <a:blip r:embed="rId22"/>
                    <a:stretch>
                      <a:fillRect/>
                    </a:stretch>
                  </pic:blipFill>
                  <pic:spPr>
                    <a:xfrm>
                      <a:off x="0" y="0"/>
                      <a:ext cx="8855242" cy="5257800"/>
                    </a:xfrm>
                    <a:prstGeom prst="rect"/>
                  </pic:spPr>
                </pic:pic>
              </a:graphicData>
            </a:graphic>
          </wp:inline>
        </w:drawing>
      </w:r>
    </w:p>
    <w:p>
      <w:pPr>
        <w:jc w:val="center"/>
      </w:pPr>
      <w:r>
        <w:rPr>
          <w:i/>
          <w:sz w:val="17"/>
        </w:rPr>
        <w:t>Figure 6. UC-04, UC-05; what-if inputs, immutable versioning, missing price.</w:t>
      </w:r>
    </w:p>
    <w:p>
      <w:r>
        <w:br w:type="page"/>
      </w:r>
    </w:p>
    <w:p>
      <w:pPr>
        <w:pStyle w:val="Heading2"/>
      </w:pPr>
      <w:r>
        <w:t>D-05 Report a Charger Issue</w:t>
      </w:r>
    </w:p>
    <w:p>
      <w:pPr>
        <w:jc w:val="center"/>
      </w:pPr>
      <w:r>
        <w:drawing>
          <wp:inline xmlns:a="http://schemas.openxmlformats.org/drawingml/2006/main" xmlns:pic="http://schemas.openxmlformats.org/drawingml/2006/picture">
            <wp:extent cx="8855242" cy="5257800"/>
            <wp:docPr id="7" name="Picture 7"/>
            <wp:cNvGraphicFramePr>
              <a:graphicFrameLocks noChangeAspect="1"/>
            </wp:cNvGraphicFramePr>
            <a:graphic>
              <a:graphicData uri="http://schemas.openxmlformats.org/drawingml/2006/picture">
                <pic:pic>
                  <pic:nvPicPr>
                    <pic:cNvPr id="0" name="D-05-Report-Issue.png"/>
                    <pic:cNvPicPr/>
                  </pic:nvPicPr>
                  <pic:blipFill>
                    <a:blip r:embed="rId23"/>
                    <a:stretch>
                      <a:fillRect/>
                    </a:stretch>
                  </pic:blipFill>
                  <pic:spPr>
                    <a:xfrm>
                      <a:off x="0" y="0"/>
                      <a:ext cx="8855242" cy="5257800"/>
                    </a:xfrm>
                    <a:prstGeom prst="rect"/>
                  </pic:spPr>
                </pic:pic>
              </a:graphicData>
            </a:graphic>
          </wp:inline>
        </w:drawing>
      </w:r>
    </w:p>
    <w:p>
      <w:pPr>
        <w:jc w:val="center"/>
      </w:pPr>
      <w:r>
        <w:rPr>
          <w:i/>
          <w:sz w:val="17"/>
        </w:rPr>
        <w:t>Figure 7. UC-07; duplicate, validation, privacy and expiry states.</w:t>
      </w:r>
    </w:p>
    <w:p>
      <w:r>
        <w:br w:type="page"/>
      </w:r>
    </w:p>
    <w:p>
      <w:pPr>
        <w:pStyle w:val="Heading2"/>
      </w:pPr>
      <w:r>
        <w:t>D-06 Moderator Report Review</w:t>
      </w:r>
    </w:p>
    <w:p>
      <w:pPr>
        <w:jc w:val="center"/>
      </w:pPr>
      <w:r>
        <w:drawing>
          <wp:inline xmlns:a="http://schemas.openxmlformats.org/drawingml/2006/main" xmlns:pic="http://schemas.openxmlformats.org/drawingml/2006/picture">
            <wp:extent cx="8855242" cy="5257800"/>
            <wp:docPr id="8" name="Picture 8"/>
            <wp:cNvGraphicFramePr>
              <a:graphicFrameLocks noChangeAspect="1"/>
            </wp:cNvGraphicFramePr>
            <a:graphic>
              <a:graphicData uri="http://schemas.openxmlformats.org/drawingml/2006/picture">
                <pic:pic>
                  <pic:nvPicPr>
                    <pic:cNvPr id="0" name="D-06-Moderator-Review.png"/>
                    <pic:cNvPicPr/>
                  </pic:nvPicPr>
                  <pic:blipFill>
                    <a:blip r:embed="rId24"/>
                    <a:stretch>
                      <a:fillRect/>
                    </a:stretch>
                  </pic:blipFill>
                  <pic:spPr>
                    <a:xfrm>
                      <a:off x="0" y="0"/>
                      <a:ext cx="8855242" cy="5257800"/>
                    </a:xfrm>
                    <a:prstGeom prst="rect"/>
                  </pic:spPr>
                </pic:pic>
              </a:graphicData>
            </a:graphic>
          </wp:inline>
        </w:drawing>
      </w:r>
    </w:p>
    <w:p>
      <w:pPr>
        <w:jc w:val="center"/>
      </w:pPr>
      <w:r>
        <w:rPr>
          <w:i/>
          <w:sz w:val="17"/>
        </w:rPr>
        <w:t>Figure 8. UC-08; restricted actions, audit trail and concurrent update.</w:t>
      </w:r>
    </w:p>
    <w:p>
      <w:r>
        <w:br w:type="page"/>
      </w:r>
    </w:p>
    <w:p>
      <w:pPr>
        <w:pStyle w:val="Heading2"/>
      </w:pPr>
      <w:r>
        <w:t>M-01 Plan a Charging Stop - Mobile</w:t>
      </w:r>
    </w:p>
    <w:p>
      <w:pPr>
        <w:jc w:val="center"/>
      </w:pPr>
      <w:r>
        <w:drawing>
          <wp:inline xmlns:a="http://schemas.openxmlformats.org/drawingml/2006/main" xmlns:pic="http://schemas.openxmlformats.org/drawingml/2006/picture">
            <wp:extent cx="2662238" cy="5349240"/>
            <wp:docPr id="9" name="Picture 9"/>
            <wp:cNvGraphicFramePr>
              <a:graphicFrameLocks noChangeAspect="1"/>
            </wp:cNvGraphicFramePr>
            <a:graphic>
              <a:graphicData uri="http://schemas.openxmlformats.org/drawingml/2006/picture">
                <pic:pic>
                  <pic:nvPicPr>
                    <pic:cNvPr id="0" name="M-01-Plan-Mobile.png"/>
                    <pic:cNvPicPr/>
                  </pic:nvPicPr>
                  <pic:blipFill>
                    <a:blip r:embed="rId25"/>
                    <a:stretch>
                      <a:fillRect/>
                    </a:stretch>
                  </pic:blipFill>
                  <pic:spPr>
                    <a:xfrm>
                      <a:off x="0" y="0"/>
                      <a:ext cx="2662238" cy="5349240"/>
                    </a:xfrm>
                    <a:prstGeom prst="rect"/>
                  </pic:spPr>
                </pic:pic>
              </a:graphicData>
            </a:graphic>
          </wp:inline>
        </w:drawing>
      </w:r>
    </w:p>
    <w:p>
      <w:pPr>
        <w:jc w:val="center"/>
      </w:pPr>
      <w:r>
        <w:rPr>
          <w:i/>
          <w:sz w:val="17"/>
        </w:rPr>
        <w:t>Figure 9. Responsive companion for UC-03.</w:t>
      </w:r>
    </w:p>
    <w:p>
      <w:r>
        <w:br w:type="page"/>
      </w:r>
    </w:p>
    <w:p>
      <w:pPr>
        <w:pStyle w:val="Heading2"/>
      </w:pPr>
      <w:r>
        <w:t>M-02 Charging Recommendations - Mobile</w:t>
      </w:r>
    </w:p>
    <w:p>
      <w:pPr>
        <w:jc w:val="center"/>
      </w:pPr>
      <w:r>
        <w:drawing>
          <wp:inline xmlns:a="http://schemas.openxmlformats.org/drawingml/2006/main" xmlns:pic="http://schemas.openxmlformats.org/drawingml/2006/picture">
            <wp:extent cx="2662238" cy="5349240"/>
            <wp:docPr id="10" name="Picture 10"/>
            <wp:cNvGraphicFramePr>
              <a:graphicFrameLocks noChangeAspect="1"/>
            </wp:cNvGraphicFramePr>
            <a:graphic>
              <a:graphicData uri="http://schemas.openxmlformats.org/drawingml/2006/picture">
                <pic:pic>
                  <pic:nvPicPr>
                    <pic:cNvPr id="0" name="M-02-Recommendations-Mobile.png"/>
                    <pic:cNvPicPr/>
                  </pic:nvPicPr>
                  <pic:blipFill>
                    <a:blip r:embed="rId26"/>
                    <a:stretch>
                      <a:fillRect/>
                    </a:stretch>
                  </pic:blipFill>
                  <pic:spPr>
                    <a:xfrm>
                      <a:off x="0" y="0"/>
                      <a:ext cx="2662238" cy="5349240"/>
                    </a:xfrm>
                    <a:prstGeom prst="rect"/>
                  </pic:spPr>
                </pic:pic>
              </a:graphicData>
            </a:graphic>
          </wp:inline>
        </w:drawing>
      </w:r>
    </w:p>
    <w:p>
      <w:pPr>
        <w:jc w:val="center"/>
      </w:pPr>
      <w:r>
        <w:rPr>
          <w:i/>
          <w:sz w:val="17"/>
        </w:rPr>
        <w:t>Figure 10. Responsive companion for UC-03, UC-04 and UC-06.</w:t>
      </w:r>
    </w:p>
    <w:p>
      <w:r>
        <w:br w:type="page"/>
      </w:r>
    </w:p>
    <w:p>
      <w:pPr>
        <w:pStyle w:val="Heading2"/>
      </w:pPr>
      <w:r>
        <w:t>5.1 HCI and Accessibility Requirements Elicited from the Mockups</w:t>
      </w:r>
    </w:p>
    <w:p>
      <w:pPr>
        <w:pStyle w:val="ListBullet"/>
        <w:spacing w:after="60"/>
      </w:pPr>
      <w:r>
        <w:t>Use explicit labels rather than placeholder-only fields.</w:t>
      </w:r>
    </w:p>
    <w:p>
      <w:pPr>
        <w:pStyle w:val="ListBullet"/>
        <w:spacing w:after="60"/>
      </w:pPr>
      <w:r>
        <w:t>Show units for SOC, kWh, kW, km, minutes, and S$.</w:t>
      </w:r>
    </w:p>
    <w:p>
      <w:pPr>
        <w:pStyle w:val="ListBullet"/>
        <w:spacing w:after="60"/>
      </w:pPr>
      <w:r>
        <w:t>Use SGT for time labels.</w:t>
      </w:r>
    </w:p>
    <w:p>
      <w:pPr>
        <w:pStyle w:val="ListBullet"/>
        <w:spacing w:after="60"/>
      </w:pPr>
      <w:r>
        <w:t>Provide visible keyboard focus and a logical tab order in the implementation.</w:t>
      </w:r>
    </w:p>
    <w:p>
      <w:pPr>
        <w:pStyle w:val="ListBullet"/>
        <w:spacing w:after="60"/>
      </w:pPr>
      <w:r>
        <w:t>Use icon and text, not colour alone, for status.</w:t>
      </w:r>
    </w:p>
    <w:p>
      <w:pPr>
        <w:pStyle w:val="ListBullet"/>
        <w:spacing w:after="60"/>
      </w:pPr>
      <w:r>
        <w:t>Preserve entered values after provider errors.</w:t>
      </w:r>
    </w:p>
    <w:p>
      <w:pPr>
        <w:pStyle w:val="ListBullet"/>
        <w:spacing w:after="60"/>
      </w:pPr>
      <w:r>
        <w:t>Explain disabled or unavailable actions.</w:t>
      </w:r>
    </w:p>
    <w:p>
      <w:pPr>
        <w:pStyle w:val="ListBullet"/>
        <w:spacing w:after="60"/>
      </w:pPr>
      <w:r>
        <w:t>Require confirmation for profile deletion and destructive moderation actions.</w:t>
      </w:r>
    </w:p>
    <w:p>
      <w:pPr>
        <w:pStyle w:val="ListBullet"/>
        <w:spacing w:after="60"/>
      </w:pPr>
      <w:r>
        <w:t>Keep metric order consistent between recommendation and comparison views.</w:t>
      </w:r>
    </w:p>
    <w:p>
      <w:pPr>
        <w:pStyle w:val="ListBullet"/>
        <w:spacing w:after="60"/>
      </w:pPr>
      <w:r>
        <w:t>Keep data freshness, provenance, and estimate disclaimers visible on mobile.</w:t>
      </w:r>
    </w:p>
    <w:p>
      <w:pPr>
        <w:pStyle w:val="ListBullet"/>
        <w:spacing w:after="60"/>
      </w:pPr>
      <w:r>
        <w:t>Pair every map with a list or text alternative.</w:t>
      </w:r>
    </w:p>
    <w:p>
      <w:pPr>
        <w:pStyle w:val="ListBullet"/>
        <w:spacing w:after="60"/>
      </w:pPr>
      <w:r>
        <w:t>Use a 44 by 44 pixel target for touch controls where practical.</w:t>
      </w:r>
    </w:p>
    <w:p>
      <w:pPr>
        <w:sectPr>
          <w:headerReference w:type="default" r:id="rId16"/>
          <w:footerReference w:type="default" r:id="rId17"/>
          <w:pgSz w:w="16834" w:h="11909" w:orient="landscape"/>
          <w:pgMar w:top="792" w:right="864" w:bottom="792" w:left="864" w:header="720" w:footer="720" w:gutter="0"/>
          <w:cols w:space="720"/>
          <w:docGrid w:linePitch="360"/>
        </w:sectPr>
      </w:pPr>
    </w:p>
    <w:p>
      <w:pPr>
        <w:pStyle w:val="Heading1"/>
      </w:pPr>
      <w:r>
        <w:t>6. Traceability and Requirements Decisions</w:t>
      </w:r>
    </w:p>
    <w:p>
      <w:pPr>
        <w:pStyle w:val="Heading2"/>
      </w:pPr>
      <w:r>
        <w:t>6.1 Requirements-to-Use-Case-to-Screen Trace</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800"/>
            <w:vAlign w:val="center"/>
            <w:shd w:fill="065F46"/>
          </w:tcPr>
          <w:p>
            <w:pPr>
              <w:spacing w:after="0"/>
            </w:pPr>
            <w:r>
              <w:rPr>
                <w:rFonts w:ascii="Arial" w:hAnsi="Arial"/>
                <w:b/>
                <w:color w:val="FFFFFF"/>
                <w:sz w:val="16"/>
              </w:rPr>
            </w:r>
            <w:r>
              <w:rPr>
                <w:rFonts w:ascii="Arial" w:hAnsi="Arial"/>
                <w:b/>
                <w:color w:val="FFFFFF"/>
                <w:sz w:val="16"/>
              </w:rPr>
              <w:t>Requirement range</w:t>
            </w:r>
          </w:p>
        </w:tc>
        <w:tc>
          <w:tcPr>
            <w:tcW w:type="dxa" w:w="1944"/>
            <w:vAlign w:val="center"/>
            <w:shd w:fill="065F46"/>
          </w:tcPr>
          <w:p>
            <w:pPr>
              <w:spacing w:after="0"/>
            </w:pPr>
            <w:r>
              <w:rPr>
                <w:rFonts w:ascii="Arial" w:hAnsi="Arial"/>
                <w:b/>
                <w:color w:val="FFFFFF"/>
                <w:sz w:val="16"/>
              </w:rPr>
            </w:r>
            <w:r>
              <w:rPr>
                <w:rFonts w:ascii="Arial" w:hAnsi="Arial"/>
                <w:b/>
                <w:color w:val="FFFFFF"/>
                <w:sz w:val="16"/>
              </w:rPr>
              <w:t>Use Case(s)</w:t>
            </w:r>
          </w:p>
        </w:tc>
        <w:tc>
          <w:tcPr>
            <w:tcW w:type="dxa" w:w="1800"/>
            <w:vAlign w:val="center"/>
            <w:shd w:fill="065F46"/>
          </w:tcPr>
          <w:p>
            <w:pPr>
              <w:spacing w:after="0"/>
            </w:pPr>
            <w:r>
              <w:rPr>
                <w:rFonts w:ascii="Arial" w:hAnsi="Arial"/>
                <w:b/>
                <w:color w:val="FFFFFF"/>
                <w:sz w:val="16"/>
              </w:rPr>
            </w:r>
            <w:r>
              <w:rPr>
                <w:rFonts w:ascii="Arial" w:hAnsi="Arial"/>
                <w:b/>
                <w:color w:val="FFFFFF"/>
                <w:sz w:val="16"/>
              </w:rPr>
              <w:t>Mockup(s)</w:t>
            </w:r>
          </w:p>
        </w:tc>
        <w:tc>
          <w:tcPr>
            <w:tcW w:type="dxa" w:w="4104"/>
            <w:vAlign w:val="center"/>
            <w:shd w:fill="065F46"/>
          </w:tcPr>
          <w:p>
            <w:pPr>
              <w:spacing w:after="0"/>
            </w:pPr>
            <w:r>
              <w:rPr>
                <w:rFonts w:ascii="Arial" w:hAnsi="Arial"/>
                <w:b/>
                <w:color w:val="FFFFFF"/>
                <w:sz w:val="16"/>
              </w:rPr>
            </w:r>
            <w:r>
              <w:rPr>
                <w:rFonts w:ascii="Arial" w:hAnsi="Arial"/>
                <w:b/>
                <w:color w:val="FFFFFF"/>
                <w:sz w:val="16"/>
              </w:rPr>
              <w:t>Primary verification focus</w:t>
            </w:r>
          </w:p>
        </w:tc>
      </w:tr>
      <w:tr>
        <w:tc>
          <w:tcPr>
            <w:tcW w:type="dxa" w:w="1800"/>
            <w:vAlign w:val="center"/>
          </w:tcPr>
          <w:p>
            <w:pPr>
              <w:spacing w:after="0"/>
            </w:pPr>
            <w:r>
              <w:rPr>
                <w:rFonts w:ascii="Arial" w:hAnsi="Arial"/>
                <w:color w:val="0F172A"/>
                <w:sz w:val="16"/>
              </w:rPr>
            </w:r>
            <w:r>
              <w:rPr>
                <w:rFonts w:ascii="Arial" w:hAnsi="Arial"/>
                <w:b w:val="0"/>
                <w:color w:val="0F172A"/>
                <w:sz w:val="16"/>
              </w:rPr>
              <w:t>FR-01 to FR-02</w:t>
            </w:r>
          </w:p>
        </w:tc>
        <w:tc>
          <w:tcPr>
            <w:tcW w:type="dxa" w:w="1944"/>
            <w:vAlign w:val="center"/>
          </w:tcPr>
          <w:p>
            <w:pPr>
              <w:spacing w:after="0"/>
            </w:pPr>
            <w:r>
              <w:rPr>
                <w:rFonts w:ascii="Arial" w:hAnsi="Arial"/>
                <w:color w:val="0F172A"/>
                <w:sz w:val="16"/>
              </w:rPr>
            </w:r>
            <w:r>
              <w:rPr>
                <w:rFonts w:ascii="Arial" w:hAnsi="Arial"/>
                <w:b w:val="0"/>
                <w:color w:val="0F172A"/>
                <w:sz w:val="16"/>
              </w:rPr>
              <w:t>UC-01</w:t>
            </w:r>
          </w:p>
        </w:tc>
        <w:tc>
          <w:tcPr>
            <w:tcW w:type="dxa" w:w="1800"/>
            <w:vAlign w:val="center"/>
          </w:tcPr>
          <w:p>
            <w:pPr>
              <w:spacing w:after="0"/>
            </w:pPr>
            <w:r>
              <w:rPr>
                <w:rFonts w:ascii="Arial" w:hAnsi="Arial"/>
                <w:color w:val="0F172A"/>
                <w:sz w:val="16"/>
              </w:rPr>
            </w:r>
            <w:r>
              <w:rPr>
                <w:rFonts w:ascii="Arial" w:hAnsi="Arial"/>
                <w:b w:val="0"/>
                <w:color w:val="0F172A"/>
                <w:sz w:val="16"/>
              </w:rPr>
              <w:t>D-00</w:t>
            </w:r>
          </w:p>
        </w:tc>
        <w:tc>
          <w:tcPr>
            <w:tcW w:type="dxa" w:w="4104"/>
            <w:vAlign w:val="center"/>
          </w:tcPr>
          <w:p>
            <w:pPr>
              <w:spacing w:after="0"/>
            </w:pPr>
            <w:r>
              <w:rPr>
                <w:rFonts w:ascii="Arial" w:hAnsi="Arial"/>
                <w:color w:val="0F172A"/>
                <w:sz w:val="16"/>
              </w:rPr>
            </w:r>
            <w:r>
              <w:rPr>
                <w:rFonts w:ascii="Arial" w:hAnsi="Arial"/>
                <w:b w:val="0"/>
                <w:color w:val="0F172A"/>
                <w:sz w:val="16"/>
              </w:rPr>
              <w:t>Registration, authentication, role-aware routing</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FR-03 to FR-04</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UC-02</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D-01</w:t>
            </w:r>
          </w:p>
        </w:tc>
        <w:tc>
          <w:tcPr>
            <w:tcW w:type="dxa" w:w="4104"/>
            <w:vAlign w:val="center"/>
            <w:shd w:fill="F8FAFC"/>
          </w:tcPr>
          <w:p>
            <w:pPr>
              <w:spacing w:after="0"/>
            </w:pPr>
            <w:r>
              <w:rPr>
                <w:rFonts w:ascii="Arial" w:hAnsi="Arial"/>
                <w:color w:val="0F172A"/>
                <w:sz w:val="16"/>
              </w:rPr>
            </w:r>
            <w:r>
              <w:rPr>
                <w:rFonts w:ascii="Arial" w:hAnsi="Arial"/>
                <w:b w:val="0"/>
                <w:color w:val="0F172A"/>
                <w:sz w:val="16"/>
              </w:rPr>
              <w:t>Profile CRUD and field-specific validation</w:t>
            </w:r>
          </w:p>
        </w:tc>
      </w:tr>
      <w:tr>
        <w:tc>
          <w:tcPr>
            <w:tcW w:type="dxa" w:w="1800"/>
            <w:vAlign w:val="center"/>
          </w:tcPr>
          <w:p>
            <w:pPr>
              <w:spacing w:after="0"/>
            </w:pPr>
            <w:r>
              <w:rPr>
                <w:rFonts w:ascii="Arial" w:hAnsi="Arial"/>
                <w:color w:val="0F172A"/>
                <w:sz w:val="16"/>
              </w:rPr>
            </w:r>
            <w:r>
              <w:rPr>
                <w:rFonts w:ascii="Arial" w:hAnsi="Arial"/>
                <w:b w:val="0"/>
                <w:color w:val="0F172A"/>
                <w:sz w:val="16"/>
              </w:rPr>
              <w:t>FR-05 to FR-17</w:t>
            </w:r>
          </w:p>
        </w:tc>
        <w:tc>
          <w:tcPr>
            <w:tcW w:type="dxa" w:w="1944"/>
            <w:vAlign w:val="center"/>
          </w:tcPr>
          <w:p>
            <w:pPr>
              <w:spacing w:after="0"/>
            </w:pPr>
            <w:r>
              <w:rPr>
                <w:rFonts w:ascii="Arial" w:hAnsi="Arial"/>
                <w:color w:val="0F172A"/>
                <w:sz w:val="16"/>
              </w:rPr>
            </w:r>
            <w:r>
              <w:rPr>
                <w:rFonts w:ascii="Arial" w:hAnsi="Arial"/>
                <w:b w:val="0"/>
                <w:color w:val="0F172A"/>
                <w:sz w:val="16"/>
              </w:rPr>
              <w:t>UC-03</w:t>
            </w:r>
          </w:p>
        </w:tc>
        <w:tc>
          <w:tcPr>
            <w:tcW w:type="dxa" w:w="1800"/>
            <w:vAlign w:val="center"/>
          </w:tcPr>
          <w:p>
            <w:pPr>
              <w:spacing w:after="0"/>
            </w:pPr>
            <w:r>
              <w:rPr>
                <w:rFonts w:ascii="Arial" w:hAnsi="Arial"/>
                <w:color w:val="0F172A"/>
                <w:sz w:val="16"/>
              </w:rPr>
            </w:r>
            <w:r>
              <w:rPr>
                <w:rFonts w:ascii="Arial" w:hAnsi="Arial"/>
                <w:b w:val="0"/>
                <w:color w:val="0F172A"/>
                <w:sz w:val="16"/>
              </w:rPr>
              <w:t>D-02, D-03</w:t>
            </w:r>
          </w:p>
        </w:tc>
        <w:tc>
          <w:tcPr>
            <w:tcW w:type="dxa" w:w="4104"/>
            <w:vAlign w:val="center"/>
          </w:tcPr>
          <w:p>
            <w:pPr>
              <w:spacing w:after="0"/>
            </w:pPr>
            <w:r>
              <w:rPr>
                <w:rFonts w:ascii="Arial" w:hAnsi="Arial"/>
                <w:color w:val="0F172A"/>
                <w:sz w:val="16"/>
              </w:rPr>
            </w:r>
            <w:r>
              <w:rPr>
                <w:rFonts w:ascii="Arial" w:hAnsi="Arial"/>
                <w:b w:val="0"/>
                <w:color w:val="0F172A"/>
                <w:sz w:val="16"/>
              </w:rPr>
              <w:t>Inputs, data retrieval, filters, calculations, price behavior</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FR-18 to FR-20</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UC-03, UC-04</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D-03, D-04</w:t>
            </w:r>
          </w:p>
        </w:tc>
        <w:tc>
          <w:tcPr>
            <w:tcW w:type="dxa" w:w="4104"/>
            <w:vAlign w:val="center"/>
            <w:shd w:fill="F8FAFC"/>
          </w:tcPr>
          <w:p>
            <w:pPr>
              <w:spacing w:after="0"/>
            </w:pPr>
            <w:r>
              <w:rPr>
                <w:rFonts w:ascii="Arial" w:hAnsi="Arial"/>
                <w:color w:val="0F172A"/>
                <w:sz w:val="16"/>
              </w:rPr>
            </w:r>
            <w:r>
              <w:rPr>
                <w:rFonts w:ascii="Arial" w:hAnsi="Arial"/>
                <w:b w:val="0"/>
                <w:color w:val="0F172A"/>
                <w:sz w:val="16"/>
              </w:rPr>
              <w:t>Fixed strategies, explanation, comparison</w:t>
            </w:r>
          </w:p>
        </w:tc>
      </w:tr>
      <w:tr>
        <w:tc>
          <w:tcPr>
            <w:tcW w:type="dxa" w:w="1800"/>
            <w:vAlign w:val="center"/>
          </w:tcPr>
          <w:p>
            <w:pPr>
              <w:spacing w:after="0"/>
            </w:pPr>
            <w:r>
              <w:rPr>
                <w:rFonts w:ascii="Arial" w:hAnsi="Arial"/>
                <w:color w:val="0F172A"/>
                <w:sz w:val="16"/>
              </w:rPr>
            </w:r>
            <w:r>
              <w:rPr>
                <w:rFonts w:ascii="Arial" w:hAnsi="Arial"/>
                <w:b w:val="0"/>
                <w:color w:val="0F172A"/>
                <w:sz w:val="16"/>
              </w:rPr>
              <w:t>FR-21</w:t>
            </w:r>
          </w:p>
        </w:tc>
        <w:tc>
          <w:tcPr>
            <w:tcW w:type="dxa" w:w="1944"/>
            <w:vAlign w:val="center"/>
          </w:tcPr>
          <w:p>
            <w:pPr>
              <w:spacing w:after="0"/>
            </w:pPr>
            <w:r>
              <w:rPr>
                <w:rFonts w:ascii="Arial" w:hAnsi="Arial"/>
                <w:color w:val="0F172A"/>
                <w:sz w:val="16"/>
              </w:rPr>
            </w:r>
            <w:r>
              <w:rPr>
                <w:rFonts w:ascii="Arial" w:hAnsi="Arial"/>
                <w:b w:val="0"/>
                <w:color w:val="0F172A"/>
                <w:sz w:val="16"/>
              </w:rPr>
              <w:t>UC-05</w:t>
            </w:r>
          </w:p>
        </w:tc>
        <w:tc>
          <w:tcPr>
            <w:tcW w:type="dxa" w:w="1800"/>
            <w:vAlign w:val="center"/>
          </w:tcPr>
          <w:p>
            <w:pPr>
              <w:spacing w:after="0"/>
            </w:pPr>
            <w:r>
              <w:rPr>
                <w:rFonts w:ascii="Arial" w:hAnsi="Arial"/>
                <w:color w:val="0F172A"/>
                <w:sz w:val="16"/>
              </w:rPr>
            </w:r>
            <w:r>
              <w:rPr>
                <w:rFonts w:ascii="Arial" w:hAnsi="Arial"/>
                <w:b w:val="0"/>
                <w:color w:val="0F172A"/>
                <w:sz w:val="16"/>
              </w:rPr>
              <w:t>D-04</w:t>
            </w:r>
          </w:p>
        </w:tc>
        <w:tc>
          <w:tcPr>
            <w:tcW w:type="dxa" w:w="4104"/>
            <w:vAlign w:val="center"/>
          </w:tcPr>
          <w:p>
            <w:pPr>
              <w:spacing w:after="0"/>
            </w:pPr>
            <w:r>
              <w:rPr>
                <w:rFonts w:ascii="Arial" w:hAnsi="Arial"/>
                <w:color w:val="0F172A"/>
                <w:sz w:val="16"/>
              </w:rPr>
            </w:r>
            <w:r>
              <w:rPr>
                <w:rFonts w:ascii="Arial" w:hAnsi="Arial"/>
                <w:b w:val="0"/>
                <w:color w:val="0F172A"/>
                <w:sz w:val="16"/>
              </w:rPr>
              <w:t>Recalculation and immutable versioning</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FR-22 to FR-23</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UC-06</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D-03, D-04</w:t>
            </w:r>
          </w:p>
        </w:tc>
        <w:tc>
          <w:tcPr>
            <w:tcW w:type="dxa" w:w="4104"/>
            <w:vAlign w:val="center"/>
            <w:shd w:fill="F8FAFC"/>
          </w:tcPr>
          <w:p>
            <w:pPr>
              <w:spacing w:after="0"/>
            </w:pPr>
            <w:r>
              <w:rPr>
                <w:rFonts w:ascii="Arial" w:hAnsi="Arial"/>
                <w:color w:val="0F172A"/>
                <w:sz w:val="16"/>
              </w:rPr>
            </w:r>
            <w:r>
              <w:rPr>
                <w:rFonts w:ascii="Arial" w:hAnsi="Arial"/>
                <w:b w:val="0"/>
                <w:color w:val="0F172A"/>
                <w:sz w:val="16"/>
              </w:rPr>
              <w:t>Manual refresh, change explanation, fallback</w:t>
            </w:r>
          </w:p>
        </w:tc>
      </w:tr>
      <w:tr>
        <w:tc>
          <w:tcPr>
            <w:tcW w:type="dxa" w:w="1800"/>
            <w:vAlign w:val="center"/>
          </w:tcPr>
          <w:p>
            <w:pPr>
              <w:spacing w:after="0"/>
            </w:pPr>
            <w:r>
              <w:rPr>
                <w:rFonts w:ascii="Arial" w:hAnsi="Arial"/>
                <w:color w:val="0F172A"/>
                <w:sz w:val="16"/>
              </w:rPr>
            </w:r>
            <w:r>
              <w:rPr>
                <w:rFonts w:ascii="Arial" w:hAnsi="Arial"/>
                <w:b w:val="0"/>
                <w:color w:val="0F172A"/>
                <w:sz w:val="16"/>
              </w:rPr>
              <w:t>FR-24</w:t>
            </w:r>
          </w:p>
        </w:tc>
        <w:tc>
          <w:tcPr>
            <w:tcW w:type="dxa" w:w="1944"/>
            <w:vAlign w:val="center"/>
          </w:tcPr>
          <w:p>
            <w:pPr>
              <w:spacing w:after="0"/>
            </w:pPr>
            <w:r>
              <w:rPr>
                <w:rFonts w:ascii="Arial" w:hAnsi="Arial"/>
                <w:color w:val="0F172A"/>
                <w:sz w:val="16"/>
              </w:rPr>
            </w:r>
            <w:r>
              <w:rPr>
                <w:rFonts w:ascii="Arial" w:hAnsi="Arial"/>
                <w:b w:val="0"/>
                <w:color w:val="0F172A"/>
                <w:sz w:val="16"/>
              </w:rPr>
              <w:t>UC-07</w:t>
            </w:r>
          </w:p>
        </w:tc>
        <w:tc>
          <w:tcPr>
            <w:tcW w:type="dxa" w:w="1800"/>
            <w:vAlign w:val="center"/>
          </w:tcPr>
          <w:p>
            <w:pPr>
              <w:spacing w:after="0"/>
            </w:pPr>
            <w:r>
              <w:rPr>
                <w:rFonts w:ascii="Arial" w:hAnsi="Arial"/>
                <w:color w:val="0F172A"/>
                <w:sz w:val="16"/>
              </w:rPr>
            </w:r>
            <w:r>
              <w:rPr>
                <w:rFonts w:ascii="Arial" w:hAnsi="Arial"/>
                <w:b w:val="0"/>
                <w:color w:val="0F172A"/>
                <w:sz w:val="16"/>
              </w:rPr>
              <w:t>D-05</w:t>
            </w:r>
          </w:p>
        </w:tc>
        <w:tc>
          <w:tcPr>
            <w:tcW w:type="dxa" w:w="4104"/>
            <w:vAlign w:val="center"/>
          </w:tcPr>
          <w:p>
            <w:pPr>
              <w:spacing w:after="0"/>
            </w:pPr>
            <w:r>
              <w:rPr>
                <w:rFonts w:ascii="Arial" w:hAnsi="Arial"/>
                <w:color w:val="0F172A"/>
                <w:sz w:val="16"/>
              </w:rPr>
            </w:r>
            <w:r>
              <w:rPr>
                <w:rFonts w:ascii="Arial" w:hAnsi="Arial"/>
                <w:b w:val="0"/>
                <w:color w:val="0F172A"/>
                <w:sz w:val="16"/>
              </w:rPr>
              <w:t>Report input, expiry, duplicate and image validation</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FR-25</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UC-08</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D-06</w:t>
            </w:r>
          </w:p>
        </w:tc>
        <w:tc>
          <w:tcPr>
            <w:tcW w:type="dxa" w:w="4104"/>
            <w:vAlign w:val="center"/>
            <w:shd w:fill="F8FAFC"/>
          </w:tcPr>
          <w:p>
            <w:pPr>
              <w:spacing w:after="0"/>
            </w:pPr>
            <w:r>
              <w:rPr>
                <w:rFonts w:ascii="Arial" w:hAnsi="Arial"/>
                <w:color w:val="0F172A"/>
                <w:sz w:val="16"/>
              </w:rPr>
            </w:r>
            <w:r>
              <w:rPr>
                <w:rFonts w:ascii="Arial" w:hAnsi="Arial"/>
                <w:b w:val="0"/>
                <w:color w:val="0F172A"/>
                <w:sz w:val="16"/>
              </w:rPr>
              <w:t>Role restriction, decision reason, audit history</w:t>
            </w:r>
          </w:p>
        </w:tc>
      </w:tr>
      <w:tr>
        <w:tc>
          <w:tcPr>
            <w:tcW w:type="dxa" w:w="1800"/>
            <w:vAlign w:val="center"/>
          </w:tcPr>
          <w:p>
            <w:pPr>
              <w:spacing w:after="0"/>
            </w:pPr>
            <w:r>
              <w:rPr>
                <w:rFonts w:ascii="Arial" w:hAnsi="Arial"/>
                <w:color w:val="0F172A"/>
                <w:sz w:val="16"/>
              </w:rPr>
            </w:r>
            <w:r>
              <w:rPr>
                <w:rFonts w:ascii="Arial" w:hAnsi="Arial"/>
                <w:b w:val="0"/>
                <w:color w:val="0F172A"/>
                <w:sz w:val="16"/>
              </w:rPr>
              <w:t>NFR-01 to NFR-10</w:t>
            </w:r>
          </w:p>
        </w:tc>
        <w:tc>
          <w:tcPr>
            <w:tcW w:type="dxa" w:w="1944"/>
            <w:vAlign w:val="center"/>
          </w:tcPr>
          <w:p>
            <w:pPr>
              <w:spacing w:after="0"/>
            </w:pPr>
            <w:r>
              <w:rPr>
                <w:rFonts w:ascii="Arial" w:hAnsi="Arial"/>
                <w:color w:val="0F172A"/>
                <w:sz w:val="16"/>
              </w:rPr>
            </w:r>
            <w:r>
              <w:rPr>
                <w:rFonts w:ascii="Arial" w:hAnsi="Arial"/>
                <w:b w:val="0"/>
                <w:color w:val="0F172A"/>
                <w:sz w:val="16"/>
              </w:rPr>
              <w:t>All applicable</w:t>
            </w:r>
          </w:p>
        </w:tc>
        <w:tc>
          <w:tcPr>
            <w:tcW w:type="dxa" w:w="1800"/>
            <w:vAlign w:val="center"/>
          </w:tcPr>
          <w:p>
            <w:pPr>
              <w:spacing w:after="0"/>
            </w:pPr>
            <w:r>
              <w:rPr>
                <w:rFonts w:ascii="Arial" w:hAnsi="Arial"/>
                <w:color w:val="0F172A"/>
                <w:sz w:val="16"/>
              </w:rPr>
            </w:r>
            <w:r>
              <w:rPr>
                <w:rFonts w:ascii="Arial" w:hAnsi="Arial"/>
                <w:b w:val="0"/>
                <w:color w:val="0F172A"/>
                <w:sz w:val="16"/>
              </w:rPr>
              <w:t>All applicable</w:t>
            </w:r>
          </w:p>
        </w:tc>
        <w:tc>
          <w:tcPr>
            <w:tcW w:type="dxa" w:w="4104"/>
            <w:vAlign w:val="center"/>
          </w:tcPr>
          <w:p>
            <w:pPr>
              <w:spacing w:after="0"/>
            </w:pPr>
            <w:r>
              <w:rPr>
                <w:rFonts w:ascii="Arial" w:hAnsi="Arial"/>
                <w:color w:val="0F172A"/>
                <w:sz w:val="16"/>
              </w:rPr>
            </w:r>
            <w:r>
              <w:rPr>
                <w:rFonts w:ascii="Arial" w:hAnsi="Arial"/>
                <w:b w:val="0"/>
                <w:color w:val="0F172A"/>
                <w:sz w:val="16"/>
              </w:rPr>
              <w:t>Performance, failure, freshness, correctness, security, privacy, accessibility, usability, reliability</w:t>
            </w:r>
          </w:p>
        </w:tc>
      </w:tr>
    </w:tbl>
    <w:p>
      <w:pPr>
        <w:spacing w:after="20"/>
      </w:pPr>
    </w:p>
    <w:p>
      <w:pPr>
        <w:pStyle w:val="Heading2"/>
      </w:pPr>
      <w:r>
        <w:t>6.2 Acceptance Boundary</w:t>
      </w:r>
    </w:p>
    <w:p>
      <w:r>
        <w:t>This version is the requirements and Use Case baseline supplied to the independent AI critique. The separately submitted AI Critique Report quotes the original critique response and identifies one selected finding. Changes made after this baseline must update the version number and repeat the critique if the submitted requirements or diagram no longer match.</w:t>
      </w:r>
    </w:p>
    <w:p>
      <w:pPr>
        <w:pStyle w:val="Heading2"/>
      </w:pPr>
      <w:r>
        <w:t>6.3 Known Project Dependency</w:t>
      </w:r>
    </w:p>
    <w:p>
      <w:r>
        <w:t>The live OneMap and LTA DataMall adapters must be smoke-tested before implementation claims are finalized. The MVP therefore requires deterministic Demo Fixture behavior and must label it explicitly. No requirement depends on unverified access to payment, reservation, charger control, or future-availability prediction.</w:t>
      </w:r>
    </w:p>
    <w:sectPr w:rsidR="00FC693F" w:rsidRPr="0006063C" w:rsidSect="00034616">
      <w:headerReference w:type="default" r:id="rId27"/>
      <w:footerReference w:type="default" r:id="rId28"/>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65F46"/>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65F46"/>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eader" Target="header5.xml"/><Relationship Id="rId2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PlugPlan SG Lab 1 Deliverables</dc:title>
  <dc:subject>SC2006 Lab 1 Requirements Elicitation</dc:subject>
  <dc:creator>Team SCE3-04</dc:creator>
  <cp:keywords>SC2006, PlugPlan SG, Lab 1, requirements, use cases, UI mockups</cp:keywords>
  <dc:description>generated by python-docx</dc:description>
  <cp:lastModifiedBy/>
  <cp:revision>1</cp:revision>
  <dcterms:created xsi:type="dcterms:W3CDTF">2013-12-23T23:15:00Z</dcterms:created>
  <dcterms:modified xsi:type="dcterms:W3CDTF">2013-12-23T23:15:00Z</dcterms:modified>
  <cp:category/>
</cp:coreProperties>
</file>