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BAE" w:rsidRDefault="00674BAE">
      <w:pPr>
        <w:rPr>
          <w:b/>
        </w:rPr>
      </w:pPr>
      <w:r>
        <w:rPr>
          <w:b/>
        </w:rPr>
        <w:t xml:space="preserve">Data: </w:t>
      </w:r>
      <w:r w:rsidRPr="00674BAE">
        <w:rPr>
          <w:b/>
        </w:rPr>
        <w:t>Explain how you collected the data. Explain any data cleaning or data transformations you had to do. Explain how you dealt with missing data, if applicable. Present some statistics about the data using tables and/or graphs.</w:t>
      </w:r>
    </w:p>
    <w:p w:rsidR="001D23F1" w:rsidRDefault="00674BAE">
      <w:r>
        <w:t xml:space="preserve">The goal of this project is to predict people’s mental health based on their song preference. To conduct this study, a google form survey was sent out asking people to list three songs that they listen to </w:t>
      </w:r>
      <w:r w:rsidRPr="00F1678A">
        <w:t xml:space="preserve">currently. From these 3 songs, song attributes such as energy factor, </w:t>
      </w:r>
      <w:proofErr w:type="spellStart"/>
      <w:r w:rsidR="001D23F1" w:rsidRPr="00F1678A">
        <w:t>danceability</w:t>
      </w:r>
      <w:proofErr w:type="spellEnd"/>
      <w:r w:rsidRPr="00F1678A">
        <w:t xml:space="preserve"> factor, valence, tempo, popularity, </w:t>
      </w:r>
      <w:proofErr w:type="spellStart"/>
      <w:r w:rsidRPr="00F1678A">
        <w:t>instrumentalness</w:t>
      </w:r>
      <w:proofErr w:type="spellEnd"/>
      <w:r w:rsidRPr="00F1678A">
        <w:t xml:space="preserve">, </w:t>
      </w:r>
      <w:proofErr w:type="spellStart"/>
      <w:r w:rsidRPr="00F1678A">
        <w:t>acousticness</w:t>
      </w:r>
      <w:proofErr w:type="spellEnd"/>
      <w:r w:rsidRPr="00F1678A">
        <w:t>, and liveness of the song. The definition of the song attributes are shown in Table …</w:t>
      </w:r>
      <w:r w:rsidR="00683456" w:rsidRPr="00F1678A">
        <w:t xml:space="preserve"> </w:t>
      </w:r>
      <w:r w:rsidR="00F1678A" w:rsidRPr="00F1678A">
        <w:t>In addition, the</w:t>
      </w:r>
      <w:r w:rsidR="00F1678A" w:rsidRPr="00F1678A">
        <w:t xml:space="preserve"> survey asked people five questions in relation to their mental health.</w:t>
      </w:r>
      <w:r w:rsidR="00F1678A" w:rsidRPr="00F1678A">
        <w:t xml:space="preserve"> Users rated their ability to </w:t>
      </w:r>
      <w:r w:rsidR="00F1678A" w:rsidRPr="00F1678A">
        <w:t xml:space="preserve">enjoy life, resilience, </w:t>
      </w:r>
      <w:proofErr w:type="gramStart"/>
      <w:r w:rsidR="00F1678A" w:rsidRPr="00F1678A">
        <w:t>balance</w:t>
      </w:r>
      <w:proofErr w:type="gramEnd"/>
      <w:r w:rsidR="00F1678A" w:rsidRPr="00F1678A">
        <w:t xml:space="preserve"> in their lifestyle, emotional flexibility and self-actualization using a Likert scale. </w:t>
      </w:r>
      <w:r w:rsidR="00F1678A" w:rsidRPr="00F1678A">
        <w:t xml:space="preserve">The summation of their ratings was used to determine the person’s mental health. </w:t>
      </w:r>
      <w:r w:rsidR="00F1678A" w:rsidRPr="00F1678A">
        <w:t>To control the mental health score, the subjects were asked if they have recently experienced any out of the ordinary events</w:t>
      </w:r>
      <w:r w:rsidR="00F1678A" w:rsidRPr="00F1678A">
        <w:t xml:space="preserve">. </w:t>
      </w:r>
      <w:r w:rsidR="00683456" w:rsidRPr="00F1678A">
        <w:t>All of the questions required an answer in order to submit the survey.</w:t>
      </w:r>
    </w:p>
    <w:tbl>
      <w:tblPr>
        <w:tblStyle w:val="TableGrid"/>
        <w:tblW w:w="0" w:type="auto"/>
        <w:tblLook w:val="04A0" w:firstRow="1" w:lastRow="0" w:firstColumn="1" w:lastColumn="0" w:noHBand="0" w:noVBand="1"/>
      </w:tblPr>
      <w:tblGrid>
        <w:gridCol w:w="2337"/>
        <w:gridCol w:w="2337"/>
        <w:gridCol w:w="2338"/>
        <w:gridCol w:w="2338"/>
      </w:tblGrid>
      <w:tr w:rsidR="00F1678A" w:rsidTr="00F1678A">
        <w:tc>
          <w:tcPr>
            <w:tcW w:w="2337" w:type="dxa"/>
          </w:tcPr>
          <w:p w:rsidR="00F1678A" w:rsidRPr="00F1678A" w:rsidRDefault="00F1678A">
            <w:pPr>
              <w:rPr>
                <w:b/>
              </w:rPr>
            </w:pPr>
            <w:r w:rsidRPr="00F1678A">
              <w:rPr>
                <w:b/>
              </w:rPr>
              <w:t>Mental Health Score</w:t>
            </w:r>
          </w:p>
        </w:tc>
        <w:tc>
          <w:tcPr>
            <w:tcW w:w="2337" w:type="dxa"/>
          </w:tcPr>
          <w:p w:rsidR="00F1678A" w:rsidRDefault="00F1678A">
            <w:r w:rsidRPr="00F1678A">
              <w:rPr>
                <w:b/>
              </w:rPr>
              <w:t>Number</w:t>
            </w:r>
            <w:r>
              <w:t xml:space="preserve"> </w:t>
            </w:r>
            <w:r w:rsidRPr="00F1678A">
              <w:rPr>
                <w:b/>
              </w:rPr>
              <w:t>of people</w:t>
            </w:r>
          </w:p>
        </w:tc>
        <w:tc>
          <w:tcPr>
            <w:tcW w:w="2338" w:type="dxa"/>
          </w:tcPr>
          <w:p w:rsidR="00F1678A" w:rsidRPr="00F1678A" w:rsidRDefault="00F1678A">
            <w:pPr>
              <w:rPr>
                <w:b/>
              </w:rPr>
            </w:pPr>
            <w:r w:rsidRPr="00F1678A">
              <w:rPr>
                <w:b/>
              </w:rPr>
              <w:t>Categorical Mental Health</w:t>
            </w:r>
          </w:p>
        </w:tc>
        <w:tc>
          <w:tcPr>
            <w:tcW w:w="2338" w:type="dxa"/>
          </w:tcPr>
          <w:p w:rsidR="00F1678A" w:rsidRPr="00457D3F" w:rsidRDefault="00457D3F">
            <w:pPr>
              <w:rPr>
                <w:b/>
              </w:rPr>
            </w:pPr>
            <w:r w:rsidRPr="00457D3F">
              <w:rPr>
                <w:b/>
              </w:rPr>
              <w:t>Percentage of Dataset</w:t>
            </w:r>
            <w:r>
              <w:rPr>
                <w:b/>
              </w:rPr>
              <w:t xml:space="preserve"> (%)</w:t>
            </w:r>
          </w:p>
        </w:tc>
      </w:tr>
      <w:tr w:rsidR="00457D3F" w:rsidTr="002C2ECF">
        <w:tc>
          <w:tcPr>
            <w:tcW w:w="2337" w:type="dxa"/>
          </w:tcPr>
          <w:p w:rsidR="00457D3F" w:rsidRDefault="00457D3F" w:rsidP="00457D3F">
            <w:pPr>
              <w:jc w:val="center"/>
            </w:pPr>
            <w:r>
              <w:t>0-5</w:t>
            </w:r>
          </w:p>
        </w:tc>
        <w:tc>
          <w:tcPr>
            <w:tcW w:w="2337" w:type="dxa"/>
            <w:vAlign w:val="bottom"/>
          </w:tcPr>
          <w:p w:rsidR="00457D3F" w:rsidRDefault="00457D3F" w:rsidP="00457D3F">
            <w:pPr>
              <w:jc w:val="center"/>
              <w:rPr>
                <w:rFonts w:ascii="Calibri" w:hAnsi="Calibri" w:cs="Calibri"/>
                <w:color w:val="000000"/>
              </w:rPr>
            </w:pPr>
            <w:r>
              <w:rPr>
                <w:rFonts w:ascii="Calibri" w:hAnsi="Calibri" w:cs="Calibri"/>
                <w:color w:val="000000"/>
              </w:rPr>
              <w:t>1</w:t>
            </w:r>
          </w:p>
        </w:tc>
        <w:tc>
          <w:tcPr>
            <w:tcW w:w="2338" w:type="dxa"/>
          </w:tcPr>
          <w:p w:rsidR="00457D3F" w:rsidRDefault="00457D3F" w:rsidP="00457D3F">
            <w:r>
              <w:t>Low</w:t>
            </w:r>
            <w:r>
              <w:t>-Health</w:t>
            </w:r>
          </w:p>
        </w:tc>
        <w:tc>
          <w:tcPr>
            <w:tcW w:w="2338" w:type="dxa"/>
            <w:vAlign w:val="bottom"/>
          </w:tcPr>
          <w:p w:rsidR="00457D3F" w:rsidRDefault="00457D3F" w:rsidP="00457D3F">
            <w:pPr>
              <w:jc w:val="center"/>
              <w:rPr>
                <w:rFonts w:ascii="Calibri" w:hAnsi="Calibri" w:cs="Calibri"/>
                <w:color w:val="000000"/>
              </w:rPr>
            </w:pPr>
            <w:r>
              <w:rPr>
                <w:rFonts w:ascii="Calibri" w:hAnsi="Calibri" w:cs="Calibri"/>
                <w:color w:val="000000"/>
              </w:rPr>
              <w:t>0.4%</w:t>
            </w:r>
          </w:p>
        </w:tc>
      </w:tr>
      <w:tr w:rsidR="00457D3F" w:rsidTr="002C2ECF">
        <w:tc>
          <w:tcPr>
            <w:tcW w:w="2337" w:type="dxa"/>
          </w:tcPr>
          <w:p w:rsidR="00457D3F" w:rsidRDefault="00457D3F" w:rsidP="00457D3F">
            <w:pPr>
              <w:jc w:val="center"/>
            </w:pPr>
            <w:r>
              <w:t>5-10</w:t>
            </w:r>
          </w:p>
        </w:tc>
        <w:tc>
          <w:tcPr>
            <w:tcW w:w="2337" w:type="dxa"/>
            <w:vAlign w:val="bottom"/>
          </w:tcPr>
          <w:p w:rsidR="00457D3F" w:rsidRDefault="00457D3F" w:rsidP="00457D3F">
            <w:pPr>
              <w:jc w:val="center"/>
              <w:rPr>
                <w:rFonts w:ascii="Calibri" w:hAnsi="Calibri" w:cs="Calibri"/>
                <w:color w:val="000000"/>
              </w:rPr>
            </w:pPr>
            <w:r>
              <w:rPr>
                <w:rFonts w:ascii="Calibri" w:hAnsi="Calibri" w:cs="Calibri"/>
                <w:color w:val="000000"/>
              </w:rPr>
              <w:t>21</w:t>
            </w:r>
          </w:p>
        </w:tc>
        <w:tc>
          <w:tcPr>
            <w:tcW w:w="2338" w:type="dxa"/>
          </w:tcPr>
          <w:p w:rsidR="00457D3F" w:rsidRDefault="00457D3F" w:rsidP="00457D3F">
            <w:r>
              <w:t>Low</w:t>
            </w:r>
            <w:r>
              <w:t>-Health</w:t>
            </w:r>
          </w:p>
        </w:tc>
        <w:tc>
          <w:tcPr>
            <w:tcW w:w="2338" w:type="dxa"/>
            <w:vAlign w:val="bottom"/>
          </w:tcPr>
          <w:p w:rsidR="00457D3F" w:rsidRDefault="00457D3F" w:rsidP="00457D3F">
            <w:pPr>
              <w:jc w:val="center"/>
              <w:rPr>
                <w:rFonts w:ascii="Calibri" w:hAnsi="Calibri" w:cs="Calibri"/>
                <w:color w:val="000000"/>
              </w:rPr>
            </w:pPr>
            <w:r>
              <w:rPr>
                <w:rFonts w:ascii="Calibri" w:hAnsi="Calibri" w:cs="Calibri"/>
                <w:color w:val="000000"/>
              </w:rPr>
              <w:t>8.2%</w:t>
            </w:r>
          </w:p>
        </w:tc>
      </w:tr>
      <w:tr w:rsidR="00457D3F" w:rsidTr="002C2ECF">
        <w:tc>
          <w:tcPr>
            <w:tcW w:w="2337" w:type="dxa"/>
          </w:tcPr>
          <w:p w:rsidR="00457D3F" w:rsidRDefault="00457D3F" w:rsidP="00457D3F">
            <w:pPr>
              <w:jc w:val="center"/>
            </w:pPr>
            <w:r>
              <w:t>10-15</w:t>
            </w:r>
          </w:p>
        </w:tc>
        <w:tc>
          <w:tcPr>
            <w:tcW w:w="2337" w:type="dxa"/>
            <w:vAlign w:val="bottom"/>
          </w:tcPr>
          <w:p w:rsidR="00457D3F" w:rsidRDefault="00457D3F" w:rsidP="00457D3F">
            <w:pPr>
              <w:jc w:val="center"/>
              <w:rPr>
                <w:rFonts w:ascii="Calibri" w:hAnsi="Calibri" w:cs="Calibri"/>
                <w:color w:val="000000"/>
              </w:rPr>
            </w:pPr>
            <w:r>
              <w:rPr>
                <w:rFonts w:ascii="Calibri" w:hAnsi="Calibri" w:cs="Calibri"/>
                <w:color w:val="000000"/>
              </w:rPr>
              <w:t>46</w:t>
            </w:r>
          </w:p>
        </w:tc>
        <w:tc>
          <w:tcPr>
            <w:tcW w:w="2338" w:type="dxa"/>
          </w:tcPr>
          <w:p w:rsidR="00457D3F" w:rsidRDefault="00457D3F" w:rsidP="00457D3F">
            <w:r>
              <w:t>Low</w:t>
            </w:r>
            <w:r>
              <w:t>-Health</w:t>
            </w:r>
          </w:p>
        </w:tc>
        <w:tc>
          <w:tcPr>
            <w:tcW w:w="2338" w:type="dxa"/>
            <w:vAlign w:val="bottom"/>
          </w:tcPr>
          <w:p w:rsidR="00457D3F" w:rsidRDefault="00457D3F" w:rsidP="00457D3F">
            <w:pPr>
              <w:jc w:val="center"/>
              <w:rPr>
                <w:rFonts w:ascii="Calibri" w:hAnsi="Calibri" w:cs="Calibri"/>
                <w:color w:val="000000"/>
              </w:rPr>
            </w:pPr>
            <w:r>
              <w:rPr>
                <w:rFonts w:ascii="Calibri" w:hAnsi="Calibri" w:cs="Calibri"/>
                <w:color w:val="000000"/>
              </w:rPr>
              <w:t>18.0%</w:t>
            </w:r>
          </w:p>
        </w:tc>
      </w:tr>
      <w:tr w:rsidR="00457D3F" w:rsidTr="002C2ECF">
        <w:tc>
          <w:tcPr>
            <w:tcW w:w="2337" w:type="dxa"/>
          </w:tcPr>
          <w:p w:rsidR="00457D3F" w:rsidRDefault="00457D3F" w:rsidP="00457D3F">
            <w:pPr>
              <w:jc w:val="center"/>
            </w:pPr>
            <w:r>
              <w:t>15-20</w:t>
            </w:r>
          </w:p>
        </w:tc>
        <w:tc>
          <w:tcPr>
            <w:tcW w:w="2337" w:type="dxa"/>
            <w:vAlign w:val="bottom"/>
          </w:tcPr>
          <w:p w:rsidR="00457D3F" w:rsidRDefault="00457D3F" w:rsidP="00457D3F">
            <w:pPr>
              <w:jc w:val="center"/>
              <w:rPr>
                <w:rFonts w:ascii="Calibri" w:hAnsi="Calibri" w:cs="Calibri"/>
                <w:color w:val="000000"/>
              </w:rPr>
            </w:pPr>
            <w:r>
              <w:rPr>
                <w:rFonts w:ascii="Calibri" w:hAnsi="Calibri" w:cs="Calibri"/>
                <w:color w:val="000000"/>
              </w:rPr>
              <w:t>92</w:t>
            </w:r>
          </w:p>
        </w:tc>
        <w:tc>
          <w:tcPr>
            <w:tcW w:w="2338" w:type="dxa"/>
          </w:tcPr>
          <w:p w:rsidR="00457D3F" w:rsidRDefault="00457D3F" w:rsidP="00457D3F">
            <w:r>
              <w:t>Medium</w:t>
            </w:r>
            <w:r>
              <w:t>-Health</w:t>
            </w:r>
          </w:p>
        </w:tc>
        <w:tc>
          <w:tcPr>
            <w:tcW w:w="2338" w:type="dxa"/>
            <w:vAlign w:val="bottom"/>
          </w:tcPr>
          <w:p w:rsidR="00457D3F" w:rsidRDefault="00457D3F" w:rsidP="00457D3F">
            <w:pPr>
              <w:jc w:val="center"/>
              <w:rPr>
                <w:rFonts w:ascii="Calibri" w:hAnsi="Calibri" w:cs="Calibri"/>
                <w:color w:val="000000"/>
              </w:rPr>
            </w:pPr>
            <w:r>
              <w:rPr>
                <w:rFonts w:ascii="Calibri" w:hAnsi="Calibri" w:cs="Calibri"/>
                <w:color w:val="000000"/>
              </w:rPr>
              <w:t>36.1%</w:t>
            </w:r>
          </w:p>
        </w:tc>
      </w:tr>
      <w:tr w:rsidR="00457D3F" w:rsidTr="002C2ECF">
        <w:tc>
          <w:tcPr>
            <w:tcW w:w="2337" w:type="dxa"/>
          </w:tcPr>
          <w:p w:rsidR="00457D3F" w:rsidRDefault="00457D3F" w:rsidP="00457D3F">
            <w:pPr>
              <w:jc w:val="center"/>
            </w:pPr>
            <w:r>
              <w:t>20-25</w:t>
            </w:r>
          </w:p>
        </w:tc>
        <w:tc>
          <w:tcPr>
            <w:tcW w:w="2337" w:type="dxa"/>
            <w:vAlign w:val="bottom"/>
          </w:tcPr>
          <w:p w:rsidR="00457D3F" w:rsidRDefault="00457D3F" w:rsidP="00457D3F">
            <w:pPr>
              <w:jc w:val="center"/>
              <w:rPr>
                <w:rFonts w:ascii="Calibri" w:hAnsi="Calibri" w:cs="Calibri"/>
                <w:color w:val="000000"/>
              </w:rPr>
            </w:pPr>
            <w:r>
              <w:rPr>
                <w:rFonts w:ascii="Calibri" w:hAnsi="Calibri" w:cs="Calibri"/>
                <w:color w:val="000000"/>
              </w:rPr>
              <w:t>80</w:t>
            </w:r>
          </w:p>
        </w:tc>
        <w:tc>
          <w:tcPr>
            <w:tcW w:w="2338" w:type="dxa"/>
          </w:tcPr>
          <w:p w:rsidR="00457D3F" w:rsidRDefault="00457D3F" w:rsidP="00457D3F">
            <w:r>
              <w:t>High-Health</w:t>
            </w:r>
          </w:p>
        </w:tc>
        <w:tc>
          <w:tcPr>
            <w:tcW w:w="2338" w:type="dxa"/>
            <w:vAlign w:val="bottom"/>
          </w:tcPr>
          <w:p w:rsidR="00457D3F" w:rsidRDefault="00457D3F" w:rsidP="00457D3F">
            <w:pPr>
              <w:jc w:val="center"/>
              <w:rPr>
                <w:rFonts w:ascii="Calibri" w:hAnsi="Calibri" w:cs="Calibri"/>
                <w:color w:val="000000"/>
              </w:rPr>
            </w:pPr>
            <w:r>
              <w:rPr>
                <w:rFonts w:ascii="Calibri" w:hAnsi="Calibri" w:cs="Calibri"/>
                <w:color w:val="000000"/>
              </w:rPr>
              <w:t>31.4%</w:t>
            </w:r>
          </w:p>
        </w:tc>
      </w:tr>
      <w:tr w:rsidR="00457D3F" w:rsidTr="002C2ECF">
        <w:tc>
          <w:tcPr>
            <w:tcW w:w="2337" w:type="dxa"/>
          </w:tcPr>
          <w:p w:rsidR="00457D3F" w:rsidRDefault="00457D3F" w:rsidP="00457D3F">
            <w:pPr>
              <w:jc w:val="center"/>
            </w:pPr>
            <w:r>
              <w:t>25-30</w:t>
            </w:r>
          </w:p>
        </w:tc>
        <w:tc>
          <w:tcPr>
            <w:tcW w:w="2337" w:type="dxa"/>
            <w:vAlign w:val="bottom"/>
          </w:tcPr>
          <w:p w:rsidR="00457D3F" w:rsidRDefault="00457D3F" w:rsidP="00457D3F">
            <w:pPr>
              <w:jc w:val="center"/>
              <w:rPr>
                <w:rFonts w:ascii="Calibri" w:hAnsi="Calibri" w:cs="Calibri"/>
                <w:color w:val="000000"/>
              </w:rPr>
            </w:pPr>
            <w:r>
              <w:rPr>
                <w:rFonts w:ascii="Calibri" w:hAnsi="Calibri" w:cs="Calibri"/>
                <w:color w:val="000000"/>
              </w:rPr>
              <w:t>15</w:t>
            </w:r>
          </w:p>
        </w:tc>
        <w:tc>
          <w:tcPr>
            <w:tcW w:w="2338" w:type="dxa"/>
          </w:tcPr>
          <w:p w:rsidR="00457D3F" w:rsidRDefault="00457D3F" w:rsidP="00457D3F">
            <w:r>
              <w:t>High-Health</w:t>
            </w:r>
          </w:p>
        </w:tc>
        <w:tc>
          <w:tcPr>
            <w:tcW w:w="2338" w:type="dxa"/>
            <w:vAlign w:val="bottom"/>
          </w:tcPr>
          <w:p w:rsidR="00457D3F" w:rsidRDefault="00457D3F" w:rsidP="00457D3F">
            <w:pPr>
              <w:jc w:val="center"/>
              <w:rPr>
                <w:rFonts w:ascii="Calibri" w:hAnsi="Calibri" w:cs="Calibri"/>
                <w:color w:val="000000"/>
              </w:rPr>
            </w:pPr>
            <w:r>
              <w:rPr>
                <w:rFonts w:ascii="Calibri" w:hAnsi="Calibri" w:cs="Calibri"/>
                <w:color w:val="000000"/>
              </w:rPr>
              <w:t>5.9%</w:t>
            </w:r>
          </w:p>
        </w:tc>
      </w:tr>
    </w:tbl>
    <w:p w:rsidR="00F1678A" w:rsidRDefault="00F1678A"/>
    <w:p w:rsidR="006B7D96" w:rsidRDefault="00683456">
      <w:r>
        <w:t xml:space="preserve">The survey was given out twice as not enough data was collected the first </w:t>
      </w:r>
      <w:r w:rsidR="001D23F1">
        <w:t>round of survey distribution</w:t>
      </w:r>
      <w:r>
        <w:t xml:space="preserve">. </w:t>
      </w:r>
      <w:r w:rsidR="001D23F1">
        <w:t xml:space="preserve">The survey was advertised by group members to several universities, families, and </w:t>
      </w:r>
      <w:proofErr w:type="spellStart"/>
      <w:r w:rsidR="001D23F1">
        <w:t>reddit</w:t>
      </w:r>
      <w:proofErr w:type="spellEnd"/>
      <w:r w:rsidR="001D23F1">
        <w:t xml:space="preserve">. </w:t>
      </w:r>
      <w:r>
        <w:t xml:space="preserve">A total of 343 people filled out the survey. </w:t>
      </w:r>
      <w:r w:rsidR="00674BAE">
        <w:t xml:space="preserve">Once all the data was collected, an “Identification” column was made to keep track of each record in the dataset. All of the song names had to be formatted by placing the song name followed by the artist name. For example, “Take Care Drake”. There were 1012 songs that were parsed using Microsoft Excel functions or by manually formatting the song. </w:t>
      </w:r>
      <w:r w:rsidR="0060788C">
        <w:t xml:space="preserve">Songs that could not be formatted due to invalid or inappropriate inputs were left blank. </w:t>
      </w:r>
    </w:p>
    <w:p w:rsidR="00674BAE" w:rsidRDefault="00674BAE">
      <w:r>
        <w:t xml:space="preserve">Song attributes mentioned above were then collected for each song using Spotify’s API. </w:t>
      </w:r>
      <w:r w:rsidR="00AF4147">
        <w:t>Out of 1012 songs, Spotify was unable to find song attributes for 160 songs. This was due misspelled artist name or song name, song did not exist in Spotify’s database, or the lyrics of the songs were inputted as the song name by the person. To further clean the 160 songs, each song was searched on Google. Google would then output the correct song name or artist name which would be copied and pasted in a Microsoft Excel document with their respective identification number.</w:t>
      </w:r>
      <w:r w:rsidR="00AC701E">
        <w:t xml:space="preserve"> For example, an incorrect input such as “Work </w:t>
      </w:r>
      <w:proofErr w:type="spellStart"/>
      <w:r w:rsidR="00AC701E">
        <w:t>Rhiinaa</w:t>
      </w:r>
      <w:proofErr w:type="spellEnd"/>
      <w:r w:rsidR="00AC701E">
        <w:t>” was searched on Google and Google outputted “Work Rihanna” which is the correct spelling. Spotify’s API was used again to attempt to get the song attributes for the remaining 160 songs. However, song attributes for 53 songs were not collected due to data entry errors or existents of the song in Spotify’s database.</w:t>
      </w:r>
    </w:p>
    <w:p w:rsidR="00683456" w:rsidRDefault="0060788C">
      <w:r>
        <w:t>Out of 343 people, 88 people were missing at least 1 song. These 83 records were scrapped from the dataset. Therefore, there were a total of 255 clean records, each with song attributes for 3 individual songs.</w:t>
      </w:r>
      <w:r w:rsidR="006B7D96">
        <w:t xml:space="preserve"> The average of each of the song attribute acquired using Spotify’s API </w:t>
      </w:r>
      <w:r w:rsidR="006B7D96">
        <w:t>for each person</w:t>
      </w:r>
      <w:r w:rsidR="006B7D96">
        <w:t xml:space="preserve"> was taken. </w:t>
      </w:r>
      <w:r w:rsidR="006B7D96">
        <w:lastRenderedPageBreak/>
        <w:t xml:space="preserve">For example, record “1” tempo song attribute </w:t>
      </w:r>
      <w:r w:rsidR="00850036">
        <w:t xml:space="preserve">has values of 100, 120 and 130. The tempo value is changed to 116.67 which is the average of the three song tempos. </w:t>
      </w:r>
    </w:p>
    <w:tbl>
      <w:tblPr>
        <w:tblStyle w:val="TableGrid"/>
        <w:tblW w:w="0" w:type="auto"/>
        <w:tblLook w:val="04A0" w:firstRow="1" w:lastRow="0" w:firstColumn="1" w:lastColumn="0" w:noHBand="0" w:noVBand="1"/>
      </w:tblPr>
      <w:tblGrid>
        <w:gridCol w:w="1849"/>
        <w:gridCol w:w="5801"/>
        <w:gridCol w:w="1700"/>
      </w:tblGrid>
      <w:tr w:rsidR="00F1678A" w:rsidTr="007C66A6">
        <w:tc>
          <w:tcPr>
            <w:tcW w:w="1849" w:type="dxa"/>
          </w:tcPr>
          <w:p w:rsidR="00F1678A" w:rsidRPr="001D23F1" w:rsidRDefault="00F1678A" w:rsidP="00495B02">
            <w:pPr>
              <w:rPr>
                <w:b/>
              </w:rPr>
            </w:pPr>
            <w:r w:rsidRPr="001D23F1">
              <w:rPr>
                <w:b/>
              </w:rPr>
              <w:t>Song Attribute</w:t>
            </w:r>
          </w:p>
        </w:tc>
        <w:tc>
          <w:tcPr>
            <w:tcW w:w="5801" w:type="dxa"/>
          </w:tcPr>
          <w:p w:rsidR="00F1678A" w:rsidRPr="001D23F1" w:rsidRDefault="00F1678A" w:rsidP="00495B02">
            <w:pPr>
              <w:rPr>
                <w:b/>
              </w:rPr>
            </w:pPr>
            <w:r w:rsidRPr="001D23F1">
              <w:rPr>
                <w:b/>
              </w:rPr>
              <w:t>Definition</w:t>
            </w:r>
          </w:p>
        </w:tc>
        <w:tc>
          <w:tcPr>
            <w:tcW w:w="1700" w:type="dxa"/>
          </w:tcPr>
          <w:p w:rsidR="00F1678A" w:rsidRPr="001D23F1" w:rsidRDefault="00F1678A" w:rsidP="00495B02">
            <w:pPr>
              <w:rPr>
                <w:b/>
              </w:rPr>
            </w:pPr>
            <w:r>
              <w:rPr>
                <w:b/>
              </w:rPr>
              <w:t>Average (based of 255 records)</w:t>
            </w:r>
          </w:p>
        </w:tc>
      </w:tr>
      <w:tr w:rsidR="00F1678A" w:rsidTr="007C66A6">
        <w:tc>
          <w:tcPr>
            <w:tcW w:w="1849" w:type="dxa"/>
          </w:tcPr>
          <w:p w:rsidR="00F1678A" w:rsidRDefault="00F1678A" w:rsidP="00495B02">
            <w:r>
              <w:t>Energy</w:t>
            </w:r>
          </w:p>
        </w:tc>
        <w:tc>
          <w:tcPr>
            <w:tcW w:w="5801" w:type="dxa"/>
          </w:tcPr>
          <w:p w:rsidR="00F1678A" w:rsidRDefault="00F1678A" w:rsidP="00495B02">
            <w:r>
              <w:t>Factor between 0-1 that measures the intensity and activity in the track [2]. High energy tracks have high intensity [2].</w:t>
            </w:r>
          </w:p>
        </w:tc>
        <w:tc>
          <w:tcPr>
            <w:tcW w:w="1700" w:type="dxa"/>
          </w:tcPr>
          <w:p w:rsidR="00F1678A" w:rsidRDefault="00F1678A" w:rsidP="00495B02">
            <w:r>
              <w:t>0.656</w:t>
            </w:r>
          </w:p>
        </w:tc>
      </w:tr>
      <w:tr w:rsidR="00F1678A" w:rsidTr="007C66A6">
        <w:tc>
          <w:tcPr>
            <w:tcW w:w="1849" w:type="dxa"/>
          </w:tcPr>
          <w:p w:rsidR="00F1678A" w:rsidRDefault="00F1678A" w:rsidP="00495B02">
            <w:proofErr w:type="spellStart"/>
            <w:r>
              <w:t>D</w:t>
            </w:r>
            <w:r w:rsidRPr="001D23F1">
              <w:t>anceability</w:t>
            </w:r>
            <w:proofErr w:type="spellEnd"/>
          </w:p>
        </w:tc>
        <w:tc>
          <w:tcPr>
            <w:tcW w:w="5801" w:type="dxa"/>
          </w:tcPr>
          <w:p w:rsidR="00F1678A" w:rsidRDefault="00F1678A" w:rsidP="00495B02">
            <w:r>
              <w:t xml:space="preserve">Measures the ability to dance based on various track attributes [2]. Factor between 0-1, where 1 means the track has a high </w:t>
            </w:r>
            <w:proofErr w:type="spellStart"/>
            <w:r>
              <w:t>d</w:t>
            </w:r>
            <w:r w:rsidRPr="001D23F1">
              <w:t>anceability</w:t>
            </w:r>
            <w:proofErr w:type="spellEnd"/>
            <w:r>
              <w:t xml:space="preserve"> [2].</w:t>
            </w:r>
          </w:p>
        </w:tc>
        <w:tc>
          <w:tcPr>
            <w:tcW w:w="1700" w:type="dxa"/>
          </w:tcPr>
          <w:p w:rsidR="00F1678A" w:rsidRDefault="00F1678A" w:rsidP="00495B02">
            <w:r>
              <w:t>0.597</w:t>
            </w:r>
          </w:p>
        </w:tc>
      </w:tr>
      <w:tr w:rsidR="00F1678A" w:rsidTr="007C66A6">
        <w:tc>
          <w:tcPr>
            <w:tcW w:w="1849" w:type="dxa"/>
          </w:tcPr>
          <w:p w:rsidR="00F1678A" w:rsidRDefault="00F1678A" w:rsidP="00495B02">
            <w:r>
              <w:t>Valence</w:t>
            </w:r>
          </w:p>
        </w:tc>
        <w:tc>
          <w:tcPr>
            <w:tcW w:w="5801" w:type="dxa"/>
          </w:tcPr>
          <w:p w:rsidR="00F1678A" w:rsidRDefault="00F1678A" w:rsidP="00495B02">
            <w:r>
              <w:t xml:space="preserve">Factor between 0-1 that measures the musical </w:t>
            </w:r>
            <w:proofErr w:type="spellStart"/>
            <w:r>
              <w:t>positiveness</w:t>
            </w:r>
            <w:proofErr w:type="spellEnd"/>
            <w:r>
              <w:t xml:space="preserve"> of the track [2].</w:t>
            </w:r>
          </w:p>
        </w:tc>
        <w:tc>
          <w:tcPr>
            <w:tcW w:w="1700" w:type="dxa"/>
          </w:tcPr>
          <w:p w:rsidR="00F1678A" w:rsidRDefault="00F1678A" w:rsidP="00495B02">
            <w:r>
              <w:t>0.456</w:t>
            </w:r>
          </w:p>
        </w:tc>
      </w:tr>
      <w:tr w:rsidR="00F1678A" w:rsidTr="007C66A6">
        <w:tc>
          <w:tcPr>
            <w:tcW w:w="1849" w:type="dxa"/>
          </w:tcPr>
          <w:p w:rsidR="00F1678A" w:rsidRDefault="00F1678A" w:rsidP="00495B02">
            <w:r>
              <w:t>Tempo</w:t>
            </w:r>
          </w:p>
        </w:tc>
        <w:tc>
          <w:tcPr>
            <w:tcW w:w="5801" w:type="dxa"/>
          </w:tcPr>
          <w:p w:rsidR="00F1678A" w:rsidRDefault="00F1678A" w:rsidP="00495B02">
            <w:r>
              <w:t>Beats per minute of the track [2].</w:t>
            </w:r>
          </w:p>
        </w:tc>
        <w:tc>
          <w:tcPr>
            <w:tcW w:w="1700" w:type="dxa"/>
          </w:tcPr>
          <w:p w:rsidR="00F1678A" w:rsidRDefault="00F1678A" w:rsidP="00495B02">
            <w:r>
              <w:t>123.5</w:t>
            </w:r>
          </w:p>
        </w:tc>
      </w:tr>
      <w:tr w:rsidR="00F1678A" w:rsidTr="007C66A6">
        <w:tc>
          <w:tcPr>
            <w:tcW w:w="1849" w:type="dxa"/>
          </w:tcPr>
          <w:p w:rsidR="00F1678A" w:rsidRDefault="00F1678A" w:rsidP="00495B02">
            <w:r>
              <w:t>Popularity</w:t>
            </w:r>
          </w:p>
        </w:tc>
        <w:tc>
          <w:tcPr>
            <w:tcW w:w="5801" w:type="dxa"/>
          </w:tcPr>
          <w:p w:rsidR="00F1678A" w:rsidRDefault="00F1678A" w:rsidP="00495B02">
            <w:r>
              <w:t xml:space="preserve">Measure between 0-100 of the tracks popularity based on number of plays and year [2]. </w:t>
            </w:r>
          </w:p>
        </w:tc>
        <w:tc>
          <w:tcPr>
            <w:tcW w:w="1700" w:type="dxa"/>
          </w:tcPr>
          <w:p w:rsidR="00F1678A" w:rsidRDefault="00F1678A" w:rsidP="00495B02">
            <w:r>
              <w:t>61.6</w:t>
            </w:r>
          </w:p>
        </w:tc>
      </w:tr>
      <w:tr w:rsidR="00F1678A" w:rsidTr="007C66A6">
        <w:tc>
          <w:tcPr>
            <w:tcW w:w="1849" w:type="dxa"/>
          </w:tcPr>
          <w:p w:rsidR="00F1678A" w:rsidRDefault="00F1678A" w:rsidP="00495B02">
            <w:proofErr w:type="spellStart"/>
            <w:r>
              <w:t>Instrumentalness</w:t>
            </w:r>
            <w:proofErr w:type="spellEnd"/>
          </w:p>
        </w:tc>
        <w:tc>
          <w:tcPr>
            <w:tcW w:w="5801" w:type="dxa"/>
          </w:tcPr>
          <w:p w:rsidR="00F1678A" w:rsidRDefault="00F1678A" w:rsidP="00495B02">
            <w:r>
              <w:t xml:space="preserve">Factor from 0-1 which measures the vocals present in a track [2]. No vocals has an </w:t>
            </w:r>
            <w:proofErr w:type="spellStart"/>
            <w:r>
              <w:t>instrumentalness</w:t>
            </w:r>
            <w:proofErr w:type="spellEnd"/>
            <w:r>
              <w:t xml:space="preserve"> factor of 0.</w:t>
            </w:r>
          </w:p>
        </w:tc>
        <w:tc>
          <w:tcPr>
            <w:tcW w:w="1700" w:type="dxa"/>
          </w:tcPr>
          <w:p w:rsidR="00F1678A" w:rsidRDefault="00F1678A" w:rsidP="00495B02">
            <w:r>
              <w:t>0.061</w:t>
            </w:r>
          </w:p>
        </w:tc>
      </w:tr>
      <w:tr w:rsidR="00F1678A" w:rsidTr="007C66A6">
        <w:tc>
          <w:tcPr>
            <w:tcW w:w="1849" w:type="dxa"/>
          </w:tcPr>
          <w:p w:rsidR="00F1678A" w:rsidRDefault="00F1678A" w:rsidP="00495B02">
            <w:proofErr w:type="spellStart"/>
            <w:r>
              <w:t>Acousticness</w:t>
            </w:r>
            <w:proofErr w:type="spellEnd"/>
          </w:p>
        </w:tc>
        <w:tc>
          <w:tcPr>
            <w:tcW w:w="5801" w:type="dxa"/>
          </w:tcPr>
          <w:p w:rsidR="00F1678A" w:rsidRDefault="00F1678A" w:rsidP="00495B02">
            <w:r>
              <w:t>Confidence measure from 0-1 if the track is acoustic [2]. The more acoustic the track, the higher the measure.</w:t>
            </w:r>
          </w:p>
        </w:tc>
        <w:tc>
          <w:tcPr>
            <w:tcW w:w="1700" w:type="dxa"/>
          </w:tcPr>
          <w:p w:rsidR="00F1678A" w:rsidRDefault="00F1678A" w:rsidP="00495B02">
            <w:r>
              <w:t>0.222</w:t>
            </w:r>
          </w:p>
        </w:tc>
      </w:tr>
      <w:tr w:rsidR="00F1678A" w:rsidTr="007C66A6">
        <w:tc>
          <w:tcPr>
            <w:tcW w:w="1849" w:type="dxa"/>
          </w:tcPr>
          <w:p w:rsidR="00F1678A" w:rsidRDefault="00F1678A" w:rsidP="00495B02">
            <w:r>
              <w:t>Liveness</w:t>
            </w:r>
          </w:p>
        </w:tc>
        <w:tc>
          <w:tcPr>
            <w:tcW w:w="5801" w:type="dxa"/>
          </w:tcPr>
          <w:p w:rsidR="00F1678A" w:rsidRDefault="00F1678A" w:rsidP="00495B02">
            <w:r>
              <w:t>Confidence measure from 0-1 if the track is played live [2]. Detects the presence of audience in the track [2].</w:t>
            </w:r>
          </w:p>
        </w:tc>
        <w:tc>
          <w:tcPr>
            <w:tcW w:w="1700" w:type="dxa"/>
          </w:tcPr>
          <w:p w:rsidR="00F1678A" w:rsidRDefault="00F1678A" w:rsidP="00495B02">
            <w:r>
              <w:t>0.184</w:t>
            </w:r>
          </w:p>
        </w:tc>
      </w:tr>
    </w:tbl>
    <w:p w:rsidR="00F1678A" w:rsidRDefault="00F1678A"/>
    <w:p w:rsidR="007C66A6" w:rsidRDefault="005E47A5">
      <w:r>
        <w:t xml:space="preserve">All of the song attributes and mental health ratings are numeric variables. In order to run association algorithms, the data had to be changed to categorical. Factors such as energy, </w:t>
      </w:r>
      <w:proofErr w:type="spellStart"/>
      <w:r>
        <w:t>danceability</w:t>
      </w:r>
      <w:proofErr w:type="spellEnd"/>
      <w:r>
        <w:t xml:space="preserve">, valence, </w:t>
      </w:r>
      <w:proofErr w:type="spellStart"/>
      <w:r>
        <w:t>instrumentalness</w:t>
      </w:r>
      <w:proofErr w:type="spellEnd"/>
      <w:r>
        <w:t xml:space="preserve">, </w:t>
      </w:r>
      <w:proofErr w:type="spellStart"/>
      <w:r>
        <w:t>acousticness</w:t>
      </w:r>
      <w:proofErr w:type="spellEnd"/>
      <w:r>
        <w:t xml:space="preserve">, and liveness were categorised based on their averages. If a record had an energy factor less than or equal to the average, the numeric number was changed to “Low-Energy”, else it would be “High-Energy”. For tempo, the attribute was divided into four categories: “Fast-Tempo”, “Medium-Fast-Tempo”, </w:t>
      </w:r>
      <w:r>
        <w:t>“Medium-</w:t>
      </w:r>
      <w:r>
        <w:t>Slow</w:t>
      </w:r>
      <w:r>
        <w:t>-Tempo”</w:t>
      </w:r>
      <w:r>
        <w:t xml:space="preserve"> and </w:t>
      </w:r>
      <w:r>
        <w:t>“</w:t>
      </w:r>
      <w:r>
        <w:t>Slow</w:t>
      </w:r>
      <w:r>
        <w:t>-Tempo”</w:t>
      </w:r>
      <w:r>
        <w:t xml:space="preserve">. This was completed by viewing the distribution </w:t>
      </w:r>
      <w:r w:rsidR="007C66A6">
        <w:t xml:space="preserve">and average of the </w:t>
      </w:r>
      <w:r>
        <w:t xml:space="preserve">tempos </w:t>
      </w:r>
      <w:r w:rsidR="007C66A6">
        <w:t>attribute for all 255 records</w:t>
      </w:r>
      <w:r>
        <w:t xml:space="preserve">. Similarly, popularity was divided into three categories by evening out the distribution of the popularity attribute. The three categories were “High-Popularity”, </w:t>
      </w:r>
      <w:r>
        <w:t>“</w:t>
      </w:r>
      <w:r w:rsidR="001C3162">
        <w:t>Medium</w:t>
      </w:r>
      <w:r>
        <w:t>-Popularity”</w:t>
      </w:r>
      <w:r>
        <w:t xml:space="preserve"> and </w:t>
      </w:r>
      <w:r>
        <w:t>“</w:t>
      </w:r>
      <w:r>
        <w:t>Low</w:t>
      </w:r>
      <w:r>
        <w:t>-Popularity”</w:t>
      </w:r>
      <w:r>
        <w:t>.</w:t>
      </w:r>
      <w:r w:rsidR="007C66A6">
        <w:t xml:space="preserve"> The distribution of </w:t>
      </w:r>
      <w:proofErr w:type="spellStart"/>
      <w:r w:rsidR="0098331A">
        <w:t>tyempo</w:t>
      </w:r>
      <w:proofErr w:type="spellEnd"/>
      <w:r w:rsidR="0098331A">
        <w:t xml:space="preserve"> and popularity </w:t>
      </w:r>
      <w:r w:rsidR="007C66A6">
        <w:t>categorical variables are shown in Table…</w:t>
      </w:r>
    </w:p>
    <w:tbl>
      <w:tblPr>
        <w:tblStyle w:val="TableGrid"/>
        <w:tblW w:w="0" w:type="auto"/>
        <w:tblLook w:val="04A0" w:firstRow="1" w:lastRow="0" w:firstColumn="1" w:lastColumn="0" w:noHBand="0" w:noVBand="1"/>
      </w:tblPr>
      <w:tblGrid>
        <w:gridCol w:w="898"/>
        <w:gridCol w:w="1056"/>
        <w:gridCol w:w="1056"/>
        <w:gridCol w:w="898"/>
        <w:gridCol w:w="1163"/>
        <w:gridCol w:w="1163"/>
        <w:gridCol w:w="1163"/>
      </w:tblGrid>
      <w:tr w:rsidR="0098331A" w:rsidTr="007C66A6">
        <w:tc>
          <w:tcPr>
            <w:tcW w:w="3908" w:type="dxa"/>
            <w:gridSpan w:val="4"/>
          </w:tcPr>
          <w:p w:rsidR="0098331A" w:rsidRPr="007C66A6" w:rsidRDefault="0098331A" w:rsidP="007C66A6">
            <w:pPr>
              <w:jc w:val="center"/>
              <w:rPr>
                <w:b/>
              </w:rPr>
            </w:pPr>
            <w:r w:rsidRPr="007C66A6">
              <w:rPr>
                <w:b/>
              </w:rPr>
              <w:t>Tempo</w:t>
            </w:r>
          </w:p>
        </w:tc>
        <w:tc>
          <w:tcPr>
            <w:tcW w:w="3489" w:type="dxa"/>
            <w:gridSpan w:val="3"/>
          </w:tcPr>
          <w:p w:rsidR="0098331A" w:rsidRPr="007C66A6" w:rsidRDefault="0098331A" w:rsidP="007C66A6">
            <w:pPr>
              <w:jc w:val="center"/>
              <w:rPr>
                <w:b/>
              </w:rPr>
            </w:pPr>
            <w:bookmarkStart w:id="0" w:name="_GoBack"/>
            <w:bookmarkEnd w:id="0"/>
            <w:r w:rsidRPr="007C66A6">
              <w:rPr>
                <w:b/>
              </w:rPr>
              <w:t>Popularity</w:t>
            </w:r>
          </w:p>
        </w:tc>
      </w:tr>
      <w:tr w:rsidR="0098331A" w:rsidTr="007C66A6">
        <w:tc>
          <w:tcPr>
            <w:tcW w:w="898" w:type="dxa"/>
          </w:tcPr>
          <w:p w:rsidR="0098331A" w:rsidRPr="007C66A6" w:rsidRDefault="0098331A" w:rsidP="007C66A6">
            <w:pPr>
              <w:jc w:val="center"/>
              <w:rPr>
                <w:b/>
              </w:rPr>
            </w:pPr>
            <w:r w:rsidRPr="007C66A6">
              <w:rPr>
                <w:b/>
              </w:rPr>
              <w:t>Fast-Tempo</w:t>
            </w:r>
          </w:p>
        </w:tc>
        <w:tc>
          <w:tcPr>
            <w:tcW w:w="1056" w:type="dxa"/>
          </w:tcPr>
          <w:p w:rsidR="0098331A" w:rsidRPr="007C66A6" w:rsidRDefault="0098331A" w:rsidP="007C66A6">
            <w:pPr>
              <w:jc w:val="center"/>
              <w:rPr>
                <w:b/>
              </w:rPr>
            </w:pPr>
            <w:r w:rsidRPr="007C66A6">
              <w:rPr>
                <w:b/>
              </w:rPr>
              <w:t>Medium-Fast-Tempo</w:t>
            </w:r>
          </w:p>
        </w:tc>
        <w:tc>
          <w:tcPr>
            <w:tcW w:w="1056" w:type="dxa"/>
          </w:tcPr>
          <w:p w:rsidR="0098331A" w:rsidRPr="007C66A6" w:rsidRDefault="0098331A" w:rsidP="007C66A6">
            <w:pPr>
              <w:jc w:val="center"/>
              <w:rPr>
                <w:b/>
              </w:rPr>
            </w:pPr>
            <w:r w:rsidRPr="007C66A6">
              <w:rPr>
                <w:b/>
              </w:rPr>
              <w:t>Medium-Slow-Tempo</w:t>
            </w:r>
          </w:p>
        </w:tc>
        <w:tc>
          <w:tcPr>
            <w:tcW w:w="898" w:type="dxa"/>
          </w:tcPr>
          <w:p w:rsidR="0098331A" w:rsidRPr="007C66A6" w:rsidRDefault="0098331A" w:rsidP="007C66A6">
            <w:pPr>
              <w:jc w:val="center"/>
              <w:rPr>
                <w:b/>
              </w:rPr>
            </w:pPr>
            <w:r w:rsidRPr="007C66A6">
              <w:rPr>
                <w:b/>
              </w:rPr>
              <w:t>Slow-Tempo</w:t>
            </w:r>
          </w:p>
        </w:tc>
        <w:tc>
          <w:tcPr>
            <w:tcW w:w="1163" w:type="dxa"/>
          </w:tcPr>
          <w:p w:rsidR="0098331A" w:rsidRPr="007C66A6" w:rsidRDefault="0098331A" w:rsidP="007C66A6">
            <w:pPr>
              <w:jc w:val="center"/>
              <w:rPr>
                <w:b/>
              </w:rPr>
            </w:pPr>
            <w:r w:rsidRPr="007C66A6">
              <w:rPr>
                <w:b/>
              </w:rPr>
              <w:t>High-Popularity</w:t>
            </w:r>
          </w:p>
        </w:tc>
        <w:tc>
          <w:tcPr>
            <w:tcW w:w="1163" w:type="dxa"/>
          </w:tcPr>
          <w:p w:rsidR="0098331A" w:rsidRPr="007C66A6" w:rsidRDefault="0098331A" w:rsidP="007C66A6">
            <w:pPr>
              <w:jc w:val="center"/>
              <w:rPr>
                <w:b/>
              </w:rPr>
            </w:pPr>
            <w:r w:rsidRPr="007C66A6">
              <w:rPr>
                <w:b/>
              </w:rPr>
              <w:t>Medium-Popularity</w:t>
            </w:r>
          </w:p>
        </w:tc>
        <w:tc>
          <w:tcPr>
            <w:tcW w:w="1163" w:type="dxa"/>
          </w:tcPr>
          <w:p w:rsidR="0098331A" w:rsidRPr="007C66A6" w:rsidRDefault="0098331A" w:rsidP="007C66A6">
            <w:pPr>
              <w:jc w:val="center"/>
              <w:rPr>
                <w:b/>
              </w:rPr>
            </w:pPr>
            <w:r w:rsidRPr="007C66A6">
              <w:rPr>
                <w:b/>
              </w:rPr>
              <w:t>Low-Popularity</w:t>
            </w:r>
          </w:p>
        </w:tc>
      </w:tr>
      <w:tr w:rsidR="0098331A" w:rsidTr="007C66A6">
        <w:tc>
          <w:tcPr>
            <w:tcW w:w="898" w:type="dxa"/>
            <w:vAlign w:val="bottom"/>
          </w:tcPr>
          <w:p w:rsidR="0098331A" w:rsidRDefault="0098331A" w:rsidP="007C66A6">
            <w:pPr>
              <w:jc w:val="right"/>
              <w:rPr>
                <w:rFonts w:ascii="Calibri" w:hAnsi="Calibri" w:cs="Calibri"/>
                <w:color w:val="000000"/>
              </w:rPr>
            </w:pPr>
            <w:r>
              <w:rPr>
                <w:rFonts w:ascii="Calibri" w:hAnsi="Calibri" w:cs="Calibri"/>
                <w:color w:val="000000"/>
              </w:rPr>
              <w:t>86</w:t>
            </w:r>
          </w:p>
        </w:tc>
        <w:tc>
          <w:tcPr>
            <w:tcW w:w="1056" w:type="dxa"/>
            <w:vAlign w:val="bottom"/>
          </w:tcPr>
          <w:p w:rsidR="0098331A" w:rsidRDefault="0098331A" w:rsidP="007C66A6">
            <w:pPr>
              <w:jc w:val="right"/>
              <w:rPr>
                <w:rFonts w:ascii="Calibri" w:hAnsi="Calibri" w:cs="Calibri"/>
                <w:color w:val="000000"/>
              </w:rPr>
            </w:pPr>
            <w:r>
              <w:rPr>
                <w:rFonts w:ascii="Calibri" w:hAnsi="Calibri" w:cs="Calibri"/>
                <w:color w:val="000000"/>
              </w:rPr>
              <w:t>100</w:t>
            </w:r>
          </w:p>
        </w:tc>
        <w:tc>
          <w:tcPr>
            <w:tcW w:w="1056" w:type="dxa"/>
            <w:vAlign w:val="bottom"/>
          </w:tcPr>
          <w:p w:rsidR="0098331A" w:rsidRDefault="0098331A" w:rsidP="007C66A6">
            <w:pPr>
              <w:jc w:val="right"/>
              <w:rPr>
                <w:rFonts w:ascii="Calibri" w:hAnsi="Calibri" w:cs="Calibri"/>
                <w:color w:val="000000"/>
              </w:rPr>
            </w:pPr>
            <w:r>
              <w:rPr>
                <w:rFonts w:ascii="Calibri" w:hAnsi="Calibri" w:cs="Calibri"/>
                <w:color w:val="000000"/>
              </w:rPr>
              <w:t>64</w:t>
            </w:r>
          </w:p>
        </w:tc>
        <w:tc>
          <w:tcPr>
            <w:tcW w:w="898" w:type="dxa"/>
            <w:vAlign w:val="bottom"/>
          </w:tcPr>
          <w:p w:rsidR="0098331A" w:rsidRDefault="0098331A" w:rsidP="007C66A6">
            <w:pPr>
              <w:jc w:val="right"/>
              <w:rPr>
                <w:rFonts w:ascii="Calibri" w:hAnsi="Calibri" w:cs="Calibri"/>
                <w:color w:val="000000"/>
              </w:rPr>
            </w:pPr>
            <w:r>
              <w:rPr>
                <w:rFonts w:ascii="Calibri" w:hAnsi="Calibri" w:cs="Calibri"/>
                <w:color w:val="000000"/>
              </w:rPr>
              <w:t>5</w:t>
            </w:r>
          </w:p>
        </w:tc>
        <w:tc>
          <w:tcPr>
            <w:tcW w:w="1163" w:type="dxa"/>
            <w:vAlign w:val="bottom"/>
          </w:tcPr>
          <w:p w:rsidR="0098331A" w:rsidRDefault="0098331A" w:rsidP="007C66A6">
            <w:pPr>
              <w:jc w:val="right"/>
              <w:rPr>
                <w:rFonts w:ascii="Calibri" w:hAnsi="Calibri" w:cs="Calibri"/>
                <w:color w:val="000000"/>
              </w:rPr>
            </w:pPr>
            <w:r>
              <w:rPr>
                <w:rFonts w:ascii="Calibri" w:hAnsi="Calibri" w:cs="Calibri"/>
                <w:color w:val="000000"/>
              </w:rPr>
              <w:t>54</w:t>
            </w:r>
          </w:p>
        </w:tc>
        <w:tc>
          <w:tcPr>
            <w:tcW w:w="1163" w:type="dxa"/>
            <w:vAlign w:val="bottom"/>
          </w:tcPr>
          <w:p w:rsidR="0098331A" w:rsidRDefault="0098331A" w:rsidP="007C66A6">
            <w:pPr>
              <w:jc w:val="right"/>
              <w:rPr>
                <w:rFonts w:ascii="Calibri" w:hAnsi="Calibri" w:cs="Calibri"/>
                <w:color w:val="000000"/>
              </w:rPr>
            </w:pPr>
            <w:r>
              <w:rPr>
                <w:rFonts w:ascii="Calibri" w:hAnsi="Calibri" w:cs="Calibri"/>
                <w:color w:val="000000"/>
              </w:rPr>
              <w:t>136</w:t>
            </w:r>
          </w:p>
        </w:tc>
        <w:tc>
          <w:tcPr>
            <w:tcW w:w="1163" w:type="dxa"/>
            <w:vAlign w:val="bottom"/>
          </w:tcPr>
          <w:p w:rsidR="0098331A" w:rsidRDefault="0098331A" w:rsidP="007C66A6">
            <w:pPr>
              <w:jc w:val="right"/>
              <w:rPr>
                <w:rFonts w:ascii="Calibri" w:hAnsi="Calibri" w:cs="Calibri"/>
                <w:color w:val="000000"/>
              </w:rPr>
            </w:pPr>
            <w:r>
              <w:rPr>
                <w:rFonts w:ascii="Calibri" w:hAnsi="Calibri" w:cs="Calibri"/>
                <w:color w:val="000000"/>
              </w:rPr>
              <w:t>65</w:t>
            </w:r>
          </w:p>
        </w:tc>
      </w:tr>
      <w:tr w:rsidR="0098331A" w:rsidTr="005E45A6">
        <w:tc>
          <w:tcPr>
            <w:tcW w:w="898" w:type="dxa"/>
            <w:vAlign w:val="bottom"/>
          </w:tcPr>
          <w:p w:rsidR="0098331A" w:rsidRDefault="0098331A" w:rsidP="007C66A6">
            <w:pPr>
              <w:jc w:val="right"/>
              <w:rPr>
                <w:rFonts w:ascii="Calibri" w:hAnsi="Calibri" w:cs="Calibri"/>
                <w:color w:val="000000"/>
              </w:rPr>
            </w:pPr>
            <w:r>
              <w:rPr>
                <w:rFonts w:ascii="Calibri" w:hAnsi="Calibri" w:cs="Calibri"/>
                <w:color w:val="000000"/>
              </w:rPr>
              <w:t>33.7%</w:t>
            </w:r>
          </w:p>
        </w:tc>
        <w:tc>
          <w:tcPr>
            <w:tcW w:w="1056" w:type="dxa"/>
            <w:vAlign w:val="bottom"/>
          </w:tcPr>
          <w:p w:rsidR="0098331A" w:rsidRDefault="0098331A" w:rsidP="007C66A6">
            <w:pPr>
              <w:jc w:val="right"/>
              <w:rPr>
                <w:rFonts w:ascii="Calibri" w:hAnsi="Calibri" w:cs="Calibri"/>
                <w:color w:val="000000"/>
              </w:rPr>
            </w:pPr>
            <w:r>
              <w:rPr>
                <w:rFonts w:ascii="Calibri" w:hAnsi="Calibri" w:cs="Calibri"/>
                <w:color w:val="000000"/>
              </w:rPr>
              <w:t>39.2%</w:t>
            </w:r>
          </w:p>
        </w:tc>
        <w:tc>
          <w:tcPr>
            <w:tcW w:w="1056" w:type="dxa"/>
            <w:vAlign w:val="bottom"/>
          </w:tcPr>
          <w:p w:rsidR="0098331A" w:rsidRDefault="0098331A" w:rsidP="007C66A6">
            <w:pPr>
              <w:jc w:val="right"/>
              <w:rPr>
                <w:rFonts w:ascii="Calibri" w:hAnsi="Calibri" w:cs="Calibri"/>
                <w:color w:val="000000"/>
              </w:rPr>
            </w:pPr>
            <w:r>
              <w:rPr>
                <w:rFonts w:ascii="Calibri" w:hAnsi="Calibri" w:cs="Calibri"/>
                <w:color w:val="000000"/>
              </w:rPr>
              <w:t>25.1%</w:t>
            </w:r>
          </w:p>
        </w:tc>
        <w:tc>
          <w:tcPr>
            <w:tcW w:w="898" w:type="dxa"/>
            <w:vAlign w:val="bottom"/>
          </w:tcPr>
          <w:p w:rsidR="0098331A" w:rsidRDefault="0098331A" w:rsidP="007C66A6">
            <w:pPr>
              <w:jc w:val="right"/>
              <w:rPr>
                <w:rFonts w:ascii="Calibri" w:hAnsi="Calibri" w:cs="Calibri"/>
                <w:color w:val="000000"/>
              </w:rPr>
            </w:pPr>
            <w:r>
              <w:rPr>
                <w:rFonts w:ascii="Calibri" w:hAnsi="Calibri" w:cs="Calibri"/>
                <w:color w:val="000000"/>
              </w:rPr>
              <w:t>2.0%</w:t>
            </w:r>
          </w:p>
        </w:tc>
        <w:tc>
          <w:tcPr>
            <w:tcW w:w="1163" w:type="dxa"/>
            <w:vAlign w:val="bottom"/>
          </w:tcPr>
          <w:p w:rsidR="0098331A" w:rsidRDefault="0098331A" w:rsidP="007C66A6">
            <w:pPr>
              <w:jc w:val="right"/>
              <w:rPr>
                <w:rFonts w:ascii="Calibri" w:hAnsi="Calibri" w:cs="Calibri"/>
                <w:color w:val="000000"/>
              </w:rPr>
            </w:pPr>
            <w:r>
              <w:rPr>
                <w:rFonts w:ascii="Calibri" w:hAnsi="Calibri" w:cs="Calibri"/>
                <w:color w:val="000000"/>
              </w:rPr>
              <w:t>21.2%</w:t>
            </w:r>
          </w:p>
        </w:tc>
        <w:tc>
          <w:tcPr>
            <w:tcW w:w="1163" w:type="dxa"/>
            <w:vAlign w:val="bottom"/>
          </w:tcPr>
          <w:p w:rsidR="0098331A" w:rsidRDefault="0098331A" w:rsidP="007C66A6">
            <w:pPr>
              <w:jc w:val="right"/>
              <w:rPr>
                <w:rFonts w:ascii="Calibri" w:hAnsi="Calibri" w:cs="Calibri"/>
                <w:color w:val="000000"/>
              </w:rPr>
            </w:pPr>
            <w:r>
              <w:rPr>
                <w:rFonts w:ascii="Calibri" w:hAnsi="Calibri" w:cs="Calibri"/>
                <w:color w:val="000000"/>
              </w:rPr>
              <w:t>53.3%</w:t>
            </w:r>
          </w:p>
        </w:tc>
        <w:tc>
          <w:tcPr>
            <w:tcW w:w="1163" w:type="dxa"/>
            <w:vAlign w:val="bottom"/>
          </w:tcPr>
          <w:p w:rsidR="0098331A" w:rsidRDefault="0098331A" w:rsidP="007C66A6">
            <w:pPr>
              <w:jc w:val="right"/>
              <w:rPr>
                <w:rFonts w:ascii="Calibri" w:hAnsi="Calibri" w:cs="Calibri"/>
                <w:color w:val="000000"/>
              </w:rPr>
            </w:pPr>
            <w:r>
              <w:rPr>
                <w:rFonts w:ascii="Calibri" w:hAnsi="Calibri" w:cs="Calibri"/>
                <w:color w:val="000000"/>
              </w:rPr>
              <w:t>25.5%</w:t>
            </w:r>
          </w:p>
        </w:tc>
      </w:tr>
    </w:tbl>
    <w:p w:rsidR="007C66A6" w:rsidRDefault="007C66A6"/>
    <w:p w:rsidR="004B0D91" w:rsidRPr="00674BAE" w:rsidRDefault="004B0D91">
      <w:r>
        <w:t>General information about the people who filled out the survey is shown in Table…</w:t>
      </w:r>
    </w:p>
    <w:tbl>
      <w:tblPr>
        <w:tblStyle w:val="TableGrid"/>
        <w:tblW w:w="9957" w:type="dxa"/>
        <w:tblLook w:val="04A0" w:firstRow="1" w:lastRow="0" w:firstColumn="1" w:lastColumn="0" w:noHBand="0" w:noVBand="1"/>
      </w:tblPr>
      <w:tblGrid>
        <w:gridCol w:w="1243"/>
        <w:gridCol w:w="764"/>
        <w:gridCol w:w="881"/>
        <w:gridCol w:w="1048"/>
        <w:gridCol w:w="785"/>
        <w:gridCol w:w="764"/>
        <w:gridCol w:w="652"/>
        <w:gridCol w:w="764"/>
        <w:gridCol w:w="764"/>
        <w:gridCol w:w="764"/>
        <w:gridCol w:w="764"/>
        <w:gridCol w:w="764"/>
      </w:tblGrid>
      <w:tr w:rsidR="009D7BD6" w:rsidTr="004B0D91">
        <w:tc>
          <w:tcPr>
            <w:tcW w:w="1243" w:type="dxa"/>
          </w:tcPr>
          <w:p w:rsidR="00C0393F" w:rsidRDefault="009D7BD6">
            <w:pPr>
              <w:rPr>
                <w:b/>
              </w:rPr>
            </w:pPr>
            <w:r>
              <w:rPr>
                <w:b/>
              </w:rPr>
              <w:t>Survey Questions</w:t>
            </w:r>
          </w:p>
        </w:tc>
        <w:tc>
          <w:tcPr>
            <w:tcW w:w="2693" w:type="dxa"/>
            <w:gridSpan w:val="3"/>
          </w:tcPr>
          <w:p w:rsidR="00C0393F" w:rsidRDefault="00C0393F" w:rsidP="007C66A6">
            <w:pPr>
              <w:jc w:val="center"/>
              <w:rPr>
                <w:b/>
              </w:rPr>
            </w:pPr>
            <w:r>
              <w:rPr>
                <w:b/>
              </w:rPr>
              <w:t>Gender</w:t>
            </w:r>
          </w:p>
        </w:tc>
        <w:tc>
          <w:tcPr>
            <w:tcW w:w="2201" w:type="dxa"/>
            <w:gridSpan w:val="3"/>
          </w:tcPr>
          <w:p w:rsidR="00C0393F" w:rsidRDefault="00C0393F" w:rsidP="007C66A6">
            <w:pPr>
              <w:jc w:val="center"/>
              <w:rPr>
                <w:b/>
              </w:rPr>
            </w:pPr>
            <w:r>
              <w:rPr>
                <w:b/>
              </w:rPr>
              <w:t>Age Range</w:t>
            </w:r>
          </w:p>
        </w:tc>
        <w:tc>
          <w:tcPr>
            <w:tcW w:w="1528" w:type="dxa"/>
            <w:gridSpan w:val="2"/>
          </w:tcPr>
          <w:p w:rsidR="00C0393F" w:rsidRDefault="00C0393F" w:rsidP="007C66A6">
            <w:pPr>
              <w:jc w:val="center"/>
              <w:rPr>
                <w:b/>
              </w:rPr>
            </w:pPr>
            <w:r>
              <w:rPr>
                <w:b/>
              </w:rPr>
              <w:t>Out of the Ordinary</w:t>
            </w:r>
          </w:p>
        </w:tc>
        <w:tc>
          <w:tcPr>
            <w:tcW w:w="2292" w:type="dxa"/>
            <w:gridSpan w:val="3"/>
          </w:tcPr>
          <w:p w:rsidR="00C0393F" w:rsidRDefault="00C0393F" w:rsidP="007C66A6">
            <w:pPr>
              <w:jc w:val="center"/>
              <w:rPr>
                <w:b/>
              </w:rPr>
            </w:pPr>
            <w:r>
              <w:rPr>
                <w:b/>
              </w:rPr>
              <w:t>Hours Listening to Music (per day)</w:t>
            </w:r>
          </w:p>
        </w:tc>
      </w:tr>
      <w:tr w:rsidR="00C0393F" w:rsidTr="004B0D91">
        <w:tc>
          <w:tcPr>
            <w:tcW w:w="1243" w:type="dxa"/>
          </w:tcPr>
          <w:p w:rsidR="00C0393F" w:rsidRDefault="00C0393F">
            <w:pPr>
              <w:rPr>
                <w:b/>
              </w:rPr>
            </w:pPr>
            <w:r>
              <w:rPr>
                <w:b/>
              </w:rPr>
              <w:t>Categories</w:t>
            </w:r>
          </w:p>
        </w:tc>
        <w:tc>
          <w:tcPr>
            <w:tcW w:w="764" w:type="dxa"/>
          </w:tcPr>
          <w:p w:rsidR="00C0393F" w:rsidRDefault="00C0393F" w:rsidP="007C66A6">
            <w:pPr>
              <w:jc w:val="center"/>
              <w:rPr>
                <w:b/>
              </w:rPr>
            </w:pPr>
            <w:r>
              <w:rPr>
                <w:b/>
              </w:rPr>
              <w:t>Male</w:t>
            </w:r>
          </w:p>
        </w:tc>
        <w:tc>
          <w:tcPr>
            <w:tcW w:w="881" w:type="dxa"/>
          </w:tcPr>
          <w:p w:rsidR="00C0393F" w:rsidRDefault="00C0393F" w:rsidP="007C66A6">
            <w:pPr>
              <w:jc w:val="center"/>
              <w:rPr>
                <w:b/>
              </w:rPr>
            </w:pPr>
            <w:r>
              <w:rPr>
                <w:b/>
              </w:rPr>
              <w:t>Female</w:t>
            </w:r>
          </w:p>
        </w:tc>
        <w:tc>
          <w:tcPr>
            <w:tcW w:w="1048" w:type="dxa"/>
          </w:tcPr>
          <w:p w:rsidR="00C0393F" w:rsidRDefault="00C0393F" w:rsidP="007C66A6">
            <w:pPr>
              <w:jc w:val="center"/>
              <w:rPr>
                <w:b/>
              </w:rPr>
            </w:pPr>
            <w:r>
              <w:rPr>
                <w:b/>
              </w:rPr>
              <w:t>Not Specified</w:t>
            </w:r>
          </w:p>
        </w:tc>
        <w:tc>
          <w:tcPr>
            <w:tcW w:w="785" w:type="dxa"/>
          </w:tcPr>
          <w:p w:rsidR="00C0393F" w:rsidRDefault="00C0393F" w:rsidP="007C66A6">
            <w:pPr>
              <w:jc w:val="center"/>
              <w:rPr>
                <w:b/>
              </w:rPr>
            </w:pPr>
            <w:r>
              <w:rPr>
                <w:b/>
              </w:rPr>
              <w:t>17 &amp; Under</w:t>
            </w:r>
          </w:p>
        </w:tc>
        <w:tc>
          <w:tcPr>
            <w:tcW w:w="764" w:type="dxa"/>
          </w:tcPr>
          <w:p w:rsidR="00C0393F" w:rsidRDefault="00C0393F" w:rsidP="007C66A6">
            <w:pPr>
              <w:jc w:val="center"/>
              <w:rPr>
                <w:b/>
              </w:rPr>
            </w:pPr>
            <w:r>
              <w:rPr>
                <w:b/>
              </w:rPr>
              <w:t>18-30</w:t>
            </w:r>
          </w:p>
        </w:tc>
        <w:tc>
          <w:tcPr>
            <w:tcW w:w="652" w:type="dxa"/>
          </w:tcPr>
          <w:p w:rsidR="00C0393F" w:rsidRDefault="00C0393F" w:rsidP="007C66A6">
            <w:pPr>
              <w:jc w:val="center"/>
              <w:rPr>
                <w:b/>
              </w:rPr>
            </w:pPr>
            <w:r>
              <w:rPr>
                <w:b/>
              </w:rPr>
              <w:t>30+</w:t>
            </w:r>
          </w:p>
        </w:tc>
        <w:tc>
          <w:tcPr>
            <w:tcW w:w="764" w:type="dxa"/>
          </w:tcPr>
          <w:p w:rsidR="00C0393F" w:rsidRDefault="00C0393F" w:rsidP="007C66A6">
            <w:pPr>
              <w:jc w:val="center"/>
              <w:rPr>
                <w:b/>
              </w:rPr>
            </w:pPr>
            <w:r>
              <w:rPr>
                <w:b/>
              </w:rPr>
              <w:t>Yes</w:t>
            </w:r>
          </w:p>
        </w:tc>
        <w:tc>
          <w:tcPr>
            <w:tcW w:w="764" w:type="dxa"/>
          </w:tcPr>
          <w:p w:rsidR="00C0393F" w:rsidRDefault="00C0393F" w:rsidP="007C66A6">
            <w:pPr>
              <w:jc w:val="center"/>
              <w:rPr>
                <w:b/>
              </w:rPr>
            </w:pPr>
            <w:r>
              <w:rPr>
                <w:b/>
              </w:rPr>
              <w:t>No</w:t>
            </w:r>
          </w:p>
        </w:tc>
        <w:tc>
          <w:tcPr>
            <w:tcW w:w="764" w:type="dxa"/>
          </w:tcPr>
          <w:p w:rsidR="00C0393F" w:rsidRPr="00C0393F" w:rsidRDefault="00C0393F" w:rsidP="007C66A6">
            <w:pPr>
              <w:jc w:val="center"/>
              <w:rPr>
                <w:rFonts w:ascii="Calibri" w:hAnsi="Calibri" w:cs="Calibri"/>
                <w:b/>
                <w:color w:val="000000"/>
              </w:rPr>
            </w:pPr>
            <w:r w:rsidRPr="00C0393F">
              <w:rPr>
                <w:rFonts w:ascii="Calibri" w:hAnsi="Calibri" w:cs="Calibri"/>
                <w:b/>
                <w:color w:val="000000"/>
              </w:rPr>
              <w:t>2+ hours</w:t>
            </w:r>
          </w:p>
        </w:tc>
        <w:tc>
          <w:tcPr>
            <w:tcW w:w="764" w:type="dxa"/>
          </w:tcPr>
          <w:p w:rsidR="00C0393F" w:rsidRPr="00C0393F" w:rsidRDefault="00C0393F" w:rsidP="007C66A6">
            <w:pPr>
              <w:jc w:val="center"/>
              <w:rPr>
                <w:rFonts w:ascii="Calibri" w:hAnsi="Calibri" w:cs="Calibri"/>
                <w:b/>
                <w:color w:val="000000"/>
              </w:rPr>
            </w:pPr>
            <w:r w:rsidRPr="00C0393F">
              <w:rPr>
                <w:rFonts w:ascii="Calibri" w:hAnsi="Calibri" w:cs="Calibri"/>
                <w:b/>
                <w:color w:val="000000"/>
              </w:rPr>
              <w:t>1-2 hours</w:t>
            </w:r>
          </w:p>
        </w:tc>
        <w:tc>
          <w:tcPr>
            <w:tcW w:w="764" w:type="dxa"/>
          </w:tcPr>
          <w:p w:rsidR="00C0393F" w:rsidRPr="00C0393F" w:rsidRDefault="00C0393F" w:rsidP="007C66A6">
            <w:pPr>
              <w:jc w:val="center"/>
              <w:rPr>
                <w:rFonts w:ascii="Calibri" w:hAnsi="Calibri" w:cs="Calibri"/>
                <w:b/>
                <w:color w:val="000000"/>
              </w:rPr>
            </w:pPr>
            <w:r w:rsidRPr="00C0393F">
              <w:rPr>
                <w:rFonts w:ascii="Calibri" w:hAnsi="Calibri" w:cs="Calibri"/>
                <w:b/>
                <w:color w:val="000000"/>
              </w:rPr>
              <w:t>0 - 1 hours</w:t>
            </w:r>
          </w:p>
        </w:tc>
      </w:tr>
      <w:tr w:rsidR="00C0393F" w:rsidTr="004B0D91">
        <w:tc>
          <w:tcPr>
            <w:tcW w:w="1243" w:type="dxa"/>
          </w:tcPr>
          <w:p w:rsidR="00C0393F" w:rsidRDefault="009D7BD6">
            <w:pPr>
              <w:rPr>
                <w:b/>
              </w:rPr>
            </w:pPr>
            <w:r>
              <w:rPr>
                <w:b/>
              </w:rPr>
              <w:lastRenderedPageBreak/>
              <w:t>Percentage</w:t>
            </w:r>
          </w:p>
        </w:tc>
        <w:tc>
          <w:tcPr>
            <w:tcW w:w="764" w:type="dxa"/>
          </w:tcPr>
          <w:p w:rsidR="00C0393F" w:rsidRPr="00C0393F" w:rsidRDefault="00C0393F">
            <w:pPr>
              <w:rPr>
                <w:rFonts w:ascii="Calibri" w:hAnsi="Calibri" w:cs="Calibri"/>
                <w:color w:val="000000"/>
              </w:rPr>
            </w:pPr>
            <w:r>
              <w:rPr>
                <w:rFonts w:ascii="Calibri" w:hAnsi="Calibri" w:cs="Calibri"/>
                <w:color w:val="000000"/>
              </w:rPr>
              <w:t>41.6%</w:t>
            </w:r>
          </w:p>
        </w:tc>
        <w:tc>
          <w:tcPr>
            <w:tcW w:w="881" w:type="dxa"/>
          </w:tcPr>
          <w:p w:rsidR="00C0393F" w:rsidRPr="00C0393F" w:rsidRDefault="00C0393F">
            <w:pPr>
              <w:rPr>
                <w:rFonts w:ascii="Calibri" w:hAnsi="Calibri" w:cs="Calibri"/>
                <w:color w:val="000000"/>
              </w:rPr>
            </w:pPr>
            <w:r>
              <w:rPr>
                <w:rFonts w:ascii="Calibri" w:hAnsi="Calibri" w:cs="Calibri"/>
                <w:color w:val="000000"/>
              </w:rPr>
              <w:t>57.6%</w:t>
            </w:r>
          </w:p>
        </w:tc>
        <w:tc>
          <w:tcPr>
            <w:tcW w:w="1048" w:type="dxa"/>
          </w:tcPr>
          <w:p w:rsidR="00C0393F" w:rsidRPr="00C0393F" w:rsidRDefault="00C0393F">
            <w:pPr>
              <w:rPr>
                <w:rFonts w:ascii="Calibri" w:hAnsi="Calibri" w:cs="Calibri"/>
                <w:color w:val="000000"/>
              </w:rPr>
            </w:pPr>
            <w:r>
              <w:rPr>
                <w:rFonts w:ascii="Calibri" w:hAnsi="Calibri" w:cs="Calibri"/>
                <w:color w:val="000000"/>
              </w:rPr>
              <w:t>0.8%</w:t>
            </w:r>
          </w:p>
        </w:tc>
        <w:tc>
          <w:tcPr>
            <w:tcW w:w="785" w:type="dxa"/>
          </w:tcPr>
          <w:p w:rsidR="00C0393F" w:rsidRPr="00C0393F" w:rsidRDefault="00C0393F">
            <w:pPr>
              <w:rPr>
                <w:rFonts w:ascii="Calibri" w:hAnsi="Calibri" w:cs="Calibri"/>
                <w:color w:val="000000"/>
              </w:rPr>
            </w:pPr>
            <w:r>
              <w:rPr>
                <w:rFonts w:ascii="Calibri" w:hAnsi="Calibri" w:cs="Calibri"/>
                <w:color w:val="000000"/>
              </w:rPr>
              <w:t>8.6%</w:t>
            </w:r>
          </w:p>
        </w:tc>
        <w:tc>
          <w:tcPr>
            <w:tcW w:w="764" w:type="dxa"/>
          </w:tcPr>
          <w:p w:rsidR="00C0393F" w:rsidRPr="00C0393F" w:rsidRDefault="00C0393F">
            <w:pPr>
              <w:rPr>
                <w:rFonts w:ascii="Calibri" w:hAnsi="Calibri" w:cs="Calibri"/>
                <w:color w:val="000000"/>
              </w:rPr>
            </w:pPr>
            <w:r>
              <w:rPr>
                <w:rFonts w:ascii="Calibri" w:hAnsi="Calibri" w:cs="Calibri"/>
                <w:color w:val="000000"/>
              </w:rPr>
              <w:t>87.5%</w:t>
            </w:r>
          </w:p>
        </w:tc>
        <w:tc>
          <w:tcPr>
            <w:tcW w:w="652" w:type="dxa"/>
          </w:tcPr>
          <w:p w:rsidR="00C0393F" w:rsidRPr="00C0393F" w:rsidRDefault="00C0393F">
            <w:pPr>
              <w:rPr>
                <w:rFonts w:ascii="Calibri" w:hAnsi="Calibri" w:cs="Calibri"/>
                <w:color w:val="000000"/>
              </w:rPr>
            </w:pPr>
            <w:r>
              <w:rPr>
                <w:rFonts w:ascii="Calibri" w:hAnsi="Calibri" w:cs="Calibri"/>
                <w:color w:val="000000"/>
              </w:rPr>
              <w:t>3.9%</w:t>
            </w:r>
          </w:p>
        </w:tc>
        <w:tc>
          <w:tcPr>
            <w:tcW w:w="764" w:type="dxa"/>
          </w:tcPr>
          <w:p w:rsidR="00C0393F" w:rsidRPr="00C0393F" w:rsidRDefault="00C0393F">
            <w:pPr>
              <w:rPr>
                <w:rFonts w:ascii="Calibri" w:hAnsi="Calibri" w:cs="Calibri"/>
                <w:color w:val="000000"/>
              </w:rPr>
            </w:pPr>
            <w:r>
              <w:rPr>
                <w:rFonts w:ascii="Calibri" w:hAnsi="Calibri" w:cs="Calibri"/>
                <w:color w:val="000000"/>
              </w:rPr>
              <w:t>35.7%</w:t>
            </w:r>
          </w:p>
        </w:tc>
        <w:tc>
          <w:tcPr>
            <w:tcW w:w="764" w:type="dxa"/>
          </w:tcPr>
          <w:p w:rsidR="00C0393F" w:rsidRPr="00C0393F" w:rsidRDefault="00C0393F">
            <w:pPr>
              <w:rPr>
                <w:rFonts w:ascii="Calibri" w:hAnsi="Calibri" w:cs="Calibri"/>
                <w:color w:val="000000"/>
              </w:rPr>
            </w:pPr>
            <w:r>
              <w:rPr>
                <w:rFonts w:ascii="Calibri" w:hAnsi="Calibri" w:cs="Calibri"/>
                <w:color w:val="000000"/>
              </w:rPr>
              <w:t>64.3%</w:t>
            </w:r>
          </w:p>
        </w:tc>
        <w:tc>
          <w:tcPr>
            <w:tcW w:w="764" w:type="dxa"/>
          </w:tcPr>
          <w:p w:rsidR="00C0393F" w:rsidRPr="00C0393F" w:rsidRDefault="00C0393F">
            <w:pPr>
              <w:rPr>
                <w:rFonts w:ascii="Calibri" w:hAnsi="Calibri" w:cs="Calibri"/>
                <w:color w:val="000000"/>
              </w:rPr>
            </w:pPr>
            <w:r>
              <w:rPr>
                <w:rFonts w:ascii="Calibri" w:hAnsi="Calibri" w:cs="Calibri"/>
                <w:color w:val="000000"/>
              </w:rPr>
              <w:t>41.6%</w:t>
            </w:r>
          </w:p>
        </w:tc>
        <w:tc>
          <w:tcPr>
            <w:tcW w:w="764" w:type="dxa"/>
          </w:tcPr>
          <w:p w:rsidR="00C0393F" w:rsidRPr="00C0393F" w:rsidRDefault="00C0393F">
            <w:pPr>
              <w:rPr>
                <w:rFonts w:ascii="Calibri" w:hAnsi="Calibri" w:cs="Calibri"/>
                <w:color w:val="000000"/>
              </w:rPr>
            </w:pPr>
            <w:r>
              <w:rPr>
                <w:rFonts w:ascii="Calibri" w:hAnsi="Calibri" w:cs="Calibri"/>
                <w:color w:val="000000"/>
              </w:rPr>
              <w:t>34.1%</w:t>
            </w:r>
          </w:p>
        </w:tc>
        <w:tc>
          <w:tcPr>
            <w:tcW w:w="764" w:type="dxa"/>
          </w:tcPr>
          <w:p w:rsidR="00C0393F" w:rsidRDefault="00C0393F" w:rsidP="00C0393F">
            <w:pPr>
              <w:rPr>
                <w:rFonts w:ascii="Calibri" w:hAnsi="Calibri" w:cs="Calibri"/>
                <w:color w:val="000000"/>
              </w:rPr>
            </w:pPr>
            <w:r>
              <w:rPr>
                <w:rFonts w:ascii="Calibri" w:hAnsi="Calibri" w:cs="Calibri"/>
                <w:color w:val="000000"/>
              </w:rPr>
              <w:t>24.3%</w:t>
            </w:r>
          </w:p>
        </w:tc>
      </w:tr>
      <w:tr w:rsidR="009D7BD6" w:rsidTr="004B0D91">
        <w:tc>
          <w:tcPr>
            <w:tcW w:w="1243" w:type="dxa"/>
          </w:tcPr>
          <w:p w:rsidR="00C0393F" w:rsidRDefault="009D7BD6">
            <w:pPr>
              <w:rPr>
                <w:b/>
              </w:rPr>
            </w:pPr>
            <w:r>
              <w:rPr>
                <w:b/>
              </w:rPr>
              <w:t>Number of Records</w:t>
            </w:r>
          </w:p>
        </w:tc>
        <w:tc>
          <w:tcPr>
            <w:tcW w:w="764" w:type="dxa"/>
          </w:tcPr>
          <w:p w:rsidR="00C0393F" w:rsidRDefault="009D7BD6">
            <w:pPr>
              <w:rPr>
                <w:rFonts w:ascii="Calibri" w:hAnsi="Calibri" w:cs="Calibri"/>
                <w:color w:val="000000"/>
              </w:rPr>
            </w:pPr>
            <w:r>
              <w:rPr>
                <w:rFonts w:ascii="Calibri" w:hAnsi="Calibri" w:cs="Calibri"/>
                <w:color w:val="000000"/>
              </w:rPr>
              <w:t>106</w:t>
            </w:r>
          </w:p>
        </w:tc>
        <w:tc>
          <w:tcPr>
            <w:tcW w:w="881" w:type="dxa"/>
          </w:tcPr>
          <w:p w:rsidR="00C0393F" w:rsidRDefault="009D7BD6">
            <w:pPr>
              <w:rPr>
                <w:rFonts w:ascii="Calibri" w:hAnsi="Calibri" w:cs="Calibri"/>
                <w:color w:val="000000"/>
              </w:rPr>
            </w:pPr>
            <w:r>
              <w:rPr>
                <w:rFonts w:ascii="Calibri" w:hAnsi="Calibri" w:cs="Calibri"/>
                <w:color w:val="000000"/>
              </w:rPr>
              <w:t>147</w:t>
            </w:r>
          </w:p>
        </w:tc>
        <w:tc>
          <w:tcPr>
            <w:tcW w:w="1048" w:type="dxa"/>
          </w:tcPr>
          <w:p w:rsidR="00C0393F" w:rsidRDefault="009D7BD6">
            <w:pPr>
              <w:rPr>
                <w:rFonts w:ascii="Calibri" w:hAnsi="Calibri" w:cs="Calibri"/>
                <w:color w:val="000000"/>
              </w:rPr>
            </w:pPr>
            <w:r>
              <w:rPr>
                <w:rFonts w:ascii="Calibri" w:hAnsi="Calibri" w:cs="Calibri"/>
                <w:color w:val="000000"/>
              </w:rPr>
              <w:t>2</w:t>
            </w:r>
          </w:p>
        </w:tc>
        <w:tc>
          <w:tcPr>
            <w:tcW w:w="785" w:type="dxa"/>
          </w:tcPr>
          <w:p w:rsidR="00C0393F" w:rsidRDefault="009D7BD6">
            <w:pPr>
              <w:rPr>
                <w:rFonts w:ascii="Calibri" w:hAnsi="Calibri" w:cs="Calibri"/>
                <w:color w:val="000000"/>
              </w:rPr>
            </w:pPr>
            <w:r>
              <w:rPr>
                <w:rFonts w:ascii="Calibri" w:hAnsi="Calibri" w:cs="Calibri"/>
                <w:color w:val="000000"/>
              </w:rPr>
              <w:t>22</w:t>
            </w:r>
          </w:p>
        </w:tc>
        <w:tc>
          <w:tcPr>
            <w:tcW w:w="764" w:type="dxa"/>
          </w:tcPr>
          <w:p w:rsidR="00C0393F" w:rsidRDefault="009D7BD6">
            <w:pPr>
              <w:rPr>
                <w:rFonts w:ascii="Calibri" w:hAnsi="Calibri" w:cs="Calibri"/>
                <w:color w:val="000000"/>
              </w:rPr>
            </w:pPr>
            <w:r>
              <w:rPr>
                <w:rFonts w:ascii="Calibri" w:hAnsi="Calibri" w:cs="Calibri"/>
                <w:color w:val="000000"/>
              </w:rPr>
              <w:t>223</w:t>
            </w:r>
          </w:p>
        </w:tc>
        <w:tc>
          <w:tcPr>
            <w:tcW w:w="652" w:type="dxa"/>
          </w:tcPr>
          <w:p w:rsidR="00C0393F" w:rsidRDefault="009D7BD6">
            <w:pPr>
              <w:rPr>
                <w:rFonts w:ascii="Calibri" w:hAnsi="Calibri" w:cs="Calibri"/>
                <w:color w:val="000000"/>
              </w:rPr>
            </w:pPr>
            <w:r>
              <w:rPr>
                <w:rFonts w:ascii="Calibri" w:hAnsi="Calibri" w:cs="Calibri"/>
                <w:color w:val="000000"/>
              </w:rPr>
              <w:t>10</w:t>
            </w:r>
          </w:p>
        </w:tc>
        <w:tc>
          <w:tcPr>
            <w:tcW w:w="764" w:type="dxa"/>
          </w:tcPr>
          <w:p w:rsidR="00C0393F" w:rsidRDefault="009D7BD6">
            <w:pPr>
              <w:rPr>
                <w:rFonts w:ascii="Calibri" w:hAnsi="Calibri" w:cs="Calibri"/>
                <w:color w:val="000000"/>
              </w:rPr>
            </w:pPr>
            <w:r>
              <w:rPr>
                <w:rFonts w:ascii="Calibri" w:hAnsi="Calibri" w:cs="Calibri"/>
                <w:color w:val="000000"/>
              </w:rPr>
              <w:t>91</w:t>
            </w:r>
          </w:p>
        </w:tc>
        <w:tc>
          <w:tcPr>
            <w:tcW w:w="764" w:type="dxa"/>
          </w:tcPr>
          <w:p w:rsidR="00C0393F" w:rsidRDefault="009D7BD6">
            <w:pPr>
              <w:rPr>
                <w:rFonts w:ascii="Calibri" w:hAnsi="Calibri" w:cs="Calibri"/>
                <w:color w:val="000000"/>
              </w:rPr>
            </w:pPr>
            <w:r>
              <w:rPr>
                <w:rFonts w:ascii="Calibri" w:hAnsi="Calibri" w:cs="Calibri"/>
                <w:color w:val="000000"/>
              </w:rPr>
              <w:t>164</w:t>
            </w:r>
          </w:p>
        </w:tc>
        <w:tc>
          <w:tcPr>
            <w:tcW w:w="764" w:type="dxa"/>
          </w:tcPr>
          <w:p w:rsidR="00C0393F" w:rsidRDefault="009D7BD6">
            <w:pPr>
              <w:rPr>
                <w:rFonts w:ascii="Calibri" w:hAnsi="Calibri" w:cs="Calibri"/>
                <w:color w:val="000000"/>
              </w:rPr>
            </w:pPr>
            <w:r>
              <w:rPr>
                <w:rFonts w:ascii="Calibri" w:hAnsi="Calibri" w:cs="Calibri"/>
                <w:color w:val="000000"/>
              </w:rPr>
              <w:t>106</w:t>
            </w:r>
          </w:p>
        </w:tc>
        <w:tc>
          <w:tcPr>
            <w:tcW w:w="764" w:type="dxa"/>
          </w:tcPr>
          <w:p w:rsidR="00C0393F" w:rsidRDefault="009D7BD6">
            <w:pPr>
              <w:rPr>
                <w:rFonts w:ascii="Calibri" w:hAnsi="Calibri" w:cs="Calibri"/>
                <w:color w:val="000000"/>
              </w:rPr>
            </w:pPr>
            <w:r>
              <w:rPr>
                <w:rFonts w:ascii="Calibri" w:hAnsi="Calibri" w:cs="Calibri"/>
                <w:color w:val="000000"/>
              </w:rPr>
              <w:t>87</w:t>
            </w:r>
          </w:p>
        </w:tc>
        <w:tc>
          <w:tcPr>
            <w:tcW w:w="764" w:type="dxa"/>
          </w:tcPr>
          <w:p w:rsidR="00C0393F" w:rsidRDefault="009D7BD6" w:rsidP="00C0393F">
            <w:pPr>
              <w:rPr>
                <w:rFonts w:ascii="Calibri" w:hAnsi="Calibri" w:cs="Calibri"/>
                <w:color w:val="000000"/>
              </w:rPr>
            </w:pPr>
            <w:r>
              <w:rPr>
                <w:rFonts w:ascii="Calibri" w:hAnsi="Calibri" w:cs="Calibri"/>
                <w:color w:val="000000"/>
              </w:rPr>
              <w:t>62</w:t>
            </w:r>
          </w:p>
        </w:tc>
      </w:tr>
    </w:tbl>
    <w:p w:rsidR="00674BAE" w:rsidRDefault="00674BAE">
      <w:pPr>
        <w:rPr>
          <w:b/>
        </w:rPr>
      </w:pPr>
    </w:p>
    <w:p w:rsidR="00674BAE" w:rsidRPr="00674BAE" w:rsidRDefault="00674BAE">
      <w:pPr>
        <w:rPr>
          <w:b/>
        </w:rPr>
      </w:pPr>
      <w:r w:rsidRPr="00674BAE">
        <w:rPr>
          <w:b/>
        </w:rPr>
        <w:t>Association</w:t>
      </w:r>
    </w:p>
    <w:p w:rsidR="00D874DA" w:rsidRDefault="00E76DE6">
      <w:r>
        <w:t xml:space="preserve">The </w:t>
      </w:r>
      <w:proofErr w:type="spellStart"/>
      <w:r>
        <w:t>Apriori</w:t>
      </w:r>
      <w:proofErr w:type="spellEnd"/>
      <w:r>
        <w:t xml:space="preserve"> algorithm was used for association rule mining. </w:t>
      </w:r>
      <w:r w:rsidR="001870DC">
        <w:t xml:space="preserve">This algorithm was chosen as </w:t>
      </w:r>
      <w:r w:rsidR="001870DC">
        <w:t xml:space="preserve">it is </w:t>
      </w:r>
      <w:r w:rsidR="001870DC">
        <w:t xml:space="preserve">useful for </w:t>
      </w:r>
      <w:r w:rsidR="001870DC">
        <w:t xml:space="preserve">finding patterns in the data along with </w:t>
      </w:r>
      <w:r w:rsidR="001870DC">
        <w:t xml:space="preserve">analyzing </w:t>
      </w:r>
      <w:r w:rsidR="001870DC">
        <w:t xml:space="preserve">the relationships between various attributes of the data. </w:t>
      </w:r>
      <w:r w:rsidR="00475FE8">
        <w:t xml:space="preserve">Since there were only 255 unique records, a minimum support of ten </w:t>
      </w:r>
      <w:r w:rsidR="00D874DA">
        <w:t xml:space="preserve">percent was chosen so that each rule will cover at least 25 records. If there was a much larger dataset, a lower support would have been chosen. For example, for a million records, a support of one percent would be chosen as it covers 10,000 records. A support of 10-20 percent is a reasonable assumption for the current dataset. </w:t>
      </w:r>
    </w:p>
    <w:p w:rsidR="001870DC" w:rsidRDefault="00D874DA">
      <w:r>
        <w:t xml:space="preserve">Furthermore, </w:t>
      </w:r>
      <w:r w:rsidR="001870DC">
        <w:t xml:space="preserve">a high confidence level of 90% was chosen initially and then decreased to see the additional association rules with the categorical variable mental health as a consequent. </w:t>
      </w:r>
      <w:r w:rsidR="00104D91">
        <w:t xml:space="preserve">An association rule </w:t>
      </w:r>
      <w:r w:rsidR="00150B23">
        <w:t xml:space="preserve">is similar to </w:t>
      </w:r>
      <w:proofErr w:type="gramStart"/>
      <w:r w:rsidR="00150B23">
        <w:t>an if</w:t>
      </w:r>
      <w:proofErr w:type="gramEnd"/>
      <w:r w:rsidR="00150B23">
        <w:t xml:space="preserve"> statement. An</w:t>
      </w:r>
      <w:r w:rsidR="00104D91">
        <w:t xml:space="preserve"> antecedent (if) i</w:t>
      </w:r>
      <w:r w:rsidR="00150B23">
        <w:t>s the item(s) found in the data</w:t>
      </w:r>
      <w:r w:rsidR="00104D91">
        <w:t xml:space="preserve"> and a consequent (then) is an item found in combination with the antecedent [1]. </w:t>
      </w:r>
      <w:r w:rsidR="001870DC">
        <w:t xml:space="preserve">The effectiveness of the </w:t>
      </w:r>
      <w:proofErr w:type="spellStart"/>
      <w:r w:rsidR="001870DC">
        <w:t>Apriori</w:t>
      </w:r>
      <w:proofErr w:type="spellEnd"/>
      <w:r w:rsidR="001870DC">
        <w:t xml:space="preserve"> algorithm on the dataset was determined based on the confidence and support values. If the dataset has rules that have a high support and high confidence, it means that there are pattern in the data associating song attributes with a person mental health.</w:t>
      </w:r>
    </w:p>
    <w:p w:rsidR="00E76DE6" w:rsidRDefault="00D874DA">
      <w:r>
        <w:t xml:space="preserve">Various combinations of support and confidence level were tested in order to check for the validity of the </w:t>
      </w:r>
      <w:proofErr w:type="spellStart"/>
      <w:r>
        <w:t>Apriori</w:t>
      </w:r>
      <w:proofErr w:type="spellEnd"/>
      <w:r>
        <w:t xml:space="preserve"> algorithm on the dataset. This is seen in the table below.</w:t>
      </w:r>
    </w:p>
    <w:tbl>
      <w:tblPr>
        <w:tblStyle w:val="TableGrid"/>
        <w:tblW w:w="0" w:type="auto"/>
        <w:tblLook w:val="04A0" w:firstRow="1" w:lastRow="0" w:firstColumn="1" w:lastColumn="0" w:noHBand="0" w:noVBand="1"/>
      </w:tblPr>
      <w:tblGrid>
        <w:gridCol w:w="1292"/>
        <w:gridCol w:w="823"/>
        <w:gridCol w:w="803"/>
        <w:gridCol w:w="804"/>
        <w:gridCol w:w="804"/>
        <w:gridCol w:w="804"/>
        <w:gridCol w:w="804"/>
        <w:gridCol w:w="804"/>
        <w:gridCol w:w="804"/>
        <w:gridCol w:w="804"/>
        <w:gridCol w:w="804"/>
      </w:tblGrid>
      <w:tr w:rsidR="00104D91" w:rsidTr="00ED6C6F">
        <w:tc>
          <w:tcPr>
            <w:tcW w:w="1292" w:type="dxa"/>
          </w:tcPr>
          <w:p w:rsidR="00104D91" w:rsidRPr="006E302F" w:rsidRDefault="00104D91">
            <w:pPr>
              <w:rPr>
                <w:b/>
              </w:rPr>
            </w:pPr>
            <w:r w:rsidRPr="006E302F">
              <w:rPr>
                <w:b/>
              </w:rPr>
              <w:t>Support</w:t>
            </w:r>
          </w:p>
        </w:tc>
        <w:tc>
          <w:tcPr>
            <w:tcW w:w="823" w:type="dxa"/>
          </w:tcPr>
          <w:p w:rsidR="00104D91" w:rsidRPr="006E302F" w:rsidRDefault="00104D91">
            <w:pPr>
              <w:rPr>
                <w:b/>
              </w:rPr>
            </w:pPr>
            <w:r w:rsidRPr="006E302F">
              <w:rPr>
                <w:b/>
              </w:rPr>
              <w:t>%</w:t>
            </w:r>
          </w:p>
        </w:tc>
        <w:tc>
          <w:tcPr>
            <w:tcW w:w="2411" w:type="dxa"/>
            <w:gridSpan w:val="3"/>
          </w:tcPr>
          <w:p w:rsidR="00104D91" w:rsidRPr="006E302F" w:rsidRDefault="00104D91" w:rsidP="00104D91">
            <w:pPr>
              <w:jc w:val="center"/>
              <w:rPr>
                <w:b/>
              </w:rPr>
            </w:pPr>
            <w:r w:rsidRPr="006E302F">
              <w:rPr>
                <w:b/>
              </w:rPr>
              <w:t>10%</w:t>
            </w:r>
          </w:p>
        </w:tc>
        <w:tc>
          <w:tcPr>
            <w:tcW w:w="2412" w:type="dxa"/>
            <w:gridSpan w:val="3"/>
          </w:tcPr>
          <w:p w:rsidR="00104D91" w:rsidRPr="006E302F" w:rsidRDefault="00104D91" w:rsidP="00104D91">
            <w:pPr>
              <w:jc w:val="center"/>
              <w:rPr>
                <w:b/>
              </w:rPr>
            </w:pPr>
            <w:r w:rsidRPr="006E302F">
              <w:rPr>
                <w:b/>
              </w:rPr>
              <w:t>15%</w:t>
            </w:r>
          </w:p>
        </w:tc>
        <w:tc>
          <w:tcPr>
            <w:tcW w:w="2412" w:type="dxa"/>
            <w:gridSpan w:val="3"/>
          </w:tcPr>
          <w:p w:rsidR="00104D91" w:rsidRPr="006E302F" w:rsidRDefault="00104D91" w:rsidP="00104D91">
            <w:pPr>
              <w:jc w:val="center"/>
              <w:rPr>
                <w:b/>
              </w:rPr>
            </w:pPr>
            <w:r w:rsidRPr="006E302F">
              <w:rPr>
                <w:b/>
              </w:rPr>
              <w:t>20%</w:t>
            </w:r>
          </w:p>
        </w:tc>
      </w:tr>
      <w:tr w:rsidR="00104D91" w:rsidTr="006E302F">
        <w:trPr>
          <w:trHeight w:val="333"/>
        </w:trPr>
        <w:tc>
          <w:tcPr>
            <w:tcW w:w="1226" w:type="dxa"/>
          </w:tcPr>
          <w:p w:rsidR="00104D91" w:rsidRPr="006E302F" w:rsidRDefault="00104D91" w:rsidP="00104D91">
            <w:pPr>
              <w:rPr>
                <w:b/>
              </w:rPr>
            </w:pPr>
            <w:r w:rsidRPr="006E302F">
              <w:rPr>
                <w:b/>
              </w:rPr>
              <w:t>Confidence</w:t>
            </w:r>
          </w:p>
        </w:tc>
        <w:tc>
          <w:tcPr>
            <w:tcW w:w="835" w:type="dxa"/>
          </w:tcPr>
          <w:p w:rsidR="00104D91" w:rsidRPr="006E302F" w:rsidRDefault="00104D91" w:rsidP="00104D91">
            <w:pPr>
              <w:rPr>
                <w:b/>
              </w:rPr>
            </w:pPr>
            <w:r w:rsidRPr="006E302F">
              <w:rPr>
                <w:b/>
              </w:rPr>
              <w:t>%</w:t>
            </w:r>
          </w:p>
        </w:tc>
        <w:tc>
          <w:tcPr>
            <w:tcW w:w="809" w:type="dxa"/>
          </w:tcPr>
          <w:p w:rsidR="00104D91" w:rsidRPr="006E302F" w:rsidRDefault="00104D91" w:rsidP="0024019C">
            <w:pPr>
              <w:jc w:val="center"/>
              <w:rPr>
                <w:b/>
              </w:rPr>
            </w:pPr>
            <w:r w:rsidRPr="006E302F">
              <w:rPr>
                <w:b/>
              </w:rPr>
              <w:t>80%</w:t>
            </w:r>
          </w:p>
        </w:tc>
        <w:tc>
          <w:tcPr>
            <w:tcW w:w="810" w:type="dxa"/>
          </w:tcPr>
          <w:p w:rsidR="00104D91" w:rsidRPr="006E302F" w:rsidRDefault="00104D91" w:rsidP="0024019C">
            <w:pPr>
              <w:jc w:val="center"/>
              <w:rPr>
                <w:b/>
              </w:rPr>
            </w:pPr>
            <w:r w:rsidRPr="006E302F">
              <w:rPr>
                <w:b/>
              </w:rPr>
              <w:t>70%</w:t>
            </w:r>
          </w:p>
        </w:tc>
        <w:tc>
          <w:tcPr>
            <w:tcW w:w="810" w:type="dxa"/>
          </w:tcPr>
          <w:p w:rsidR="00104D91" w:rsidRPr="006E302F" w:rsidRDefault="00104D91" w:rsidP="0024019C">
            <w:pPr>
              <w:jc w:val="center"/>
              <w:rPr>
                <w:b/>
              </w:rPr>
            </w:pPr>
            <w:r w:rsidRPr="006E302F">
              <w:rPr>
                <w:b/>
              </w:rPr>
              <w:t>40%</w:t>
            </w:r>
          </w:p>
        </w:tc>
        <w:tc>
          <w:tcPr>
            <w:tcW w:w="810" w:type="dxa"/>
          </w:tcPr>
          <w:p w:rsidR="00104D91" w:rsidRPr="006E302F" w:rsidRDefault="00104D91" w:rsidP="0024019C">
            <w:pPr>
              <w:jc w:val="center"/>
              <w:rPr>
                <w:b/>
              </w:rPr>
            </w:pPr>
            <w:r w:rsidRPr="006E302F">
              <w:rPr>
                <w:b/>
              </w:rPr>
              <w:t>80%</w:t>
            </w:r>
          </w:p>
        </w:tc>
        <w:tc>
          <w:tcPr>
            <w:tcW w:w="810" w:type="dxa"/>
          </w:tcPr>
          <w:p w:rsidR="00104D91" w:rsidRPr="006E302F" w:rsidRDefault="00104D91" w:rsidP="0024019C">
            <w:pPr>
              <w:jc w:val="center"/>
              <w:rPr>
                <w:b/>
              </w:rPr>
            </w:pPr>
            <w:r w:rsidRPr="006E302F">
              <w:rPr>
                <w:b/>
              </w:rPr>
              <w:t>70%</w:t>
            </w:r>
          </w:p>
        </w:tc>
        <w:tc>
          <w:tcPr>
            <w:tcW w:w="810" w:type="dxa"/>
          </w:tcPr>
          <w:p w:rsidR="00104D91" w:rsidRPr="006E302F" w:rsidRDefault="00104D91" w:rsidP="0024019C">
            <w:pPr>
              <w:jc w:val="center"/>
              <w:rPr>
                <w:b/>
              </w:rPr>
            </w:pPr>
            <w:r w:rsidRPr="006E302F">
              <w:rPr>
                <w:b/>
              </w:rPr>
              <w:t>40%</w:t>
            </w:r>
          </w:p>
        </w:tc>
        <w:tc>
          <w:tcPr>
            <w:tcW w:w="810" w:type="dxa"/>
          </w:tcPr>
          <w:p w:rsidR="00104D91" w:rsidRPr="006E302F" w:rsidRDefault="00104D91" w:rsidP="0024019C">
            <w:pPr>
              <w:jc w:val="center"/>
              <w:rPr>
                <w:b/>
              </w:rPr>
            </w:pPr>
            <w:r w:rsidRPr="006E302F">
              <w:rPr>
                <w:b/>
              </w:rPr>
              <w:t>80%</w:t>
            </w:r>
          </w:p>
        </w:tc>
        <w:tc>
          <w:tcPr>
            <w:tcW w:w="810" w:type="dxa"/>
          </w:tcPr>
          <w:p w:rsidR="00104D91" w:rsidRPr="006E302F" w:rsidRDefault="00104D91" w:rsidP="0024019C">
            <w:pPr>
              <w:jc w:val="center"/>
              <w:rPr>
                <w:b/>
              </w:rPr>
            </w:pPr>
            <w:r w:rsidRPr="006E302F">
              <w:rPr>
                <w:b/>
              </w:rPr>
              <w:t>70%</w:t>
            </w:r>
          </w:p>
        </w:tc>
        <w:tc>
          <w:tcPr>
            <w:tcW w:w="810" w:type="dxa"/>
          </w:tcPr>
          <w:p w:rsidR="00104D91" w:rsidRPr="006E302F" w:rsidRDefault="006E302F" w:rsidP="0024019C">
            <w:pPr>
              <w:jc w:val="center"/>
              <w:rPr>
                <w:b/>
              </w:rPr>
            </w:pPr>
            <w:r w:rsidRPr="006E302F">
              <w:rPr>
                <w:b/>
              </w:rPr>
              <w:t>5</w:t>
            </w:r>
            <w:r w:rsidR="00104D91" w:rsidRPr="006E302F">
              <w:rPr>
                <w:b/>
              </w:rPr>
              <w:t>0%</w:t>
            </w:r>
          </w:p>
        </w:tc>
      </w:tr>
      <w:tr w:rsidR="00ED6C6F" w:rsidTr="00356C41">
        <w:tc>
          <w:tcPr>
            <w:tcW w:w="2115" w:type="dxa"/>
            <w:gridSpan w:val="2"/>
          </w:tcPr>
          <w:p w:rsidR="00ED6C6F" w:rsidRPr="006E302F" w:rsidRDefault="006E302F" w:rsidP="006E302F">
            <w:pPr>
              <w:rPr>
                <w:b/>
              </w:rPr>
            </w:pPr>
            <w:r>
              <w:rPr>
                <w:b/>
              </w:rPr>
              <w:t>#</w:t>
            </w:r>
            <w:r w:rsidRPr="006E302F">
              <w:rPr>
                <w:b/>
              </w:rPr>
              <w:t xml:space="preserve"> of Rules Associated with M</w:t>
            </w:r>
            <w:r w:rsidR="00ED6C6F" w:rsidRPr="006E302F">
              <w:rPr>
                <w:b/>
              </w:rPr>
              <w:t>ental Health Categorical Variable as a Consequent</w:t>
            </w:r>
          </w:p>
        </w:tc>
        <w:tc>
          <w:tcPr>
            <w:tcW w:w="809" w:type="dxa"/>
          </w:tcPr>
          <w:p w:rsidR="00ED6C6F" w:rsidRPr="008C2BEB" w:rsidRDefault="00ED6C6F" w:rsidP="008C2BEB">
            <w:pPr>
              <w:spacing w:line="276" w:lineRule="auto"/>
              <w:jc w:val="center"/>
              <w:rPr>
                <w:highlight w:val="yellow"/>
              </w:rPr>
            </w:pPr>
            <w:r w:rsidRPr="008C2BEB">
              <w:rPr>
                <w:highlight w:val="yellow"/>
              </w:rPr>
              <w:t>0</w:t>
            </w:r>
          </w:p>
        </w:tc>
        <w:tc>
          <w:tcPr>
            <w:tcW w:w="810" w:type="dxa"/>
          </w:tcPr>
          <w:p w:rsidR="00ED6C6F" w:rsidRPr="008C2BEB" w:rsidRDefault="00ED6C6F" w:rsidP="008C2BEB">
            <w:pPr>
              <w:spacing w:line="276" w:lineRule="auto"/>
              <w:jc w:val="center"/>
              <w:rPr>
                <w:highlight w:val="yellow"/>
              </w:rPr>
            </w:pPr>
            <w:r w:rsidRPr="008C2BEB">
              <w:rPr>
                <w:highlight w:val="yellow"/>
              </w:rPr>
              <w:t>0</w:t>
            </w:r>
          </w:p>
        </w:tc>
        <w:tc>
          <w:tcPr>
            <w:tcW w:w="810" w:type="dxa"/>
          </w:tcPr>
          <w:p w:rsidR="00ED6C6F" w:rsidRDefault="00ED6C6F" w:rsidP="008C2BEB">
            <w:pPr>
              <w:spacing w:line="276" w:lineRule="auto"/>
              <w:jc w:val="center"/>
            </w:pPr>
            <w:r>
              <w:t>65</w:t>
            </w:r>
          </w:p>
        </w:tc>
        <w:tc>
          <w:tcPr>
            <w:tcW w:w="810" w:type="dxa"/>
          </w:tcPr>
          <w:p w:rsidR="00ED6C6F" w:rsidRPr="008C2BEB" w:rsidRDefault="00ED6C6F" w:rsidP="008C2BEB">
            <w:pPr>
              <w:spacing w:line="276" w:lineRule="auto"/>
              <w:jc w:val="center"/>
              <w:rPr>
                <w:highlight w:val="yellow"/>
              </w:rPr>
            </w:pPr>
            <w:r w:rsidRPr="008C2BEB">
              <w:rPr>
                <w:highlight w:val="yellow"/>
              </w:rPr>
              <w:t>0</w:t>
            </w:r>
          </w:p>
        </w:tc>
        <w:tc>
          <w:tcPr>
            <w:tcW w:w="810" w:type="dxa"/>
          </w:tcPr>
          <w:p w:rsidR="00ED6C6F" w:rsidRPr="008C2BEB" w:rsidRDefault="00ED6C6F" w:rsidP="008C2BEB">
            <w:pPr>
              <w:spacing w:line="276" w:lineRule="auto"/>
              <w:jc w:val="center"/>
              <w:rPr>
                <w:highlight w:val="yellow"/>
              </w:rPr>
            </w:pPr>
            <w:r w:rsidRPr="008C2BEB">
              <w:rPr>
                <w:highlight w:val="yellow"/>
              </w:rPr>
              <w:t>0</w:t>
            </w:r>
          </w:p>
        </w:tc>
        <w:tc>
          <w:tcPr>
            <w:tcW w:w="810" w:type="dxa"/>
          </w:tcPr>
          <w:p w:rsidR="00ED6C6F" w:rsidRDefault="006E302F" w:rsidP="008C2BEB">
            <w:pPr>
              <w:spacing w:line="276" w:lineRule="auto"/>
              <w:jc w:val="center"/>
            </w:pPr>
            <w:r>
              <w:t>11</w:t>
            </w:r>
          </w:p>
        </w:tc>
        <w:tc>
          <w:tcPr>
            <w:tcW w:w="810" w:type="dxa"/>
          </w:tcPr>
          <w:p w:rsidR="00ED6C6F" w:rsidRPr="008C2BEB" w:rsidRDefault="00ED6C6F" w:rsidP="008C2BEB">
            <w:pPr>
              <w:spacing w:line="276" w:lineRule="auto"/>
              <w:jc w:val="center"/>
              <w:rPr>
                <w:highlight w:val="yellow"/>
              </w:rPr>
            </w:pPr>
            <w:r w:rsidRPr="008C2BEB">
              <w:rPr>
                <w:highlight w:val="yellow"/>
              </w:rPr>
              <w:t>0</w:t>
            </w:r>
          </w:p>
        </w:tc>
        <w:tc>
          <w:tcPr>
            <w:tcW w:w="810" w:type="dxa"/>
          </w:tcPr>
          <w:p w:rsidR="00ED6C6F" w:rsidRPr="008C2BEB" w:rsidRDefault="00ED6C6F" w:rsidP="008C2BEB">
            <w:pPr>
              <w:spacing w:line="276" w:lineRule="auto"/>
              <w:jc w:val="center"/>
              <w:rPr>
                <w:highlight w:val="yellow"/>
              </w:rPr>
            </w:pPr>
            <w:r w:rsidRPr="008C2BEB">
              <w:rPr>
                <w:highlight w:val="yellow"/>
              </w:rPr>
              <w:t>0</w:t>
            </w:r>
          </w:p>
        </w:tc>
        <w:tc>
          <w:tcPr>
            <w:tcW w:w="810" w:type="dxa"/>
          </w:tcPr>
          <w:p w:rsidR="00ED6C6F" w:rsidRPr="008C2BEB" w:rsidRDefault="006E302F" w:rsidP="008C2BEB">
            <w:pPr>
              <w:spacing w:line="276" w:lineRule="auto"/>
              <w:jc w:val="center"/>
              <w:rPr>
                <w:highlight w:val="yellow"/>
              </w:rPr>
            </w:pPr>
            <w:r w:rsidRPr="008C2BEB">
              <w:rPr>
                <w:highlight w:val="yellow"/>
              </w:rPr>
              <w:t>0</w:t>
            </w:r>
          </w:p>
        </w:tc>
      </w:tr>
    </w:tbl>
    <w:p w:rsidR="00D874DA" w:rsidRDefault="00D874DA"/>
    <w:p w:rsidR="00E76DE6" w:rsidRDefault="00A12E1D">
      <w:r>
        <w:t xml:space="preserve">First, a support of 20% and a confidence of 80%, 70% and 50% was used for the </w:t>
      </w:r>
      <w:proofErr w:type="spellStart"/>
      <w:r>
        <w:t>Apriori</w:t>
      </w:r>
      <w:proofErr w:type="spellEnd"/>
      <w:r>
        <w:t xml:space="preserve"> algorithm. However, there were zero rules associated with mental health as a consequent in the rule. This the support and confidence was lowered accordingly to analyze the relationship between mental health and various song attributes. </w:t>
      </w:r>
      <w:r w:rsidR="00020516">
        <w:t>The result shows that patterns in the dataset involving mental health were only derived by the algorithm when the confidence and support percentage was dropped to 40% and 15% respectively. This illustrates that the generated association rules are not good for predicting mental health of a person given song attributes, age, and gender of the person.</w:t>
      </w:r>
      <w:r w:rsidR="008C2BEB">
        <w:t xml:space="preserve"> </w:t>
      </w:r>
    </w:p>
    <w:p w:rsidR="00685177" w:rsidRDefault="008C2BEB">
      <w:r>
        <w:t xml:space="preserve">However, the algorithm did provide rules that adequately associated song attributes with each other. For example, if a song has a high popularity, then it has a low </w:t>
      </w:r>
      <w:proofErr w:type="spellStart"/>
      <w:r>
        <w:t>instrumentalness</w:t>
      </w:r>
      <w:proofErr w:type="spellEnd"/>
      <w:r>
        <w:t xml:space="preserve"> factor. This rule is consistent with the real world as the billboard top 100 chart almost never have any instrumental tracks.</w:t>
      </w:r>
    </w:p>
    <w:p w:rsidR="00685177" w:rsidRDefault="00685177">
      <w:r>
        <w:t xml:space="preserve">There are several reasons as to why the </w:t>
      </w:r>
      <w:proofErr w:type="spellStart"/>
      <w:r>
        <w:t>Apriori</w:t>
      </w:r>
      <w:proofErr w:type="spellEnd"/>
      <w:r>
        <w:t xml:space="preserve"> algorithm did not generate good association rules based on the dataset. One factor could be that m</w:t>
      </w:r>
      <w:r>
        <w:t xml:space="preserve">usic may not be a dominant influence on a person’s mental </w:t>
      </w:r>
      <w:r>
        <w:lastRenderedPageBreak/>
        <w:t>health leading to poor association rules.</w:t>
      </w:r>
      <w:r>
        <w:t xml:space="preserve"> Another factor could be the lack of song data. A total of 3 songs were collected per person and the song attributes were averaged for each person. If a single record consisted of a playlist of songs instead of 3 songs, the averaged song attributes may have given better associations between the song attributes and the person’s mental health. Finally, lack of data may also be a result of poor association rules.</w:t>
      </w:r>
    </w:p>
    <w:p w:rsidR="00685177" w:rsidRDefault="00685177"/>
    <w:p w:rsidR="00E76DE6" w:rsidRDefault="00104D91">
      <w:r>
        <w:t xml:space="preserve">[1] </w:t>
      </w:r>
      <w:hyperlink r:id="rId5" w:history="1">
        <w:r w:rsidR="00D874DA" w:rsidRPr="005C0152">
          <w:rPr>
            <w:rStyle w:val="Hyperlink"/>
          </w:rPr>
          <w:t>http://searchbusinessanalytics.techtarget.com/definition/association-rules-in-data-mining</w:t>
        </w:r>
      </w:hyperlink>
    </w:p>
    <w:p w:rsidR="00D874DA" w:rsidRDefault="00122CB6" w:rsidP="00D874DA">
      <w:r>
        <w:t xml:space="preserve">[2] </w:t>
      </w:r>
      <w:r w:rsidRPr="00122CB6">
        <w:t>https://developer.spotify.com/web-api/get-audio-features/</w:t>
      </w:r>
    </w:p>
    <w:sectPr w:rsidR="00D87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A15B3"/>
    <w:multiLevelType w:val="hybridMultilevel"/>
    <w:tmpl w:val="1C008934"/>
    <w:lvl w:ilvl="0" w:tplc="0368273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E6"/>
    <w:rsid w:val="00020516"/>
    <w:rsid w:val="00093573"/>
    <w:rsid w:val="00104D91"/>
    <w:rsid w:val="00122CB6"/>
    <w:rsid w:val="00150B23"/>
    <w:rsid w:val="001870DC"/>
    <w:rsid w:val="001C3162"/>
    <w:rsid w:val="001D23F1"/>
    <w:rsid w:val="0024019C"/>
    <w:rsid w:val="002C2A66"/>
    <w:rsid w:val="003471BD"/>
    <w:rsid w:val="003D14DE"/>
    <w:rsid w:val="00457D3F"/>
    <w:rsid w:val="00475FE8"/>
    <w:rsid w:val="004B0D91"/>
    <w:rsid w:val="004B6932"/>
    <w:rsid w:val="005E47A5"/>
    <w:rsid w:val="0060788C"/>
    <w:rsid w:val="00674BAE"/>
    <w:rsid w:val="00683456"/>
    <w:rsid w:val="00685177"/>
    <w:rsid w:val="006B7D96"/>
    <w:rsid w:val="006E302F"/>
    <w:rsid w:val="007023E9"/>
    <w:rsid w:val="00795EF4"/>
    <w:rsid w:val="007C66A6"/>
    <w:rsid w:val="007E2979"/>
    <w:rsid w:val="00850036"/>
    <w:rsid w:val="008C2BEB"/>
    <w:rsid w:val="0098331A"/>
    <w:rsid w:val="009D7BD6"/>
    <w:rsid w:val="00A12E1D"/>
    <w:rsid w:val="00AC701E"/>
    <w:rsid w:val="00AF4147"/>
    <w:rsid w:val="00C0393F"/>
    <w:rsid w:val="00C14229"/>
    <w:rsid w:val="00D874DA"/>
    <w:rsid w:val="00DA10DA"/>
    <w:rsid w:val="00E76DE6"/>
    <w:rsid w:val="00ED6C6F"/>
    <w:rsid w:val="00F167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A8E07-22E1-49BE-8E7E-20BFF65D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5FE8"/>
    <w:pPr>
      <w:ind w:left="720"/>
      <w:contextualSpacing/>
    </w:pPr>
  </w:style>
  <w:style w:type="character" w:styleId="Hyperlink">
    <w:name w:val="Hyperlink"/>
    <w:basedOn w:val="DefaultParagraphFont"/>
    <w:uiPriority w:val="99"/>
    <w:unhideWhenUsed/>
    <w:rsid w:val="00D874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14">
      <w:bodyDiv w:val="1"/>
      <w:marLeft w:val="0"/>
      <w:marRight w:val="0"/>
      <w:marTop w:val="0"/>
      <w:marBottom w:val="0"/>
      <w:divBdr>
        <w:top w:val="none" w:sz="0" w:space="0" w:color="auto"/>
        <w:left w:val="none" w:sz="0" w:space="0" w:color="auto"/>
        <w:bottom w:val="none" w:sz="0" w:space="0" w:color="auto"/>
        <w:right w:val="none" w:sz="0" w:space="0" w:color="auto"/>
      </w:divBdr>
    </w:div>
    <w:div w:id="3286031">
      <w:bodyDiv w:val="1"/>
      <w:marLeft w:val="0"/>
      <w:marRight w:val="0"/>
      <w:marTop w:val="0"/>
      <w:marBottom w:val="0"/>
      <w:divBdr>
        <w:top w:val="none" w:sz="0" w:space="0" w:color="auto"/>
        <w:left w:val="none" w:sz="0" w:space="0" w:color="auto"/>
        <w:bottom w:val="none" w:sz="0" w:space="0" w:color="auto"/>
        <w:right w:val="none" w:sz="0" w:space="0" w:color="auto"/>
      </w:divBdr>
    </w:div>
    <w:div w:id="143082239">
      <w:bodyDiv w:val="1"/>
      <w:marLeft w:val="0"/>
      <w:marRight w:val="0"/>
      <w:marTop w:val="0"/>
      <w:marBottom w:val="0"/>
      <w:divBdr>
        <w:top w:val="none" w:sz="0" w:space="0" w:color="auto"/>
        <w:left w:val="none" w:sz="0" w:space="0" w:color="auto"/>
        <w:bottom w:val="none" w:sz="0" w:space="0" w:color="auto"/>
        <w:right w:val="none" w:sz="0" w:space="0" w:color="auto"/>
      </w:divBdr>
    </w:div>
    <w:div w:id="308168647">
      <w:bodyDiv w:val="1"/>
      <w:marLeft w:val="0"/>
      <w:marRight w:val="0"/>
      <w:marTop w:val="0"/>
      <w:marBottom w:val="0"/>
      <w:divBdr>
        <w:top w:val="none" w:sz="0" w:space="0" w:color="auto"/>
        <w:left w:val="none" w:sz="0" w:space="0" w:color="auto"/>
        <w:bottom w:val="none" w:sz="0" w:space="0" w:color="auto"/>
        <w:right w:val="none" w:sz="0" w:space="0" w:color="auto"/>
      </w:divBdr>
    </w:div>
    <w:div w:id="376204193">
      <w:bodyDiv w:val="1"/>
      <w:marLeft w:val="0"/>
      <w:marRight w:val="0"/>
      <w:marTop w:val="0"/>
      <w:marBottom w:val="0"/>
      <w:divBdr>
        <w:top w:val="none" w:sz="0" w:space="0" w:color="auto"/>
        <w:left w:val="none" w:sz="0" w:space="0" w:color="auto"/>
        <w:bottom w:val="none" w:sz="0" w:space="0" w:color="auto"/>
        <w:right w:val="none" w:sz="0" w:space="0" w:color="auto"/>
      </w:divBdr>
    </w:div>
    <w:div w:id="411045801">
      <w:bodyDiv w:val="1"/>
      <w:marLeft w:val="0"/>
      <w:marRight w:val="0"/>
      <w:marTop w:val="0"/>
      <w:marBottom w:val="0"/>
      <w:divBdr>
        <w:top w:val="none" w:sz="0" w:space="0" w:color="auto"/>
        <w:left w:val="none" w:sz="0" w:space="0" w:color="auto"/>
        <w:bottom w:val="none" w:sz="0" w:space="0" w:color="auto"/>
        <w:right w:val="none" w:sz="0" w:space="0" w:color="auto"/>
      </w:divBdr>
    </w:div>
    <w:div w:id="425536389">
      <w:bodyDiv w:val="1"/>
      <w:marLeft w:val="0"/>
      <w:marRight w:val="0"/>
      <w:marTop w:val="0"/>
      <w:marBottom w:val="0"/>
      <w:divBdr>
        <w:top w:val="none" w:sz="0" w:space="0" w:color="auto"/>
        <w:left w:val="none" w:sz="0" w:space="0" w:color="auto"/>
        <w:bottom w:val="none" w:sz="0" w:space="0" w:color="auto"/>
        <w:right w:val="none" w:sz="0" w:space="0" w:color="auto"/>
      </w:divBdr>
    </w:div>
    <w:div w:id="544409778">
      <w:bodyDiv w:val="1"/>
      <w:marLeft w:val="0"/>
      <w:marRight w:val="0"/>
      <w:marTop w:val="0"/>
      <w:marBottom w:val="0"/>
      <w:divBdr>
        <w:top w:val="none" w:sz="0" w:space="0" w:color="auto"/>
        <w:left w:val="none" w:sz="0" w:space="0" w:color="auto"/>
        <w:bottom w:val="none" w:sz="0" w:space="0" w:color="auto"/>
        <w:right w:val="none" w:sz="0" w:space="0" w:color="auto"/>
      </w:divBdr>
    </w:div>
    <w:div w:id="598105990">
      <w:bodyDiv w:val="1"/>
      <w:marLeft w:val="0"/>
      <w:marRight w:val="0"/>
      <w:marTop w:val="0"/>
      <w:marBottom w:val="0"/>
      <w:divBdr>
        <w:top w:val="none" w:sz="0" w:space="0" w:color="auto"/>
        <w:left w:val="none" w:sz="0" w:space="0" w:color="auto"/>
        <w:bottom w:val="none" w:sz="0" w:space="0" w:color="auto"/>
        <w:right w:val="none" w:sz="0" w:space="0" w:color="auto"/>
      </w:divBdr>
    </w:div>
    <w:div w:id="746802037">
      <w:bodyDiv w:val="1"/>
      <w:marLeft w:val="0"/>
      <w:marRight w:val="0"/>
      <w:marTop w:val="0"/>
      <w:marBottom w:val="0"/>
      <w:divBdr>
        <w:top w:val="none" w:sz="0" w:space="0" w:color="auto"/>
        <w:left w:val="none" w:sz="0" w:space="0" w:color="auto"/>
        <w:bottom w:val="none" w:sz="0" w:space="0" w:color="auto"/>
        <w:right w:val="none" w:sz="0" w:space="0" w:color="auto"/>
      </w:divBdr>
    </w:div>
    <w:div w:id="802118359">
      <w:bodyDiv w:val="1"/>
      <w:marLeft w:val="0"/>
      <w:marRight w:val="0"/>
      <w:marTop w:val="0"/>
      <w:marBottom w:val="0"/>
      <w:divBdr>
        <w:top w:val="none" w:sz="0" w:space="0" w:color="auto"/>
        <w:left w:val="none" w:sz="0" w:space="0" w:color="auto"/>
        <w:bottom w:val="none" w:sz="0" w:space="0" w:color="auto"/>
        <w:right w:val="none" w:sz="0" w:space="0" w:color="auto"/>
      </w:divBdr>
    </w:div>
    <w:div w:id="1141001792">
      <w:bodyDiv w:val="1"/>
      <w:marLeft w:val="0"/>
      <w:marRight w:val="0"/>
      <w:marTop w:val="0"/>
      <w:marBottom w:val="0"/>
      <w:divBdr>
        <w:top w:val="none" w:sz="0" w:space="0" w:color="auto"/>
        <w:left w:val="none" w:sz="0" w:space="0" w:color="auto"/>
        <w:bottom w:val="none" w:sz="0" w:space="0" w:color="auto"/>
        <w:right w:val="none" w:sz="0" w:space="0" w:color="auto"/>
      </w:divBdr>
    </w:div>
    <w:div w:id="1320885181">
      <w:bodyDiv w:val="1"/>
      <w:marLeft w:val="0"/>
      <w:marRight w:val="0"/>
      <w:marTop w:val="0"/>
      <w:marBottom w:val="0"/>
      <w:divBdr>
        <w:top w:val="none" w:sz="0" w:space="0" w:color="auto"/>
        <w:left w:val="none" w:sz="0" w:space="0" w:color="auto"/>
        <w:bottom w:val="none" w:sz="0" w:space="0" w:color="auto"/>
        <w:right w:val="none" w:sz="0" w:space="0" w:color="auto"/>
      </w:divBdr>
    </w:div>
    <w:div w:id="1342664807">
      <w:bodyDiv w:val="1"/>
      <w:marLeft w:val="0"/>
      <w:marRight w:val="0"/>
      <w:marTop w:val="0"/>
      <w:marBottom w:val="0"/>
      <w:divBdr>
        <w:top w:val="none" w:sz="0" w:space="0" w:color="auto"/>
        <w:left w:val="none" w:sz="0" w:space="0" w:color="auto"/>
        <w:bottom w:val="none" w:sz="0" w:space="0" w:color="auto"/>
        <w:right w:val="none" w:sz="0" w:space="0" w:color="auto"/>
      </w:divBdr>
    </w:div>
    <w:div w:id="1447239582">
      <w:bodyDiv w:val="1"/>
      <w:marLeft w:val="0"/>
      <w:marRight w:val="0"/>
      <w:marTop w:val="0"/>
      <w:marBottom w:val="0"/>
      <w:divBdr>
        <w:top w:val="none" w:sz="0" w:space="0" w:color="auto"/>
        <w:left w:val="none" w:sz="0" w:space="0" w:color="auto"/>
        <w:bottom w:val="none" w:sz="0" w:space="0" w:color="auto"/>
        <w:right w:val="none" w:sz="0" w:space="0" w:color="auto"/>
      </w:divBdr>
    </w:div>
    <w:div w:id="1513032964">
      <w:bodyDiv w:val="1"/>
      <w:marLeft w:val="0"/>
      <w:marRight w:val="0"/>
      <w:marTop w:val="0"/>
      <w:marBottom w:val="0"/>
      <w:divBdr>
        <w:top w:val="none" w:sz="0" w:space="0" w:color="auto"/>
        <w:left w:val="none" w:sz="0" w:space="0" w:color="auto"/>
        <w:bottom w:val="none" w:sz="0" w:space="0" w:color="auto"/>
        <w:right w:val="none" w:sz="0" w:space="0" w:color="auto"/>
      </w:divBdr>
    </w:div>
    <w:div w:id="1542669391">
      <w:bodyDiv w:val="1"/>
      <w:marLeft w:val="0"/>
      <w:marRight w:val="0"/>
      <w:marTop w:val="0"/>
      <w:marBottom w:val="0"/>
      <w:divBdr>
        <w:top w:val="none" w:sz="0" w:space="0" w:color="auto"/>
        <w:left w:val="none" w:sz="0" w:space="0" w:color="auto"/>
        <w:bottom w:val="none" w:sz="0" w:space="0" w:color="auto"/>
        <w:right w:val="none" w:sz="0" w:space="0" w:color="auto"/>
      </w:divBdr>
    </w:div>
    <w:div w:id="1638219537">
      <w:bodyDiv w:val="1"/>
      <w:marLeft w:val="0"/>
      <w:marRight w:val="0"/>
      <w:marTop w:val="0"/>
      <w:marBottom w:val="0"/>
      <w:divBdr>
        <w:top w:val="none" w:sz="0" w:space="0" w:color="auto"/>
        <w:left w:val="none" w:sz="0" w:space="0" w:color="auto"/>
        <w:bottom w:val="none" w:sz="0" w:space="0" w:color="auto"/>
        <w:right w:val="none" w:sz="0" w:space="0" w:color="auto"/>
      </w:divBdr>
    </w:div>
    <w:div w:id="1643657115">
      <w:bodyDiv w:val="1"/>
      <w:marLeft w:val="0"/>
      <w:marRight w:val="0"/>
      <w:marTop w:val="0"/>
      <w:marBottom w:val="0"/>
      <w:divBdr>
        <w:top w:val="none" w:sz="0" w:space="0" w:color="auto"/>
        <w:left w:val="none" w:sz="0" w:space="0" w:color="auto"/>
        <w:bottom w:val="none" w:sz="0" w:space="0" w:color="auto"/>
        <w:right w:val="none" w:sz="0" w:space="0" w:color="auto"/>
      </w:divBdr>
    </w:div>
    <w:div w:id="1700815287">
      <w:bodyDiv w:val="1"/>
      <w:marLeft w:val="0"/>
      <w:marRight w:val="0"/>
      <w:marTop w:val="0"/>
      <w:marBottom w:val="0"/>
      <w:divBdr>
        <w:top w:val="none" w:sz="0" w:space="0" w:color="auto"/>
        <w:left w:val="none" w:sz="0" w:space="0" w:color="auto"/>
        <w:bottom w:val="none" w:sz="0" w:space="0" w:color="auto"/>
        <w:right w:val="none" w:sz="0" w:space="0" w:color="auto"/>
      </w:divBdr>
    </w:div>
    <w:div w:id="1768308551">
      <w:bodyDiv w:val="1"/>
      <w:marLeft w:val="0"/>
      <w:marRight w:val="0"/>
      <w:marTop w:val="0"/>
      <w:marBottom w:val="0"/>
      <w:divBdr>
        <w:top w:val="none" w:sz="0" w:space="0" w:color="auto"/>
        <w:left w:val="none" w:sz="0" w:space="0" w:color="auto"/>
        <w:bottom w:val="none" w:sz="0" w:space="0" w:color="auto"/>
        <w:right w:val="none" w:sz="0" w:space="0" w:color="auto"/>
      </w:divBdr>
    </w:div>
    <w:div w:id="1892886707">
      <w:bodyDiv w:val="1"/>
      <w:marLeft w:val="0"/>
      <w:marRight w:val="0"/>
      <w:marTop w:val="0"/>
      <w:marBottom w:val="0"/>
      <w:divBdr>
        <w:top w:val="none" w:sz="0" w:space="0" w:color="auto"/>
        <w:left w:val="none" w:sz="0" w:space="0" w:color="auto"/>
        <w:bottom w:val="none" w:sz="0" w:space="0" w:color="auto"/>
        <w:right w:val="none" w:sz="0" w:space="0" w:color="auto"/>
      </w:divBdr>
    </w:div>
    <w:div w:id="1895776314">
      <w:bodyDiv w:val="1"/>
      <w:marLeft w:val="0"/>
      <w:marRight w:val="0"/>
      <w:marTop w:val="0"/>
      <w:marBottom w:val="0"/>
      <w:divBdr>
        <w:top w:val="none" w:sz="0" w:space="0" w:color="auto"/>
        <w:left w:val="none" w:sz="0" w:space="0" w:color="auto"/>
        <w:bottom w:val="none" w:sz="0" w:space="0" w:color="auto"/>
        <w:right w:val="none" w:sz="0" w:space="0" w:color="auto"/>
      </w:divBdr>
    </w:div>
    <w:div w:id="1916433256">
      <w:bodyDiv w:val="1"/>
      <w:marLeft w:val="0"/>
      <w:marRight w:val="0"/>
      <w:marTop w:val="0"/>
      <w:marBottom w:val="0"/>
      <w:divBdr>
        <w:top w:val="none" w:sz="0" w:space="0" w:color="auto"/>
        <w:left w:val="none" w:sz="0" w:space="0" w:color="auto"/>
        <w:bottom w:val="none" w:sz="0" w:space="0" w:color="auto"/>
        <w:right w:val="none" w:sz="0" w:space="0" w:color="auto"/>
      </w:divBdr>
    </w:div>
    <w:div w:id="1949316957">
      <w:bodyDiv w:val="1"/>
      <w:marLeft w:val="0"/>
      <w:marRight w:val="0"/>
      <w:marTop w:val="0"/>
      <w:marBottom w:val="0"/>
      <w:divBdr>
        <w:top w:val="none" w:sz="0" w:space="0" w:color="auto"/>
        <w:left w:val="none" w:sz="0" w:space="0" w:color="auto"/>
        <w:bottom w:val="none" w:sz="0" w:space="0" w:color="auto"/>
        <w:right w:val="none" w:sz="0" w:space="0" w:color="auto"/>
      </w:divBdr>
    </w:div>
    <w:div w:id="1989940381">
      <w:bodyDiv w:val="1"/>
      <w:marLeft w:val="0"/>
      <w:marRight w:val="0"/>
      <w:marTop w:val="0"/>
      <w:marBottom w:val="0"/>
      <w:divBdr>
        <w:top w:val="none" w:sz="0" w:space="0" w:color="auto"/>
        <w:left w:val="none" w:sz="0" w:space="0" w:color="auto"/>
        <w:bottom w:val="none" w:sz="0" w:space="0" w:color="auto"/>
        <w:right w:val="none" w:sz="0" w:space="0" w:color="auto"/>
      </w:divBdr>
    </w:div>
    <w:div w:id="203865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businessanalytics.techtarget.com/definition/association-rules-in-data-m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Joash Colaco</dc:creator>
  <cp:keywords/>
  <dc:description/>
  <cp:lastModifiedBy>Joash Colaco</cp:lastModifiedBy>
  <cp:revision>26</cp:revision>
  <dcterms:created xsi:type="dcterms:W3CDTF">2016-11-25T21:19:00Z</dcterms:created>
  <dcterms:modified xsi:type="dcterms:W3CDTF">2016-11-26T01:32:00Z</dcterms:modified>
</cp:coreProperties>
</file>