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0BFF" w14:textId="77777777" w:rsidR="00016D79" w:rsidRDefault="00E132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Measurement, Evaluation, and Research</w:t>
      </w:r>
    </w:p>
    <w:p w14:paraId="017AF1CF" w14:textId="77777777" w:rsidR="00016D79" w:rsidRDefault="00016D79">
      <w:pPr>
        <w:jc w:val="center"/>
        <w:rPr>
          <w:b/>
          <w:sz w:val="28"/>
          <w:szCs w:val="28"/>
        </w:rPr>
      </w:pPr>
    </w:p>
    <w:p w14:paraId="649B4034" w14:textId="77777777" w:rsidR="00016D79" w:rsidRPr="00083AC0" w:rsidRDefault="00E132FD">
      <w:r w:rsidRPr="00083AC0">
        <w:rPr>
          <w:b/>
          <w:u w:val="single"/>
        </w:rPr>
        <w:t>What we do:</w:t>
      </w:r>
    </w:p>
    <w:p w14:paraId="32FAF8F6" w14:textId="77777777" w:rsidR="00016D79" w:rsidRPr="00083AC0" w:rsidRDefault="00016D79"/>
    <w:p w14:paraId="0478AB46" w14:textId="1F1681AC" w:rsidR="00016D79" w:rsidRPr="00083AC0" w:rsidRDefault="00E132FD">
      <w:r w:rsidRPr="00083AC0">
        <w:t>National Geographic Society's Measurement, Evaluation, and Research (MER) team </w:t>
      </w:r>
      <w:r w:rsidR="005F2671" w:rsidRPr="00083AC0">
        <w:t>provides free services to grantees to help them measure the impacts of their work</w:t>
      </w:r>
      <w:r w:rsidRPr="00083AC0">
        <w:t>.</w:t>
      </w:r>
      <w:r w:rsidR="005F2671" w:rsidRPr="00083AC0">
        <w:t xml:space="preserve"> </w:t>
      </w:r>
      <w:proofErr w:type="gramStart"/>
      <w:r w:rsidR="005F2671" w:rsidRPr="00083AC0">
        <w:t>In particular, the</w:t>
      </w:r>
      <w:proofErr w:type="gramEnd"/>
      <w:r w:rsidR="005F2671" w:rsidRPr="00083AC0">
        <w:t xml:space="preserve"> MER team provides the following services:</w:t>
      </w:r>
      <w:r w:rsidRPr="00083AC0">
        <w:t xml:space="preserve"> </w:t>
      </w:r>
    </w:p>
    <w:p w14:paraId="244F5D05" w14:textId="77777777" w:rsidR="00016D79" w:rsidRPr="00083AC0" w:rsidRDefault="00016D79">
      <w:pPr>
        <w:rPr>
          <w:b/>
          <w:u w:val="single"/>
        </w:rPr>
      </w:pPr>
    </w:p>
    <w:p w14:paraId="13B05253" w14:textId="6E517686" w:rsidR="00016D79" w:rsidRPr="00083AC0" w:rsidRDefault="00E1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083AC0">
        <w:rPr>
          <w:color w:val="000000"/>
        </w:rPr>
        <w:t>Feedback on theory of change/logic model/log frame</w:t>
      </w:r>
      <w:r w:rsidR="005F2671" w:rsidRPr="00083AC0">
        <w:rPr>
          <w:color w:val="000000"/>
        </w:rPr>
        <w:t xml:space="preserve"> development</w:t>
      </w:r>
    </w:p>
    <w:p w14:paraId="6E52F4E5" w14:textId="5FB2C8E8" w:rsidR="00016D79" w:rsidRPr="00083AC0" w:rsidRDefault="00E1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083AC0">
        <w:rPr>
          <w:color w:val="000000"/>
        </w:rPr>
        <w:t xml:space="preserve">Feedback on monitoring plan and indicators </w:t>
      </w:r>
      <w:r w:rsidR="005F2671" w:rsidRPr="00083AC0">
        <w:rPr>
          <w:color w:val="000000"/>
        </w:rPr>
        <w:t>development</w:t>
      </w:r>
    </w:p>
    <w:p w14:paraId="7F89DE9D" w14:textId="77777777" w:rsidR="00016D79" w:rsidRPr="00083AC0" w:rsidRDefault="00E1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083AC0">
        <w:rPr>
          <w:color w:val="000000"/>
        </w:rPr>
        <w:t>Feedback on evaluation questions and e</w:t>
      </w:r>
      <w:r w:rsidRPr="00083AC0">
        <w:rPr>
          <w:color w:val="000000"/>
        </w:rPr>
        <w:t>valuation design</w:t>
      </w:r>
    </w:p>
    <w:p w14:paraId="6F11EB5B" w14:textId="3448B688" w:rsidR="00016D79" w:rsidRPr="00083AC0" w:rsidRDefault="00E132FD" w:rsidP="005F26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083AC0">
        <w:rPr>
          <w:color w:val="000000"/>
        </w:rPr>
        <w:t>Feedback on data collection instruments</w:t>
      </w:r>
      <w:r w:rsidR="005F2671" w:rsidRPr="00083AC0">
        <w:rPr>
          <w:color w:val="000000"/>
        </w:rPr>
        <w:t xml:space="preserve"> and </w:t>
      </w:r>
      <w:r w:rsidRPr="00083AC0">
        <w:rPr>
          <w:color w:val="000000"/>
        </w:rPr>
        <w:t>data analysis</w:t>
      </w:r>
    </w:p>
    <w:p w14:paraId="1D7EFAB2" w14:textId="77777777" w:rsidR="00016D79" w:rsidRPr="00083AC0" w:rsidRDefault="00E1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083AC0">
        <w:rPr>
          <w:color w:val="000000"/>
        </w:rPr>
        <w:t>Feedback on reports (evaluations, progress, project completion, etc.)</w:t>
      </w:r>
    </w:p>
    <w:p w14:paraId="2B64433A" w14:textId="77777777" w:rsidR="00016D79" w:rsidRPr="00083AC0" w:rsidRDefault="00E1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083AC0">
        <w:rPr>
          <w:color w:val="000000"/>
        </w:rPr>
        <w:t>General information and resources about monitoring and/or evaluation for your project</w:t>
      </w:r>
    </w:p>
    <w:p w14:paraId="4073C344" w14:textId="77777777" w:rsidR="00016D79" w:rsidRPr="00083AC0" w:rsidRDefault="00016D79"/>
    <w:p w14:paraId="61D1A3AB" w14:textId="3B18A34F" w:rsidR="005F2671" w:rsidRPr="00083AC0" w:rsidRDefault="005F2671">
      <w:pPr>
        <w:rPr>
          <w:b/>
          <w:u w:val="single"/>
        </w:rPr>
      </w:pPr>
      <w:r w:rsidRPr="00083AC0">
        <w:rPr>
          <w:b/>
          <w:u w:val="single"/>
        </w:rPr>
        <w:t>General Monitoring and Evaluation Resources:</w:t>
      </w:r>
    </w:p>
    <w:p w14:paraId="3B3DEE5B" w14:textId="67736AF0" w:rsidR="005F2671" w:rsidRPr="00083AC0" w:rsidRDefault="005F2671">
      <w:pPr>
        <w:rPr>
          <w:b/>
          <w:u w:val="single"/>
        </w:rPr>
      </w:pPr>
      <w:r w:rsidRPr="00083AC0">
        <w:rPr>
          <w:b/>
          <w:u w:val="single"/>
        </w:rPr>
        <w:t xml:space="preserve"> </w:t>
      </w:r>
    </w:p>
    <w:p w14:paraId="51DA703F" w14:textId="74EF70EF" w:rsidR="005F2671" w:rsidRPr="00083AC0" w:rsidRDefault="005F2671">
      <w:r w:rsidRPr="00083AC0">
        <w:t xml:space="preserve">We highly recommend you develop a monitoring and evaluation plan before </w:t>
      </w:r>
      <w:r w:rsidR="00083AC0">
        <w:t>beginning the implementation phase of</w:t>
      </w:r>
      <w:r w:rsidRPr="00083AC0">
        <w:t xml:space="preserve"> your grant</w:t>
      </w:r>
      <w:bookmarkStart w:id="0" w:name="_GoBack"/>
      <w:bookmarkEnd w:id="0"/>
      <w:r w:rsidRPr="00083AC0">
        <w:t>. This ensures you’ll be able to collect the necessary data to demonstrate impact. However, it’s never too late to get started! Below are links to a few general monitoring and evaluation resources that provide a broad overview of the main components of monitoring and evaluation:</w:t>
      </w:r>
    </w:p>
    <w:p w14:paraId="4483D72F" w14:textId="10E30A08" w:rsidR="005F2671" w:rsidRPr="00083AC0" w:rsidRDefault="005F2671"/>
    <w:p w14:paraId="71049438" w14:textId="59F90F8E" w:rsidR="005F2671" w:rsidRPr="00083AC0" w:rsidRDefault="005F2671" w:rsidP="005F2671">
      <w:pPr>
        <w:pStyle w:val="ListParagraph"/>
        <w:numPr>
          <w:ilvl w:val="0"/>
          <w:numId w:val="2"/>
        </w:numPr>
      </w:pPr>
      <w:r w:rsidRPr="00083AC0">
        <w:t>Developing Logic Models:</w:t>
      </w:r>
    </w:p>
    <w:p w14:paraId="3F23990E" w14:textId="76B952C5" w:rsidR="005F2671" w:rsidRPr="00083AC0" w:rsidRDefault="00B4674F" w:rsidP="00B4674F">
      <w:pPr>
        <w:pStyle w:val="ListParagraph"/>
        <w:numPr>
          <w:ilvl w:val="1"/>
          <w:numId w:val="2"/>
        </w:numPr>
      </w:pPr>
      <w:hyperlink r:id="rId7" w:history="1">
        <w:r w:rsidRPr="00083AC0">
          <w:rPr>
            <w:rStyle w:val="Hyperlink"/>
          </w:rPr>
          <w:t>https://www.bttop.org/sites/default/files/public/W.K.%20Kellogg%20LogicModel.pdf</w:t>
        </w:r>
      </w:hyperlink>
    </w:p>
    <w:p w14:paraId="0149202D" w14:textId="77777777" w:rsidR="00B4674F" w:rsidRPr="00083AC0" w:rsidRDefault="00B4674F" w:rsidP="00B4674F">
      <w:pPr>
        <w:pStyle w:val="ListParagraph"/>
        <w:numPr>
          <w:ilvl w:val="1"/>
          <w:numId w:val="2"/>
        </w:numPr>
      </w:pPr>
      <w:hyperlink r:id="rId8" w:history="1">
        <w:r w:rsidRPr="00083AC0">
          <w:rPr>
            <w:rStyle w:val="Hyperlink"/>
          </w:rPr>
          <w:t>https://www.rti.org/sites/default/files/resources/apha07_burke_poster.pdf</w:t>
        </w:r>
      </w:hyperlink>
    </w:p>
    <w:p w14:paraId="3EA955B0" w14:textId="77777777" w:rsidR="00B4674F" w:rsidRPr="00083AC0" w:rsidRDefault="00B4674F" w:rsidP="00B4674F"/>
    <w:p w14:paraId="64B6DCD8" w14:textId="5DC33123" w:rsidR="00B4674F" w:rsidRPr="00083AC0" w:rsidRDefault="00B4674F" w:rsidP="00B4674F">
      <w:pPr>
        <w:pStyle w:val="ListParagraph"/>
        <w:numPr>
          <w:ilvl w:val="0"/>
          <w:numId w:val="2"/>
        </w:numPr>
      </w:pPr>
      <w:r w:rsidRPr="00083AC0">
        <w:t>Developing Monitoring and Evaluation Plans or Frameworks</w:t>
      </w:r>
    </w:p>
    <w:p w14:paraId="244101F4" w14:textId="7D7A844A" w:rsidR="00B4674F" w:rsidRPr="00083AC0" w:rsidRDefault="00B4674F" w:rsidP="00B4674F">
      <w:pPr>
        <w:pStyle w:val="ListParagraph"/>
        <w:numPr>
          <w:ilvl w:val="1"/>
          <w:numId w:val="2"/>
        </w:numPr>
      </w:pPr>
      <w:hyperlink r:id="rId9" w:history="1">
        <w:r w:rsidRPr="00083AC0">
          <w:rPr>
            <w:rStyle w:val="Hyperlink"/>
          </w:rPr>
          <w:t>http://www.ruthmottfoundation.org/wp-content/uploads/2015/08/Introduction-to-Evaluation_TA-Training_201608.pdf</w:t>
        </w:r>
      </w:hyperlink>
    </w:p>
    <w:p w14:paraId="6E8AB279" w14:textId="5B034BF7" w:rsidR="00B4674F" w:rsidRPr="00083AC0" w:rsidRDefault="00B4674F" w:rsidP="00B4674F">
      <w:pPr>
        <w:pStyle w:val="ListParagraph"/>
        <w:numPr>
          <w:ilvl w:val="1"/>
          <w:numId w:val="2"/>
        </w:numPr>
      </w:pPr>
      <w:hyperlink r:id="rId10" w:history="1">
        <w:r w:rsidRPr="00083AC0">
          <w:rPr>
            <w:rStyle w:val="Hyperlink"/>
          </w:rPr>
          <w:t>http://www.tools4dev.org/resources/me-framework-template/</w:t>
        </w:r>
      </w:hyperlink>
    </w:p>
    <w:p w14:paraId="2D1C336E" w14:textId="7A307365" w:rsidR="00B4674F" w:rsidRPr="00083AC0" w:rsidRDefault="00B4674F" w:rsidP="00B4674F">
      <w:pPr>
        <w:pStyle w:val="ListParagraph"/>
        <w:numPr>
          <w:ilvl w:val="1"/>
          <w:numId w:val="2"/>
        </w:numPr>
      </w:pPr>
      <w:hyperlink r:id="rId11" w:history="1">
        <w:r w:rsidRPr="00083AC0">
          <w:rPr>
            <w:rStyle w:val="Hyperlink"/>
          </w:rPr>
          <w:t>http://www.tools4dev.org/resources/monitoring-evaluation-plan-template/</w:t>
        </w:r>
      </w:hyperlink>
    </w:p>
    <w:p w14:paraId="37252064" w14:textId="20649A0C" w:rsidR="00B4674F" w:rsidRPr="00083AC0" w:rsidRDefault="00083AC0" w:rsidP="00083AC0">
      <w:pPr>
        <w:pStyle w:val="ListParagraph"/>
        <w:numPr>
          <w:ilvl w:val="1"/>
          <w:numId w:val="2"/>
        </w:numPr>
      </w:pPr>
      <w:hyperlink r:id="rId12" w:history="1">
        <w:r w:rsidRPr="00083AC0">
          <w:rPr>
            <w:rStyle w:val="Hyperlink"/>
          </w:rPr>
          <w:t>https://www.wkkf.org/resource-directory/resource/2010/w-k-kellogg-foundation-evaluation-handbook</w:t>
        </w:r>
      </w:hyperlink>
    </w:p>
    <w:p w14:paraId="325DDE47" w14:textId="2F9DAE08" w:rsidR="005F2671" w:rsidRPr="00083AC0" w:rsidRDefault="005F2671">
      <w:pPr>
        <w:rPr>
          <w:i/>
          <w:u w:val="single"/>
        </w:rPr>
      </w:pPr>
    </w:p>
    <w:p w14:paraId="3416CE36" w14:textId="675FD094" w:rsidR="00016D79" w:rsidRPr="00083AC0" w:rsidRDefault="00E132FD">
      <w:pPr>
        <w:rPr>
          <w:b/>
          <w:u w:val="single"/>
        </w:rPr>
      </w:pPr>
      <w:r w:rsidRPr="00083AC0">
        <w:rPr>
          <w:b/>
          <w:u w:val="single"/>
        </w:rPr>
        <w:t>How to get in to</w:t>
      </w:r>
      <w:r w:rsidRPr="00083AC0">
        <w:rPr>
          <w:b/>
          <w:u w:val="single"/>
        </w:rPr>
        <w:t>uch:</w:t>
      </w:r>
    </w:p>
    <w:p w14:paraId="69F1C488" w14:textId="77777777" w:rsidR="00016D79" w:rsidRPr="00083AC0" w:rsidRDefault="00016D79">
      <w:pPr>
        <w:rPr>
          <w:b/>
          <w:u w:val="single"/>
        </w:rPr>
      </w:pPr>
    </w:p>
    <w:p w14:paraId="1C2A2AC1" w14:textId="01F76E16" w:rsidR="00016D79" w:rsidRPr="00083AC0" w:rsidRDefault="00E132FD">
      <w:r w:rsidRPr="00083AC0">
        <w:t xml:space="preserve">If you have any questions about MER, please </w:t>
      </w:r>
      <w:r w:rsidRPr="00083AC0">
        <w:t>send an email to the Explorer Programs team at </w:t>
      </w:r>
      <w:hyperlink r:id="rId13">
        <w:r w:rsidRPr="00083AC0">
          <w:rPr>
            <w:color w:val="0000FF"/>
            <w:u w:val="single"/>
          </w:rPr>
          <w:t>explorers@ngs.org</w:t>
        </w:r>
      </w:hyperlink>
      <w:r w:rsidRPr="00083AC0">
        <w:t xml:space="preserve"> </w:t>
      </w:r>
      <w:r w:rsidR="005F2671" w:rsidRPr="00083AC0">
        <w:t xml:space="preserve">or </w:t>
      </w:r>
      <w:r w:rsidRPr="00083AC0">
        <w:t xml:space="preserve">fill out this 5-minute survey and we’ll be in touch shortly: </w:t>
      </w:r>
      <w:hyperlink r:id="rId14">
        <w:r w:rsidRPr="00083AC0">
          <w:rPr>
            <w:color w:val="0000FF"/>
            <w:u w:val="single"/>
          </w:rPr>
          <w:t>http://bit.ly/2LzW7hy</w:t>
        </w:r>
      </w:hyperlink>
      <w:bookmarkStart w:id="1" w:name="_gjdgxs" w:colFirst="0" w:colLast="0"/>
      <w:bookmarkEnd w:id="1"/>
    </w:p>
    <w:sectPr w:rsidR="00016D79" w:rsidRPr="00083AC0">
      <w:headerReference w:type="default" r:id="rId15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77719" w14:textId="77777777" w:rsidR="00E132FD" w:rsidRDefault="00E132FD">
      <w:r>
        <w:separator/>
      </w:r>
    </w:p>
  </w:endnote>
  <w:endnote w:type="continuationSeparator" w:id="0">
    <w:p w14:paraId="3D47A187" w14:textId="77777777" w:rsidR="00E132FD" w:rsidRDefault="00E1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725B9" w14:textId="77777777" w:rsidR="00E132FD" w:rsidRDefault="00E132FD">
      <w:r>
        <w:separator/>
      </w:r>
    </w:p>
  </w:footnote>
  <w:footnote w:type="continuationSeparator" w:id="0">
    <w:p w14:paraId="675C61CF" w14:textId="77777777" w:rsidR="00E132FD" w:rsidRDefault="00E13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16911" w14:textId="77777777" w:rsidR="00016D79" w:rsidRDefault="00E132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FC8BE45" wp14:editId="133822E7">
          <wp:extent cx="1170394" cy="342900"/>
          <wp:effectExtent l="0" t="0" r="0" b="0"/>
          <wp:docPr id="1" name="image2.png" descr="Macintosh HD:Users:czook:Desktop:NGS General:Logos and Letterhead:NG Logos 2017:Preferred/ 2-Line Flush (Black + Yellow):ng_2flush_blackyellow_cmyk.e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czook:Desktop:NGS General:Logos and Letterhead:NG Logos 2017:Preferred/ 2-Line Flush (Black + Yellow):ng_2flush_blackyellow_cmyk.ep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94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5949"/>
    <w:multiLevelType w:val="multilevel"/>
    <w:tmpl w:val="3A6A6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B625A7"/>
    <w:multiLevelType w:val="hybridMultilevel"/>
    <w:tmpl w:val="3F5E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79"/>
    <w:rsid w:val="00016D79"/>
    <w:rsid w:val="00083AC0"/>
    <w:rsid w:val="005F2671"/>
    <w:rsid w:val="00B4674F"/>
    <w:rsid w:val="00E1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8039"/>
  <w15:docId w15:val="{BD0DBE91-49F9-460D-B477-7472974E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2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6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i.org/sites/default/files/resources/apha07_burke_poster.pdf" TargetMode="External"/><Relationship Id="rId13" Type="http://schemas.openxmlformats.org/officeDocument/2006/relationships/hyperlink" Target="mailto:explorers@ng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top.org/sites/default/files/public/W.K.%20Kellogg%20LogicModel.pdf" TargetMode="External"/><Relationship Id="rId12" Type="http://schemas.openxmlformats.org/officeDocument/2006/relationships/hyperlink" Target="https://www.wkkf.org/resource-directory/resource/2010/w-k-kellogg-foundation-evaluation-handboo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ols4dev.org/resources/monitoring-evaluation-plan-templat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tools4dev.org/resources/me-framework-templ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thmottfoundation.org/wp-content/uploads/2015/08/Introduction-to-Evaluation_TA-Training_201608.pdf" TargetMode="External"/><Relationship Id="rId14" Type="http://schemas.openxmlformats.org/officeDocument/2006/relationships/hyperlink" Target="http://bit.ly/2LzW7h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Azeez</dc:creator>
  <cp:lastModifiedBy>Karen Azeez</cp:lastModifiedBy>
  <cp:revision>2</cp:revision>
  <dcterms:created xsi:type="dcterms:W3CDTF">2018-08-08T14:02:00Z</dcterms:created>
  <dcterms:modified xsi:type="dcterms:W3CDTF">2018-08-08T14:02:00Z</dcterms:modified>
</cp:coreProperties>
</file>