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A282D" w14:textId="6107436F" w:rsidR="00561E69" w:rsidRDefault="00561E69" w:rsidP="004B5EBC">
      <w:pPr>
        <w:jc w:val="center"/>
        <w:rPr>
          <w:b/>
          <w:bCs/>
          <w:szCs w:val="24"/>
        </w:rPr>
      </w:pPr>
      <w:r w:rsidRPr="00561E69">
        <w:rPr>
          <w:b/>
          <w:bCs/>
          <w:szCs w:val="24"/>
        </w:rPr>
        <w:t xml:space="preserve">Mapping </w:t>
      </w:r>
      <w:r w:rsidR="00295A71">
        <w:rPr>
          <w:b/>
          <w:bCs/>
          <w:szCs w:val="24"/>
        </w:rPr>
        <w:t xml:space="preserve">breeding bird </w:t>
      </w:r>
      <w:r>
        <w:rPr>
          <w:b/>
          <w:bCs/>
          <w:szCs w:val="24"/>
        </w:rPr>
        <w:t>d</w:t>
      </w:r>
      <w:r w:rsidRPr="00561E69">
        <w:rPr>
          <w:b/>
          <w:bCs/>
          <w:szCs w:val="24"/>
        </w:rPr>
        <w:t xml:space="preserve">iversity </w:t>
      </w:r>
      <w:r>
        <w:rPr>
          <w:b/>
          <w:bCs/>
          <w:szCs w:val="24"/>
        </w:rPr>
        <w:t>u</w:t>
      </w:r>
      <w:r w:rsidRPr="00561E69">
        <w:rPr>
          <w:b/>
          <w:bCs/>
          <w:szCs w:val="24"/>
        </w:rPr>
        <w:t xml:space="preserve">sing </w:t>
      </w:r>
      <w:r>
        <w:rPr>
          <w:b/>
          <w:bCs/>
          <w:szCs w:val="24"/>
        </w:rPr>
        <w:t>r</w:t>
      </w:r>
      <w:r w:rsidRPr="00561E69">
        <w:rPr>
          <w:b/>
          <w:bCs/>
          <w:szCs w:val="24"/>
        </w:rPr>
        <w:t xml:space="preserve">emote </w:t>
      </w:r>
      <w:r>
        <w:rPr>
          <w:b/>
          <w:bCs/>
          <w:szCs w:val="24"/>
        </w:rPr>
        <w:t>s</w:t>
      </w:r>
      <w:r w:rsidRPr="00561E69">
        <w:rPr>
          <w:b/>
          <w:bCs/>
          <w:szCs w:val="24"/>
        </w:rPr>
        <w:t xml:space="preserve">ensing: </w:t>
      </w:r>
      <w:r>
        <w:rPr>
          <w:b/>
          <w:bCs/>
          <w:szCs w:val="24"/>
        </w:rPr>
        <w:t>p</w:t>
      </w:r>
      <w:r w:rsidRPr="00561E69">
        <w:rPr>
          <w:b/>
          <w:bCs/>
          <w:szCs w:val="24"/>
        </w:rPr>
        <w:t xml:space="preserve">assive </w:t>
      </w:r>
      <w:r>
        <w:rPr>
          <w:b/>
          <w:bCs/>
          <w:szCs w:val="24"/>
        </w:rPr>
        <w:t>a</w:t>
      </w:r>
      <w:r w:rsidRPr="00561E69">
        <w:rPr>
          <w:b/>
          <w:bCs/>
          <w:szCs w:val="24"/>
        </w:rPr>
        <w:t>coustics and LiDAR-</w:t>
      </w:r>
      <w:r>
        <w:rPr>
          <w:b/>
          <w:bCs/>
          <w:szCs w:val="24"/>
        </w:rPr>
        <w:t>b</w:t>
      </w:r>
      <w:r w:rsidRPr="00561E69">
        <w:rPr>
          <w:b/>
          <w:bCs/>
          <w:szCs w:val="24"/>
        </w:rPr>
        <w:t xml:space="preserve">ased </w:t>
      </w:r>
      <w:r>
        <w:rPr>
          <w:b/>
          <w:bCs/>
          <w:szCs w:val="24"/>
        </w:rPr>
        <w:t>h</w:t>
      </w:r>
      <w:r w:rsidRPr="00561E69">
        <w:rPr>
          <w:b/>
          <w:bCs/>
          <w:szCs w:val="24"/>
        </w:rPr>
        <w:t xml:space="preserve">abitat </w:t>
      </w:r>
      <w:r>
        <w:rPr>
          <w:b/>
          <w:bCs/>
          <w:szCs w:val="24"/>
        </w:rPr>
        <w:t>m</w:t>
      </w:r>
      <w:r w:rsidRPr="00561E69">
        <w:rPr>
          <w:b/>
          <w:bCs/>
          <w:szCs w:val="24"/>
        </w:rPr>
        <w:t>odelling</w:t>
      </w:r>
    </w:p>
    <w:p w14:paraId="5DDA4373" w14:textId="434E5686" w:rsidR="00301A44" w:rsidRPr="00CB47C3" w:rsidRDefault="00301A44" w:rsidP="004B5EBC">
      <w:pPr>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4B5EBC">
      <w:pPr>
        <w:pStyle w:val="Heading1"/>
        <w:rPr>
          <w:lang w:val="en-US"/>
        </w:rPr>
      </w:pPr>
      <w:r w:rsidRPr="00301A44">
        <w:rPr>
          <w:lang w:val="en-US"/>
        </w:rPr>
        <w:t>Abstract</w:t>
      </w:r>
    </w:p>
    <w:p w14:paraId="34DC2F64" w14:textId="40FADB99" w:rsidR="00301A44" w:rsidRDefault="00301A44" w:rsidP="004B5EBC">
      <w:pPr>
        <w:pStyle w:val="Heading1"/>
        <w:rPr>
          <w:lang w:val="en-US"/>
        </w:rPr>
      </w:pPr>
      <w:r w:rsidRPr="00301A44">
        <w:rPr>
          <w:lang w:val="en-US"/>
        </w:rPr>
        <w:t>Introduction</w:t>
      </w:r>
    </w:p>
    <w:p w14:paraId="49E5C338" w14:textId="77777777" w:rsidR="00525AAD" w:rsidRPr="00525AAD" w:rsidRDefault="00525AAD" w:rsidP="00525AAD">
      <w:pPr>
        <w:rPr>
          <w:color w:val="00B0F0"/>
        </w:rPr>
      </w:pPr>
      <w:r w:rsidRPr="00525AAD">
        <w:rPr>
          <w:color w:val="00B0F0"/>
        </w:rPr>
        <w:t>Paragraph 1: Importance of Mapping Bird Diversity</w:t>
      </w:r>
    </w:p>
    <w:p w14:paraId="7080B82B" w14:textId="689F465E" w:rsidR="00295A71" w:rsidRDefault="00295A71" w:rsidP="00525AAD">
      <w:pPr>
        <w:rPr>
          <w:color w:val="000000" w:themeColor="text1"/>
        </w:rPr>
      </w:pPr>
      <w:r w:rsidRPr="00295A71">
        <w:rPr>
          <w:color w:val="000000" w:themeColor="text1"/>
        </w:rPr>
        <w:t xml:space="preserve">Mapping </w:t>
      </w:r>
      <w:r>
        <w:rPr>
          <w:color w:val="000000" w:themeColor="text1"/>
        </w:rPr>
        <w:t>bird</w:t>
      </w:r>
      <w:r w:rsidRPr="00295A71">
        <w:rPr>
          <w:color w:val="000000" w:themeColor="text1"/>
        </w:rPr>
        <w:t xml:space="preserve"> biodiversity</w:t>
      </w:r>
      <w:r>
        <w:rPr>
          <w:color w:val="000000" w:themeColor="text1"/>
        </w:rPr>
        <w:t xml:space="preserve">, </w:t>
      </w:r>
      <w:r w:rsidRPr="00295A71">
        <w:rPr>
          <w:color w:val="000000" w:themeColor="text1"/>
        </w:rPr>
        <w:t xml:space="preserve">defined as determining the number of bird species across a landscape </w:t>
      </w:r>
      <w:r w:rsidRPr="00295A71">
        <w:rPr>
          <w:color w:val="EE0000"/>
        </w:rPr>
        <w:t>(cite)</w:t>
      </w:r>
      <w:r>
        <w:rPr>
          <w:color w:val="000000" w:themeColor="text1"/>
        </w:rPr>
        <w:t xml:space="preserve">, </w:t>
      </w:r>
      <w:r w:rsidRPr="00295A71">
        <w:rPr>
          <w:color w:val="000000" w:themeColor="text1"/>
        </w:rPr>
        <w:t xml:space="preserve">is crucial for identifying bird-preferred habitats and guiding conservation priorities </w:t>
      </w:r>
      <w:r w:rsidRPr="00295A71">
        <w:rPr>
          <w:color w:val="EE0000"/>
        </w:rPr>
        <w:t>(</w:t>
      </w:r>
      <w:proofErr w:type="spellStart"/>
      <w:r w:rsidRPr="00295A71">
        <w:rPr>
          <w:color w:val="EE0000"/>
        </w:rPr>
        <w:t>Stattersfield</w:t>
      </w:r>
      <w:proofErr w:type="spellEnd"/>
      <w:r w:rsidRPr="00295A71">
        <w:rPr>
          <w:color w:val="EE0000"/>
        </w:rPr>
        <w:t xml:space="preserve"> et al., 1998; Garcia, 2006)</w:t>
      </w:r>
      <w:r w:rsidRPr="00295A71">
        <w:rPr>
          <w:color w:val="000000" w:themeColor="text1"/>
        </w:rPr>
        <w:t xml:space="preserve">. Traditionally, such biodiversity mapping relies heavily on ground-based bird surveys that provide direct observations of species presence. To extend beyond surveyed locations, models have been developed to extrapolate bird diversity using habitat covariates, enabling the creation of spatially continuous maps that support broad-scale conservation planning </w:t>
      </w:r>
      <w:r w:rsidRPr="00295A71">
        <w:rPr>
          <w:color w:val="EE0000"/>
        </w:rPr>
        <w:t>(cite)</w:t>
      </w:r>
      <w:r w:rsidRPr="00295A71">
        <w:rPr>
          <w:color w:val="000000" w:themeColor="text1"/>
        </w:rPr>
        <w:t xml:space="preserve">. These continuous maps are essential for identifying priority areas for conservation efforts, informing local management decisions, and guiding the selection of zones for logging or harvesting in working forests </w:t>
      </w:r>
      <w:r w:rsidRPr="00295A71">
        <w:rPr>
          <w:color w:val="EE0000"/>
        </w:rPr>
        <w:t>(cite)</w:t>
      </w:r>
      <w:r w:rsidRPr="00295A71">
        <w:rPr>
          <w:color w:val="000000" w:themeColor="text1"/>
        </w:rPr>
        <w:t>.</w:t>
      </w:r>
    </w:p>
    <w:p w14:paraId="476875E9" w14:textId="62D3C02F" w:rsidR="00525AAD" w:rsidRPr="00525AAD" w:rsidRDefault="00525AAD" w:rsidP="00525AAD">
      <w:pPr>
        <w:rPr>
          <w:color w:val="00B0F0"/>
        </w:rPr>
      </w:pPr>
      <w:r w:rsidRPr="00525AAD">
        <w:rPr>
          <w:color w:val="00B0F0"/>
        </w:rPr>
        <w:t>Paragraph 2: Challenges in Obtaining Bird Diversity and Habitat Data</w:t>
      </w:r>
    </w:p>
    <w:p w14:paraId="75DD1893" w14:textId="52EA3D93" w:rsidR="00295A71" w:rsidRPr="00295A71" w:rsidRDefault="00295A71" w:rsidP="00295A71">
      <w:pPr>
        <w:rPr>
          <w:color w:val="000000" w:themeColor="text1"/>
        </w:rPr>
      </w:pPr>
      <w:r w:rsidRPr="00295A71">
        <w:rPr>
          <w:color w:val="000000" w:themeColor="text1"/>
        </w:rPr>
        <w:t xml:space="preserve">Despite the importance </w:t>
      </w:r>
      <w:r>
        <w:rPr>
          <w:color w:val="000000" w:themeColor="text1"/>
        </w:rPr>
        <w:t>mapping bird biodiversity</w:t>
      </w:r>
      <w:r w:rsidRPr="00295A71">
        <w:rPr>
          <w:color w:val="000000" w:themeColor="text1"/>
        </w:rPr>
        <w:t>, obtaining accurate and comprehensive data remains a significant challenge. Ground-based bird surveys are labor-intensive, time-consuming, and often limited in spatial and temporal coverage, making it difficult to monitor large or remote areas effectively</w:t>
      </w:r>
      <w:r>
        <w:rPr>
          <w:color w:val="000000" w:themeColor="text1"/>
        </w:rPr>
        <w:t xml:space="preserve"> </w:t>
      </w:r>
      <w:r w:rsidRPr="00295A71">
        <w:rPr>
          <w:color w:val="EE0000"/>
        </w:rPr>
        <w:t>(cite)</w:t>
      </w:r>
      <w:r w:rsidRPr="00295A71">
        <w:rPr>
          <w:color w:val="000000" w:themeColor="text1"/>
        </w:rPr>
        <w:t xml:space="preserve">. Furthermore, while habitat covariates derived from conventional remote </w:t>
      </w:r>
      <w:r w:rsidRPr="00295A71">
        <w:rPr>
          <w:color w:val="000000" w:themeColor="text1"/>
        </w:rPr>
        <w:lastRenderedPageBreak/>
        <w:t>sensing techniques</w:t>
      </w:r>
      <w:r>
        <w:rPr>
          <w:color w:val="000000" w:themeColor="text1"/>
        </w:rPr>
        <w:t xml:space="preserve">, </w:t>
      </w:r>
      <w:r w:rsidRPr="00295A71">
        <w:rPr>
          <w:color w:val="000000" w:themeColor="text1"/>
        </w:rPr>
        <w:t>such as satellite imagery or aerial photography</w:t>
      </w:r>
      <w:r>
        <w:rPr>
          <w:color w:val="000000" w:themeColor="text1"/>
        </w:rPr>
        <w:t xml:space="preserve">, </w:t>
      </w:r>
      <w:r w:rsidRPr="00295A71">
        <w:rPr>
          <w:color w:val="000000" w:themeColor="text1"/>
        </w:rPr>
        <w:t>are widely used to model bird diversity</w:t>
      </w:r>
      <w:r>
        <w:rPr>
          <w:color w:val="000000" w:themeColor="text1"/>
        </w:rPr>
        <w:t xml:space="preserve"> </w:t>
      </w:r>
      <w:r w:rsidRPr="00295A71">
        <w:rPr>
          <w:color w:val="EE0000"/>
        </w:rPr>
        <w:t>(cite)</w:t>
      </w:r>
      <w:r w:rsidRPr="00295A71">
        <w:rPr>
          <w:color w:val="000000" w:themeColor="text1"/>
        </w:rPr>
        <w:t xml:space="preserve">, these data typically emphasize horizontal landscape features. However, vertical habitat structure, </w:t>
      </w:r>
      <w:r>
        <w:rPr>
          <w:color w:val="000000" w:themeColor="text1"/>
        </w:rPr>
        <w:t>such as</w:t>
      </w:r>
      <w:r w:rsidRPr="00295A71">
        <w:rPr>
          <w:color w:val="000000" w:themeColor="text1"/>
        </w:rPr>
        <w:t xml:space="preserve"> canopy height, foliage density, and understory complexity, plays a critical role in shaping bird communities</w:t>
      </w:r>
      <w:r>
        <w:rPr>
          <w:color w:val="000000" w:themeColor="text1"/>
        </w:rPr>
        <w:t xml:space="preserve"> </w:t>
      </w:r>
      <w:r w:rsidRPr="00295A71">
        <w:rPr>
          <w:color w:val="EE0000"/>
        </w:rPr>
        <w:t>(cite)</w:t>
      </w:r>
      <w:r w:rsidRPr="00295A71">
        <w:rPr>
          <w:color w:val="000000" w:themeColor="text1"/>
        </w:rPr>
        <w:t xml:space="preserve">. </w:t>
      </w:r>
      <w:r>
        <w:rPr>
          <w:color w:val="000000" w:themeColor="text1"/>
        </w:rPr>
        <w:t>S</w:t>
      </w:r>
      <w:r w:rsidRPr="00295A71">
        <w:rPr>
          <w:color w:val="000000" w:themeColor="text1"/>
        </w:rPr>
        <w:t xml:space="preserve">uch vertical information is often lacking or </w:t>
      </w:r>
      <w:proofErr w:type="gramStart"/>
      <w:r w:rsidRPr="00295A71">
        <w:rPr>
          <w:color w:val="000000" w:themeColor="text1"/>
        </w:rPr>
        <w:t>poo</w:t>
      </w:r>
      <w:r w:rsidR="00BF5B7C">
        <w:rPr>
          <w:color w:val="000000" w:themeColor="text1"/>
        </w:rPr>
        <w:t>[</w:t>
      </w:r>
      <w:proofErr w:type="gramEnd"/>
      <w:r w:rsidR="00BF5B7C">
        <w:rPr>
          <w:color w:val="000000" w:themeColor="text1"/>
        </w:rPr>
        <w:t>]</w:t>
      </w:r>
      <w:r w:rsidRPr="00295A71">
        <w:rPr>
          <w:color w:val="000000" w:themeColor="text1"/>
        </w:rPr>
        <w:t>rly characterized in traditional remote sensing products, limiting the accuracy and ecological relevance of biodiversity models</w:t>
      </w:r>
      <w:r>
        <w:rPr>
          <w:color w:val="000000" w:themeColor="text1"/>
        </w:rPr>
        <w:t xml:space="preserve"> </w:t>
      </w:r>
      <w:r w:rsidRPr="00295A71">
        <w:rPr>
          <w:color w:val="EE0000"/>
        </w:rPr>
        <w:t>(cite)</w:t>
      </w:r>
      <w:r w:rsidRPr="00295A71">
        <w:rPr>
          <w:color w:val="000000" w:themeColor="text1"/>
        </w:rPr>
        <w:t>.</w:t>
      </w:r>
    </w:p>
    <w:p w14:paraId="74CCC16E" w14:textId="1CE4EF8C" w:rsidR="00525AAD" w:rsidRPr="00525AAD" w:rsidRDefault="00525AAD" w:rsidP="00525AAD">
      <w:pPr>
        <w:rPr>
          <w:color w:val="00B0F0"/>
        </w:rPr>
      </w:pPr>
      <w:r w:rsidRPr="00525AAD">
        <w:rPr>
          <w:color w:val="00B0F0"/>
        </w:rPr>
        <w:t>Paragraph 3: Acoustic Monitoring as a Scalable Solution</w:t>
      </w:r>
    </w:p>
    <w:p w14:paraId="02993577" w14:textId="0D836504" w:rsidR="00295A71" w:rsidRPr="00295A71" w:rsidRDefault="00295A71" w:rsidP="00295A71">
      <w:pPr>
        <w:rPr>
          <w:color w:val="000000" w:themeColor="text1"/>
        </w:rPr>
      </w:pPr>
      <w:r w:rsidRPr="00295A71">
        <w:rPr>
          <w:color w:val="000000" w:themeColor="text1"/>
        </w:rPr>
        <w:t>Passive acoustic monitoring</w:t>
      </w:r>
      <w:r w:rsidRPr="00295A71">
        <w:rPr>
          <w:color w:val="000000" w:themeColor="text1"/>
        </w:rPr>
        <w:t xml:space="preserve"> (PAM)</w:t>
      </w:r>
      <w:r w:rsidRPr="00295A71">
        <w:rPr>
          <w:color w:val="000000" w:themeColor="text1"/>
        </w:rPr>
        <w:t xml:space="preserve"> has emerged as a powerful and scalable tool to address some of the challenges in bird biodiversity assessment. </w:t>
      </w:r>
      <w:r w:rsidRPr="00295A71">
        <w:rPr>
          <w:color w:val="000000" w:themeColor="text1"/>
        </w:rPr>
        <w:t>A</w:t>
      </w:r>
      <w:r w:rsidRPr="00295A71">
        <w:rPr>
          <w:color w:val="000000" w:themeColor="text1"/>
        </w:rPr>
        <w:t xml:space="preserve">utomated recording units (ARUs) </w:t>
      </w:r>
      <w:r w:rsidRPr="00295A71">
        <w:rPr>
          <w:color w:val="000000" w:themeColor="text1"/>
        </w:rPr>
        <w:t>enabled</w:t>
      </w:r>
      <w:r w:rsidRPr="00295A71">
        <w:rPr>
          <w:color w:val="000000" w:themeColor="text1"/>
        </w:rPr>
        <w:t xml:space="preserve"> continuous or repeated audio data over large spatial and temporal scales with relatively low human effort</w:t>
      </w:r>
      <w:r>
        <w:rPr>
          <w:color w:val="000000" w:themeColor="text1"/>
        </w:rPr>
        <w:t xml:space="preserve"> </w:t>
      </w:r>
      <w:r w:rsidRPr="00295A71">
        <w:rPr>
          <w:color w:val="EE0000"/>
        </w:rPr>
        <w:t>(cite)</w:t>
      </w:r>
      <w:r w:rsidRPr="00295A71">
        <w:rPr>
          <w:color w:val="000000" w:themeColor="text1"/>
        </w:rPr>
        <w:t>. This approach allows for the detection of vocalizing bird species even in remote or difficult-to-access areas, greatly expanding survey coverage. Numerous studies have demonstrated the effectiveness of acoustic monitoring for estimating species presence</w:t>
      </w:r>
      <w:r w:rsidRPr="00295A71">
        <w:rPr>
          <w:color w:val="000000" w:themeColor="text1"/>
        </w:rPr>
        <w:t xml:space="preserve"> </w:t>
      </w:r>
      <w:r w:rsidRPr="00295A71">
        <w:rPr>
          <w:color w:val="EE0000"/>
        </w:rPr>
        <w:t>(cite)</w:t>
      </w:r>
      <w:r w:rsidRPr="00295A71">
        <w:rPr>
          <w:color w:val="000000" w:themeColor="text1"/>
        </w:rPr>
        <w:t xml:space="preserve">, </w:t>
      </w:r>
      <w:r w:rsidRPr="00295A71">
        <w:rPr>
          <w:color w:val="000000" w:themeColor="text1"/>
        </w:rPr>
        <w:t xml:space="preserve">species activity pattern </w:t>
      </w:r>
      <w:r w:rsidRPr="00295A71">
        <w:rPr>
          <w:color w:val="EE0000"/>
        </w:rPr>
        <w:t>(cite)</w:t>
      </w:r>
      <w:r w:rsidRPr="00295A71">
        <w:rPr>
          <w:color w:val="000000" w:themeColor="text1"/>
        </w:rPr>
        <w:t xml:space="preserve">, </w:t>
      </w:r>
      <w:r w:rsidRPr="00295A71">
        <w:rPr>
          <w:color w:val="000000" w:themeColor="text1"/>
        </w:rPr>
        <w:t>abundance</w:t>
      </w:r>
      <w:r w:rsidRPr="00295A71">
        <w:rPr>
          <w:color w:val="000000" w:themeColor="text1"/>
        </w:rPr>
        <w:t xml:space="preserve"> </w:t>
      </w:r>
      <w:r w:rsidRPr="00295A71">
        <w:rPr>
          <w:color w:val="EE0000"/>
        </w:rPr>
        <w:t>(cite)</w:t>
      </w:r>
      <w:r w:rsidRPr="00295A71">
        <w:rPr>
          <w:color w:val="000000" w:themeColor="text1"/>
        </w:rPr>
        <w:t>, and community composition</w:t>
      </w:r>
      <w:r w:rsidRPr="00295A71">
        <w:rPr>
          <w:color w:val="000000" w:themeColor="text1"/>
        </w:rPr>
        <w:t xml:space="preserve"> </w:t>
      </w:r>
      <w:r w:rsidRPr="00295A71">
        <w:rPr>
          <w:color w:val="EE0000"/>
        </w:rPr>
        <w:t>(cite)</w:t>
      </w:r>
      <w:r w:rsidRPr="00295A71">
        <w:rPr>
          <w:color w:val="000000" w:themeColor="text1"/>
        </w:rPr>
        <w:t xml:space="preserve">. </w:t>
      </w:r>
    </w:p>
    <w:p w14:paraId="04766D77" w14:textId="4E523064" w:rsidR="00D61F48" w:rsidRDefault="00525AAD" w:rsidP="00525AAD">
      <w:pPr>
        <w:rPr>
          <w:color w:val="00B0F0"/>
        </w:rPr>
      </w:pPr>
      <w:r w:rsidRPr="00525AAD">
        <w:rPr>
          <w:color w:val="00B0F0"/>
        </w:rPr>
        <w:t>Paragraph 4: LiDAR Remote Sensing to Capture Vertical Habitat Structure</w:t>
      </w:r>
    </w:p>
    <w:p w14:paraId="1427B78F" w14:textId="15973D4B" w:rsidR="00D61F48" w:rsidRPr="00D61F48" w:rsidRDefault="00D61F48" w:rsidP="00525AAD">
      <w:pPr>
        <w:rPr>
          <w:color w:val="000000" w:themeColor="text1"/>
        </w:rPr>
      </w:pPr>
      <w:r w:rsidRPr="00D61F48">
        <w:rPr>
          <w:color w:val="000000" w:themeColor="text1"/>
        </w:rPr>
        <w:t xml:space="preserve">Light Detection and Ranging (LiDAR) technology offers a complementary approach by providing detailed three-dimensional information on vegetation structure. Unlike conventional remote sensing methods that capture mainly horizontal habitat features, LiDAR can characterize both horizontal and vertical aspects of the environment, such as canopy height, foliage density, and vertical complexity. These vertical habitat attributes are especially important for many bird species that utilize different forest strata for foraging, nesting, and shelter. Previous research has </w:t>
      </w:r>
      <w:r w:rsidRPr="00D61F48">
        <w:rPr>
          <w:color w:val="000000" w:themeColor="text1"/>
        </w:rPr>
        <w:lastRenderedPageBreak/>
        <w:t>successfully used LiDAR-derived metrics to model bird diversity and habitat suitability across a variety of ecosystems and geographic regions. However, the combined application of LiDAR and acoustic data remains relatively unexplored, presenting opportunities to enhance biodiversity mapping and ecological understanding.</w:t>
      </w:r>
    </w:p>
    <w:p w14:paraId="72E3D8AA" w14:textId="77777777" w:rsidR="00525AAD" w:rsidRPr="00525AAD" w:rsidRDefault="00525AAD" w:rsidP="00525AAD">
      <w:pPr>
        <w:rPr>
          <w:color w:val="00B0F0"/>
        </w:rPr>
      </w:pPr>
      <w:r w:rsidRPr="00525AAD">
        <w:rPr>
          <w:color w:val="00B0F0"/>
        </w:rPr>
        <w:t>Paragraph 5: Research Objectives and Study Context</w:t>
      </w:r>
    </w:p>
    <w:p w14:paraId="29FBE034" w14:textId="2AE0EEA0" w:rsidR="00525AAD" w:rsidRPr="00525AAD" w:rsidRDefault="00525AAD" w:rsidP="00525AAD">
      <w:pPr>
        <w:pStyle w:val="ListParagraph"/>
        <w:numPr>
          <w:ilvl w:val="0"/>
          <w:numId w:val="20"/>
        </w:numPr>
        <w:rPr>
          <w:color w:val="00B0F0"/>
        </w:rPr>
      </w:pPr>
      <w:r w:rsidRPr="00525AAD">
        <w:rPr>
          <w:color w:val="00B0F0"/>
        </w:rPr>
        <w:t>Introduce the study area: John Prince Research Forest in central British Columbia, an active working forest.</w:t>
      </w:r>
    </w:p>
    <w:p w14:paraId="3ED4FAD7" w14:textId="2CC947CD" w:rsidR="00525AAD" w:rsidRPr="00525AAD" w:rsidRDefault="00525AAD" w:rsidP="00525AAD">
      <w:pPr>
        <w:pStyle w:val="ListParagraph"/>
        <w:numPr>
          <w:ilvl w:val="0"/>
          <w:numId w:val="20"/>
        </w:numPr>
        <w:rPr>
          <w:color w:val="00B0F0"/>
        </w:rPr>
      </w:pPr>
      <w:r w:rsidRPr="00525AAD">
        <w:rPr>
          <w:color w:val="00B0F0"/>
        </w:rPr>
        <w:t>State the goal: to map bird biodiversity by integrating acoustic monitoring and LiDAR-derived habitat data.</w:t>
      </w:r>
    </w:p>
    <w:p w14:paraId="0BA7DCAE" w14:textId="0DB468BA" w:rsidR="00525AAD" w:rsidRPr="00525AAD" w:rsidRDefault="00525AAD" w:rsidP="00525AAD">
      <w:pPr>
        <w:pStyle w:val="ListParagraph"/>
        <w:numPr>
          <w:ilvl w:val="0"/>
          <w:numId w:val="20"/>
        </w:numPr>
        <w:rPr>
          <w:color w:val="00B0F0"/>
        </w:rPr>
      </w:pPr>
      <w:r w:rsidRPr="00525AAD">
        <w:rPr>
          <w:color w:val="00B0F0"/>
        </w:rPr>
        <w:t>Emphasize the novelty or potential impact of combining these two technologies for biodiversity mapping and conservation in working forest landscapes.</w:t>
      </w:r>
    </w:p>
    <w:p w14:paraId="5B114202" w14:textId="0B402C3C" w:rsidR="00C50947" w:rsidRDefault="00525AAD" w:rsidP="00525AAD">
      <w:pPr>
        <w:pStyle w:val="ListParagraph"/>
        <w:numPr>
          <w:ilvl w:val="0"/>
          <w:numId w:val="20"/>
        </w:numPr>
        <w:rPr>
          <w:rFonts w:eastAsiaTheme="majorEastAsia" w:cstheme="majorBidi"/>
          <w:b/>
          <w:szCs w:val="32"/>
          <w:lang w:val="en-US"/>
        </w:rPr>
      </w:pPr>
      <w:r w:rsidRPr="00525AAD">
        <w:rPr>
          <w:color w:val="00B0F0"/>
        </w:rPr>
        <w:t>Optionally, preview key questions or hypotheses, such as evaluating the complementarity of acoustic and LiDAR data in predicting bird diversity.</w:t>
      </w:r>
      <w:r w:rsidR="00C50947">
        <w:rPr>
          <w:lang w:val="en-US"/>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4CBA8E7A" w:rsidR="00985B85" w:rsidRDefault="00690DDE" w:rsidP="004B5EBC">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xml:space="preserve">, located in central British Columbia, Canada, within the dry sub-boreal spruce </w:t>
      </w:r>
      <w:proofErr w:type="spellStart"/>
      <w:r w:rsidRPr="00DA5A84">
        <w:t>biogeoclimatic</w:t>
      </w:r>
      <w:proofErr w:type="spellEnd"/>
      <w:r w:rsidRPr="00DA5A84">
        <w:t xml:space="preserve">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F15CB9">
        <w:rPr>
          <w:rFonts w:hint="eastAsia"/>
          <w:color w:val="FF0000"/>
          <w:lang w:eastAsia="zh-TW"/>
        </w:rPr>
        <w:t>, add site names</w:t>
      </w:r>
      <w:r w:rsidR="00C23B3D">
        <w:t>)</w:t>
      </w:r>
      <w:r w:rsidRPr="00DA5A84">
        <w:t xml:space="preserve">. </w:t>
      </w:r>
      <w:r w:rsidR="00E83B36" w:rsidRPr="00DA5A84">
        <w:t>Audio data were collected from 2020 to 2022 during the breeding season (May to July) between 4</w:t>
      </w:r>
      <w:r w:rsidR="00DA5A84">
        <w:t>am</w:t>
      </w:r>
      <w:r w:rsidR="00E83B36" w:rsidRPr="00DA5A84">
        <w:t xml:space="preserve"> and 7</w:t>
      </w:r>
      <w:r w:rsidR="00DA5A84">
        <w:t>am</w:t>
      </w:r>
      <w:r w:rsidR="00E83B36" w:rsidRPr="00DA5A84">
        <w:t>, usi</w:t>
      </w:r>
      <w:r w:rsidR="00B067DB">
        <w:t>ng</w:t>
      </w:r>
      <w:r w:rsidR="00E83B36" w:rsidRPr="00DA5A84">
        <w:t xml:space="preserve"> </w:t>
      </w:r>
      <w:r w:rsidRPr="00DA5A84">
        <w:t>Audio Moths</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F15CB9" w:rsidRPr="00F15CB9">
        <w:rPr>
          <w:rFonts w:cs="Times New Roman"/>
        </w:rPr>
        <w:t>(Hill et al., 2019)</w:t>
      </w:r>
      <w:r w:rsidR="00F15CB9">
        <w:rPr>
          <w:lang w:eastAsia="zh-TW"/>
        </w:rPr>
        <w:fldChar w:fldCharType="end"/>
      </w:r>
      <w:r w:rsidR="00E83B36" w:rsidRPr="00DA5A84">
        <w:t>. Recordings were made for 1 minute every 5 minutes.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 and field challenges such as battery depletion, firmware issues, or disturbances by wildlife (</w:t>
      </w:r>
      <w:r w:rsidR="00E83B36" w:rsidRPr="00690DDE">
        <w:rPr>
          <w:color w:val="FF0000"/>
        </w:rPr>
        <w:t>Fig</w:t>
      </w:r>
      <w:r w:rsidR="00740CDE">
        <w:rPr>
          <w:rFonts w:hint="eastAsia"/>
          <w:color w:val="FF0000"/>
          <w:lang w:eastAsia="zh-TW"/>
        </w:rPr>
        <w:t>.</w:t>
      </w:r>
      <w:r w:rsidR="00C23B3D">
        <w:rPr>
          <w:color w:val="FF0000"/>
          <w:lang w:eastAsia="zh-TW"/>
        </w:rPr>
        <w:t>1B</w:t>
      </w:r>
      <w:r w:rsidR="00E83B36">
        <w:t>).</w:t>
      </w:r>
      <w:r w:rsidR="002049B9">
        <w:t xml:space="preserve"> </w:t>
      </w:r>
      <w:r w:rsidR="002049B9">
        <w:rPr>
          <w:lang w:eastAsia="zh-TW"/>
        </w:rPr>
        <w:t>W</w:t>
      </w:r>
      <w:r w:rsidR="002049B9">
        <w:rPr>
          <w:rFonts w:hint="eastAsia"/>
          <w:lang w:eastAsia="zh-TW"/>
        </w:rPr>
        <w:t>e dropped</w:t>
      </w:r>
      <w:r w:rsidR="002049B9">
        <w:rPr>
          <w:lang w:eastAsia="zh-TW"/>
        </w:rPr>
        <w:t xml:space="preserve"> data from </w:t>
      </w:r>
      <w:r w:rsidR="002049B9">
        <w:rPr>
          <w:rFonts w:hint="eastAsia"/>
          <w:lang w:eastAsia="zh-TW"/>
        </w:rPr>
        <w:t xml:space="preserve">sites which have less than </w:t>
      </w:r>
      <w:r w:rsidR="002049B9">
        <w:rPr>
          <w:lang w:eastAsia="zh-TW"/>
        </w:rPr>
        <w:t>15</w:t>
      </w:r>
      <w:r w:rsidR="002049B9">
        <w:rPr>
          <w:rFonts w:hint="eastAsia"/>
          <w:lang w:eastAsia="zh-TW"/>
        </w:rPr>
        <w:t xml:space="preserve"> days of ARU days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6C578B96" w14:textId="3F4AC86C" w:rsidR="004B5EBC"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29ABE92D">
                <wp:simplePos x="0" y="0"/>
                <wp:positionH relativeFrom="margin">
                  <wp:posOffset>51435</wp:posOffset>
                </wp:positionH>
                <wp:positionV relativeFrom="paragraph">
                  <wp:posOffset>0</wp:posOffset>
                </wp:positionV>
                <wp:extent cx="5694045" cy="55067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50672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4.05pt;margin-top:0;width:448.35pt;height:43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p>
    <w:p w14:paraId="73252B8A" w14:textId="47FFE6EC" w:rsidR="00696C74" w:rsidRPr="00696C74" w:rsidRDefault="00E4152B" w:rsidP="004B5EBC">
      <w:pPr>
        <w:pStyle w:val="Heading2"/>
        <w:rPr>
          <w:lang w:eastAsia="zh-TW"/>
        </w:rPr>
      </w:pPr>
      <w:r>
        <w:rPr>
          <w:rFonts w:hint="eastAsia"/>
          <w:lang w:eastAsia="zh-TW"/>
        </w:rPr>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5AC942CB" w:rsidR="0018449A" w:rsidRDefault="00E4152B" w:rsidP="00B067DB">
      <w:pPr>
        <w:rPr>
          <w:lang w:eastAsia="zh-TW"/>
        </w:rPr>
      </w:pPr>
      <w:r>
        <w:t xml:space="preserve">Collected acoustic data were </w:t>
      </w:r>
      <w:r w:rsidRPr="00F15CB9">
        <w:t xml:space="preserve">analyzed using the </w:t>
      </w:r>
      <w:proofErr w:type="spellStart"/>
      <w:r w:rsidRPr="00F15CB9">
        <w:t>BirdNET</w:t>
      </w:r>
      <w:proofErr w:type="spellEnd"/>
      <w:r w:rsidRPr="00F15CB9">
        <w:t xml:space="preserve">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{"citationID":"LBuG0jtc","properties":{"formattedCitation":"({\\i{}Birdnet-Team/BirdNET-Analyzer}, 2021/2025)","plainCitation":"(Birdnet-Team/BirdNET-Analyzer, 2021/2025)","noteIndex":0},"citationItems":[{"id":204,"uris":["http://zotero.org/users/12201677/items/LHGTNIWX"],"itemData":{"id":204,"type":"software","abstract":"BirdNET analyzer for scientific audio data processing.","genre":"Python","license":"MIT","note":"original-date: 2021-09-22T13:29:56Z","publisher":"BirdNET-Team","source":"GitHub","title":"birdnet-team/BirdNET-Analyzer","URL":"https://github.com/birdnet-team/BirdNET-Analyzer","accessed":{"date-parts":[["2025",6,1]]},"issued":{"date-parts":[["2025",5,31]]}}}],"schema":"https://github.com/citation-style-language/schema/raw/master/csl-citation.json"} </w:instrText>
      </w:r>
      <w:r w:rsidR="00F15CB9">
        <w:rPr>
          <w:lang w:eastAsia="zh-TW"/>
        </w:rPr>
        <w:fldChar w:fldCharType="separate"/>
      </w:r>
      <w:r w:rsidR="00F15CB9" w:rsidRPr="00F15CB9">
        <w:rPr>
          <w:rFonts w:cs="Times New Roman"/>
        </w:rPr>
        <w:t>(</w:t>
      </w:r>
      <w:r w:rsidR="00F15CB9" w:rsidRPr="00F15CB9">
        <w:rPr>
          <w:rFonts w:cs="Times New Roman"/>
          <w:i/>
          <w:iCs/>
        </w:rPr>
        <w:t>Birdnet-Team/BirdNET-Analyzer</w:t>
      </w:r>
      <w:r w:rsidR="00F15CB9" w:rsidRPr="00F15CB9">
        <w:rPr>
          <w:rFonts w:cs="Times New Roman"/>
        </w:rPr>
        <w:t>, 2021/2025)</w:t>
      </w:r>
      <w:r w:rsidR="00F15CB9">
        <w:rPr>
          <w:lang w:eastAsia="zh-TW"/>
        </w:rPr>
        <w:fldChar w:fldCharType="end"/>
      </w:r>
      <w:r w:rsidRPr="00F15CB9">
        <w:t xml:space="preserve">, </w:t>
      </w:r>
      <w:r w:rsidR="00B725F5" w:rsidRPr="00F15CB9">
        <w:rPr>
          <w:rFonts w:hint="eastAsia"/>
          <w:lang w:eastAsia="zh-TW"/>
        </w:rPr>
        <w:t xml:space="preserve">utilizing </w:t>
      </w:r>
      <w:r w:rsidR="00B725F5">
        <w:rPr>
          <w:rFonts w:hint="eastAsia"/>
          <w:lang w:eastAsia="zh-TW"/>
        </w:rPr>
        <w:t xml:space="preserve">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r w:rsidR="0018449A">
        <w:t xml:space="preserve">The </w:t>
      </w:r>
      <w:r w:rsidR="00B725F5">
        <w:rPr>
          <w:rFonts w:hint="eastAsia"/>
          <w:lang w:eastAsia="zh-TW"/>
        </w:rPr>
        <w:t xml:space="preserve">overall </w:t>
      </w:r>
      <w:r w:rsidR="0018449A">
        <w:t xml:space="preserve">species list was generated in four steps: (1) </w:t>
      </w:r>
      <w:proofErr w:type="spellStart"/>
      <w:r w:rsidR="0018449A">
        <w:t>BirdNET</w:t>
      </w:r>
      <w:proofErr w:type="spellEnd"/>
      <w:r w:rsidR="0018449A">
        <w:t xml:space="preserve"> detections were initially filtered using a confidence threshold of 0.8. For each detected category, five recording </w:t>
      </w:r>
      <w:r w:rsidR="0018449A">
        <w:lastRenderedPageBreak/>
        <w:t>segments with the highest confidence scores were manually reviewed. Categories with at least one confirmed vocalization were retained, resulting in 136 categories. (2) Non-bird categories, such as Car Engine, Red Squirrel, Wood Frog, and Slender Meadow Katydid, were removed, reducing the list to 129 categories. (3) Species not listed in the British Columbia Breeding Bird Atlas</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{"citationID":"BH0E6r9y","properties":{"formattedCitation":"({\\i{}BC Breeding Bird Atlas}, n.d.)","plainCitation":"(BC Breeding Bird Atlas, n.d.)","noteIndex":0},"citationItems":[{"id":205,"uris":["http://zotero.org/users/12201677/items/MD4PNNKS"],"itemData":{"id":205,"type":"webpage","title":"BC Breeding Bird Atlas","URL":"https://www.birdatlas.bc.ca/","accessed":{"date-parts":[["2025",6,1]]}}}],"schema":"https://github.com/citation-style-language/schema/raw/master/csl-citation.json"} </w:instrText>
      </w:r>
      <w:r w:rsidR="003C6B5F">
        <w:rPr>
          <w:lang w:eastAsia="zh-TW"/>
        </w:rPr>
        <w:fldChar w:fldCharType="separate"/>
      </w:r>
      <w:r w:rsidR="003C6B5F" w:rsidRPr="003C6B5F">
        <w:rPr>
          <w:rFonts w:cs="Times New Roman"/>
        </w:rPr>
        <w:t>(</w:t>
      </w:r>
      <w:r w:rsidR="003C6B5F" w:rsidRPr="003C6B5F">
        <w:rPr>
          <w:rFonts w:cs="Times New Roman"/>
          <w:i/>
          <w:iCs/>
        </w:rPr>
        <w:t>BC Breeding Bird Atlas</w:t>
      </w:r>
      <w:r w:rsidR="003C6B5F" w:rsidRPr="003C6B5F">
        <w:rPr>
          <w:rFonts w:cs="Times New Roman"/>
        </w:rPr>
        <w:t>, n.d.)</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 taxa such as raptors, waterfowl, warblers, sparrows, flycatchers, woodpeckers, owls, and other </w:t>
      </w:r>
      <w:r w:rsidR="0018449A">
        <w:rPr>
          <w:lang w:eastAsia="zh-TW"/>
        </w:rPr>
        <w:t>families.</w:t>
      </w:r>
    </w:p>
    <w:p w14:paraId="7EAC544F" w14:textId="3346DB7E" w:rsidR="00B067DB" w:rsidRPr="00B067DB" w:rsidRDefault="00B067DB" w:rsidP="00B067DB">
      <w:pPr>
        <w:rPr>
          <w:lang w:eastAsia="zh-TW"/>
        </w:rPr>
      </w:pPr>
      <w:r w:rsidRPr="00B067DB">
        <w:rPr>
          <w:lang w:eastAsia="zh-TW"/>
        </w:rPr>
        <w:t>Target species were selected from the overall species list based on the criteria: “breeding, dawn chorus, passerines.” These criteria were designed to avoid detection bias given that recordings were scheduled during the dawn chorus of the breeding season.</w:t>
      </w:r>
      <w:r>
        <w:rPr>
          <w:lang w:eastAsia="zh-TW"/>
        </w:rPr>
        <w:t xml:space="preserve"> </w:t>
      </w:r>
      <w:r w:rsidRPr="00B067DB">
        <w:rPr>
          <w:lang w:eastAsia="zh-TW"/>
        </w:rPr>
        <w:t xml:space="preserve">Species-specific </w:t>
      </w:r>
      <w:proofErr w:type="spellStart"/>
      <w:r w:rsidRPr="00B067DB">
        <w:rPr>
          <w:lang w:eastAsia="zh-TW"/>
        </w:rPr>
        <w:t>BirdNET</w:t>
      </w:r>
      <w:proofErr w:type="spellEnd"/>
      <w:r w:rsidRPr="00B067DB">
        <w:rPr>
          <w:lang w:eastAsia="zh-TW"/>
        </w:rPr>
        <w:t xml:space="preserve"> thresholds were then calculated to retain reliable detections, following the methods o</w:t>
      </w:r>
      <w:r w:rsidRPr="003C6B5F">
        <w:rPr>
          <w:lang w:eastAsia="zh-TW"/>
        </w:rPr>
        <w:t>f</w:t>
      </w:r>
      <w:r w:rsidR="003C6B5F" w:rsidRPr="003C6B5F">
        <w:rPr>
          <w:rFonts w:hint="eastAsia"/>
          <w:lang w:eastAsia="zh-TW"/>
        </w:rPr>
        <w:t xml:space="preserve"> </w:t>
      </w:r>
      <w:r w:rsidR="003C6B5F" w:rsidRPr="003C6B5F">
        <w:rPr>
          <w:lang w:eastAsia="zh-TW"/>
        </w:rPr>
        <w:fldChar w:fldCharType="begin"/>
      </w:r>
      <w:r w:rsidR="003C6B5F" w:rsidRPr="003C6B5F">
        <w:rPr>
          <w:lang w:eastAsia="zh-TW"/>
        </w:rPr>
        <w:instrText xml:space="preserve"> ADDIN ZOTERO_ITEM CSL_CITATION {"citationID":"DmgkZSyj","properties":{"formattedCitation":"(Tseng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r w:rsidRPr="003C6B5F">
        <w:rPr>
          <w:lang w:eastAsia="zh-TW"/>
        </w:rPr>
        <w:t xml:space="preserve">. </w:t>
      </w:r>
      <w:r w:rsidRPr="00B067DB">
        <w:rPr>
          <w:lang w:eastAsia="zh-TW"/>
        </w:rPr>
        <w:t>For each species, stratified sampling was used to select 360 recording segments, with 20 segments drawn from each 0.05 confidence interval bin (ranging from 0.1 to 1.0). Each segment was manually reviewed</w:t>
      </w:r>
      <w:r>
        <w:rPr>
          <w:lang w:eastAsia="zh-TW"/>
        </w:rPr>
        <w:t xml:space="preserve">, </w:t>
      </w:r>
      <w:r w:rsidRPr="00B067DB">
        <w:rPr>
          <w:lang w:eastAsia="zh-TW"/>
        </w:rPr>
        <w:t>either by listening or through spectrogram analysis</w:t>
      </w:r>
      <w:r>
        <w:rPr>
          <w:lang w:eastAsia="zh-TW"/>
        </w:rPr>
        <w:t xml:space="preserve">, </w:t>
      </w:r>
      <w:r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003C6B5F">
        <w:rPr>
          <w:lang w:eastAsia="zh-TW"/>
        </w:rPr>
        <w:fldChar w:fldCharType="begin"/>
      </w:r>
      <w:r w:rsidR="003C6B5F">
        <w:rPr>
          <w:lang w:eastAsia="zh-TW"/>
        </w:rPr>
        <w:instrText xml:space="preserve"> ADDIN ZOTERO_ITEM CSL_CITATION {"citationID":"D7KYcdac","properties":{"formattedCitation":"(Tseng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Pr="00B067DB">
        <w:rPr>
          <w:lang w:eastAsia="zh-TW"/>
        </w:rPr>
        <w:t>for the full workflow).</w:t>
      </w:r>
      <w:r>
        <w:rPr>
          <w:lang w:eastAsia="zh-TW"/>
        </w:rPr>
        <w:t xml:space="preserve"> </w:t>
      </w:r>
      <w:r w:rsidRPr="00B067DB">
        <w:rPr>
          <w:lang w:eastAsia="zh-TW"/>
        </w:rPr>
        <w:t>Some species (e.g., Bohemian Waxwing, Brown Creeper, Mountain Chickadee, and White-crowned Sparrow) did not reach this level of precision even at the highest possible threshold and were therefore excluded. The final list of target species included 40 passerines (</w:t>
      </w:r>
      <w:r w:rsidRPr="00B067DB">
        <w:rPr>
          <w:color w:val="FF0000"/>
          <w:lang w:eastAsia="zh-TW"/>
        </w:rPr>
        <w:t>Table 2</w:t>
      </w:r>
      <w:r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61F3D76B"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61F3D76B"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33750055" w14:textId="1B664987" w:rsidR="00274F1E" w:rsidRPr="00274F1E" w:rsidRDefault="00274F1E" w:rsidP="00274F1E">
      <w:pPr>
        <w:rPr>
          <w:lang w:eastAsia="zh-TW"/>
        </w:rPr>
      </w:pPr>
      <w:r w:rsidRPr="00274F1E">
        <w:rPr>
          <w:lang w:eastAsia="zh-TW"/>
        </w:rPr>
        <w:t>Using data from 40 target species across 59 sites, we calculated the number of days on which each species was detected at each site (</w:t>
      </w:r>
      <w:r w:rsidRPr="00274F1E">
        <w:rPr>
          <w:color w:val="FF0000"/>
          <w:lang w:eastAsia="zh-TW"/>
        </w:rPr>
        <w:t>Fig. 2</w:t>
      </w:r>
      <w:r w:rsidRPr="00274F1E">
        <w:rPr>
          <w:lang w:eastAsia="zh-TW"/>
        </w:rPr>
        <w:t xml:space="preserve">). Direct comparisons of observed species richness across sites (i.e., the number of coloured cells in each column of </w:t>
      </w:r>
      <w:r w:rsidRPr="00274F1E">
        <w:rPr>
          <w:color w:val="FF0000"/>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3C6B5F">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3C6B5F" w:rsidRPr="003C6B5F">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w:t>
      </w:r>
      <w:proofErr w:type="spellStart"/>
      <w:r w:rsidRPr="00274F1E">
        <w:rPr>
          <w:lang w:eastAsia="zh-TW"/>
        </w:rPr>
        <w:t>iNEXT</w:t>
      </w:r>
      <w:proofErr w:type="spellEnd"/>
      <w:r w:rsidRPr="00274F1E">
        <w:rPr>
          <w:lang w:eastAsia="zh-TW"/>
        </w:rPr>
        <w:t xml:space="preserve"> (</w:t>
      </w:r>
      <w:proofErr w:type="spellStart"/>
      <w:r w:rsidRPr="00274F1E">
        <w:rPr>
          <w:lang w:eastAsia="zh-TW"/>
        </w:rPr>
        <w:t>iNterpolation</w:t>
      </w:r>
      <w:proofErr w:type="spellEnd"/>
      <w:r w:rsidRPr="00274F1E">
        <w:rPr>
          <w:lang w:eastAsia="zh-TW"/>
        </w:rPr>
        <w:t xml:space="preserve"> and </w:t>
      </w:r>
      <w:proofErr w:type="spellStart"/>
      <w:r w:rsidRPr="00274F1E">
        <w:rPr>
          <w:lang w:eastAsia="zh-TW"/>
        </w:rPr>
        <w:t>EXTrapolation</w:t>
      </w:r>
      <w:proofErr w:type="spellEnd"/>
      <w:r w:rsidRPr="00274F1E">
        <w:rPr>
          <w:lang w:eastAsia="zh-TW"/>
        </w:rPr>
        <w:t xml:space="preserve">) R package </w:t>
      </w:r>
      <w:r w:rsidR="003C6B5F">
        <w:rPr>
          <w:lang w:eastAsia="zh-TW"/>
        </w:rPr>
        <w:fldChar w:fldCharType="begin"/>
      </w:r>
      <w:r w:rsidR="003C6B5F">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3C6B5F" w:rsidRPr="003C6B5F">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proofErr w:type="spellStart"/>
      <w:proofErr w:type="gramStart"/>
      <w:r w:rsidRPr="00274F1E">
        <w:rPr>
          <w:i/>
          <w:iCs/>
          <w:lang w:eastAsia="zh-TW"/>
        </w:rPr>
        <w:t>iNEXT</w:t>
      </w:r>
      <w:proofErr w:type="spellEnd"/>
      <w:r w:rsidRPr="00274F1E">
        <w:rPr>
          <w:i/>
          <w:iCs/>
          <w:lang w:eastAsia="zh-TW"/>
        </w:rPr>
        <w:t>::</w:t>
      </w:r>
      <w:proofErr w:type="spellStart"/>
      <w:r w:rsidRPr="00274F1E">
        <w:rPr>
          <w:i/>
          <w:iCs/>
          <w:lang w:eastAsia="zh-TW"/>
        </w:rPr>
        <w:t>ChaoRichness</w:t>
      </w:r>
      <w:proofErr w:type="spellEnd"/>
      <w:r w:rsidRPr="00274F1E">
        <w:rPr>
          <w:i/>
          <w:iCs/>
          <w:lang w:eastAsia="zh-TW"/>
        </w:rPr>
        <w:t>(</w:t>
      </w:r>
      <w:proofErr w:type="gramEnd"/>
      <w:r w:rsidRPr="00274F1E">
        <w:rPr>
          <w:i/>
          <w:iCs/>
          <w:lang w:eastAsia="zh-TW"/>
        </w:rPr>
        <w:t>)</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9"/>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03B3E624" w:rsidR="00110D2A" w:rsidRDefault="00D63E27" w:rsidP="004B5EBC">
      <w:r w:rsidRPr="00D63E27">
        <w:t xml:space="preserve">LiDAR data were collected in 2015 during the leaf-off season, with a point density of </w:t>
      </w:r>
      <w:r w:rsidRPr="00D63E27">
        <w:rPr>
          <w:color w:val="FF0000"/>
        </w:rPr>
        <w:t>XYZ</w:t>
      </w:r>
      <w:r w:rsidRPr="00D63E27">
        <w:t>. We applied an area-based approach to rasterize the point clouds at a spatial resolution of 10 meters. For modeling purposes, we aggregated habitat covariates within a 100-meter radius around each ARU site to represent the area a bird might be using when detected. A total of</w:t>
      </w:r>
      <w:r w:rsidR="00206295">
        <w:t xml:space="preserve"> 17 </w:t>
      </w:r>
      <w:r w:rsidRPr="00D63E27">
        <w:t xml:space="preserve">LiDAR-derived variables were considered as candidate covariates (Table 3). These covariates were classified following the framework outlined in </w:t>
      </w:r>
      <w:proofErr w:type="spellStart"/>
      <w:r w:rsidRPr="00D63E27">
        <w:t>Bakx</w:t>
      </w:r>
      <w:proofErr w:type="spellEnd"/>
      <w:r w:rsidRPr="00D63E27">
        <w:t xml:space="preserve"> et al. (2018), which highlights canopy structure and total vegetation metrics as the most commonly associated with bird species richness (see Fig. 4 in </w:t>
      </w:r>
      <w:r w:rsidR="003C6B5F">
        <w:fldChar w:fldCharType="begin"/>
      </w:r>
      <w:r w:rsidR="003C6B5F">
        <w:instrText xml:space="preserve"> ADDIN ZOTERO_ITEM CSL_CITATION {"citationID":"rfpIENbh","properties":{"formattedCitation":"(Bakx et al., 2019)","plainCitation":"(Bakx et al., 2019)","noteIndex":0},"citationItems":[{"id":201,"uris":["http://zotero.org/users/12201677/items/3QQPRLHN"],"itemData":{"id":201,"type":"article-journal","abstract":"Aim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r w:rsidR="003C6B5F" w:rsidRPr="003C6B5F">
        <w:rPr>
          <w:rFonts w:cs="Times New Roman"/>
        </w:rPr>
        <w:t xml:space="preserve">Bakx et al., </w:t>
      </w:r>
      <w:r w:rsidR="003C6B5F">
        <w:rPr>
          <w:rFonts w:cs="Times New Roman" w:hint="eastAsia"/>
          <w:lang w:eastAsia="zh-TW"/>
        </w:rPr>
        <w:t>(</w:t>
      </w:r>
      <w:r w:rsidR="003C6B5F" w:rsidRPr="003C6B5F">
        <w:rPr>
          <w:rFonts w:cs="Times New Roman"/>
        </w:rPr>
        <w:t>2019)</w:t>
      </w:r>
      <w:r w:rsidR="003C6B5F">
        <w:fldChar w:fldCharType="end"/>
      </w:r>
      <w:r w:rsidR="003C6B5F">
        <w:rPr>
          <w:rFonts w:hint="eastAsia"/>
          <w:lang w:eastAsia="zh-TW"/>
        </w:rPr>
        <w:t>.)</w:t>
      </w:r>
    </w:p>
    <w:p w14:paraId="164762A7" w14:textId="0864BE95"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and derive averaged coefficients for prediction. This analysis was conducted using the </w:t>
      </w:r>
      <w:proofErr w:type="spellStart"/>
      <w:r w:rsidRPr="00206295">
        <w:t>MuMIn</w:t>
      </w:r>
      <w:proofErr w:type="spellEnd"/>
      <w:r w:rsidRPr="00D63E27">
        <w:t xml:space="preserve"> R package</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3C6B5F" w:rsidRPr="003C6B5F">
        <w:rPr>
          <w:rFonts w:cs="Times New Roman"/>
        </w:rPr>
        <w:t>(</w:t>
      </w:r>
      <w:proofErr w:type="spellStart"/>
      <w:r w:rsidR="003C6B5F" w:rsidRPr="003C6B5F">
        <w:rPr>
          <w:rFonts w:cs="Times New Roman"/>
        </w:rPr>
        <w:t>Bartoń</w:t>
      </w:r>
      <w:proofErr w:type="spellEnd"/>
      <w:r w:rsidR="003C6B5F" w:rsidRPr="003C6B5F">
        <w:rPr>
          <w:rFonts w:cs="Times New Roman"/>
        </w:rPr>
        <w:t>, 2025)</w:t>
      </w:r>
      <w:r w:rsidR="003C6B5F">
        <w:rPr>
          <w:lang w:eastAsia="zh-TW"/>
        </w:rPr>
        <w:fldChar w:fldCharType="end"/>
      </w:r>
      <w:r w:rsidR="003C6B5F">
        <w:rPr>
          <w:rFonts w:hint="eastAsia"/>
          <w:lang w:eastAsia="zh-TW"/>
        </w:rPr>
        <w:t xml:space="preserve">, </w:t>
      </w:r>
      <w:r w:rsidRPr="00D63E27">
        <w:t xml:space="preserve">specifically the </w:t>
      </w:r>
      <w:proofErr w:type="spellStart"/>
      <w:r w:rsidR="00206295" w:rsidRPr="00206295">
        <w:rPr>
          <w:i/>
          <w:iCs/>
        </w:rPr>
        <w:t>MuMIn</w:t>
      </w:r>
      <w:proofErr w:type="spellEnd"/>
      <w:r w:rsidR="00206295" w:rsidRPr="00206295">
        <w:rPr>
          <w:i/>
          <w:iCs/>
        </w:rPr>
        <w:t>::</w:t>
      </w:r>
      <w:r w:rsidRPr="00206295">
        <w:rPr>
          <w:i/>
          <w:iCs/>
        </w:rPr>
        <w:t>dredge()</w:t>
      </w:r>
      <w:r w:rsidRPr="00D63E27">
        <w:t xml:space="preserve"> function, with the full model being a linear regression model.</w:t>
      </w:r>
      <w:r>
        <w:rPr>
          <w:lang w:val="en-US" w:eastAsia="zh-TW"/>
        </w:rPr>
        <w:t xml:space="preserve"> </w:t>
      </w:r>
    </w:p>
    <w:p w14:paraId="5476B178" w14:textId="401AB72D" w:rsidR="00C948F8" w:rsidRDefault="00C948F8" w:rsidP="004B5EBC">
      <w:pPr>
        <w:rPr>
          <w:lang w:val="en-US"/>
        </w:rPr>
      </w:pPr>
      <w:r w:rsidRPr="00E400BB">
        <w:rPr>
          <w:noProof/>
          <w:color w:val="FF0000"/>
          <w:lang w:eastAsia="zh-TW"/>
        </w:rPr>
        <mc:AlternateContent>
          <mc:Choice Requires="wps">
            <w:drawing>
              <wp:anchor distT="45720" distB="45720" distL="114300" distR="114300" simplePos="0" relativeHeight="251683840" behindDoc="0" locked="0" layoutInCell="1" allowOverlap="1" wp14:anchorId="736C21D6" wp14:editId="5BF21A3B">
                <wp:simplePos x="0" y="0"/>
                <wp:positionH relativeFrom="margin">
                  <wp:align>center</wp:align>
                </wp:positionH>
                <wp:positionV relativeFrom="paragraph">
                  <wp:posOffset>226908</wp:posOffset>
                </wp:positionV>
                <wp:extent cx="5925820" cy="738505"/>
                <wp:effectExtent l="0" t="0" r="0" b="4445"/>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38505"/>
                        </a:xfrm>
                        <a:prstGeom prst="rect">
                          <a:avLst/>
                        </a:prstGeom>
                        <a:solidFill>
                          <a:srgbClr val="FFFFFF"/>
                        </a:solidFill>
                        <a:ln w="9525">
                          <a:noFill/>
                          <a:miter lim="800000"/>
                          <a:headEnd/>
                          <a:tailEnd/>
                        </a:ln>
                      </wps:spPr>
                      <wps:txb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58.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" stroked="f">
                <v:textbo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CE60EE">
        <w:tc>
          <w:tcPr>
            <w:tcW w:w="1475" w:type="dxa"/>
            <w:vMerge w:val="restart"/>
            <w:tcBorders>
              <w:top w:val="nil"/>
              <w:left w:val="nil"/>
              <w:right w:val="nil"/>
            </w:tcBorders>
            <w:tcMar>
              <w:top w:w="25" w:type="dxa"/>
              <w:left w:w="85" w:type="dxa"/>
              <w:bottom w:w="25" w:type="dxa"/>
              <w:right w:w="85" w:type="dxa"/>
            </w:tcMar>
            <w:vAlign w:val="center"/>
          </w:tcPr>
          <w:p w14:paraId="0E262085" w14:textId="77777777" w:rsidR="00562982"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CE60EE">
        <w:tc>
          <w:tcPr>
            <w:tcW w:w="1475" w:type="dxa"/>
            <w:vMerge/>
            <w:tcBorders>
              <w:left w:val="nil"/>
              <w:right w:val="nil"/>
            </w:tcBorders>
            <w:tcMar>
              <w:top w:w="25" w:type="dxa"/>
              <w:left w:w="85" w:type="dxa"/>
              <w:bottom w:w="25" w:type="dxa"/>
              <w:right w:w="85" w:type="dxa"/>
            </w:tcMar>
            <w:vAlign w:val="center"/>
          </w:tcPr>
          <w:p w14:paraId="3ED9AA1B" w14:textId="3D70EA13"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CE60EE">
        <w:tc>
          <w:tcPr>
            <w:tcW w:w="1475" w:type="dxa"/>
            <w:vMerge/>
            <w:tcBorders>
              <w:left w:val="nil"/>
              <w:right w:val="nil"/>
            </w:tcBorders>
            <w:tcMar>
              <w:top w:w="25" w:type="dxa"/>
              <w:left w:w="85" w:type="dxa"/>
              <w:bottom w:w="25" w:type="dxa"/>
              <w:right w:w="85" w:type="dxa"/>
            </w:tcMar>
            <w:vAlign w:val="center"/>
          </w:tcPr>
          <w:p w14:paraId="2FE217F7" w14:textId="7E0AF195"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CE60EE">
        <w:tc>
          <w:tcPr>
            <w:tcW w:w="1475" w:type="dxa"/>
            <w:vMerge/>
            <w:tcBorders>
              <w:left w:val="nil"/>
              <w:right w:val="nil"/>
            </w:tcBorders>
            <w:tcMar>
              <w:top w:w="25" w:type="dxa"/>
              <w:left w:w="85" w:type="dxa"/>
              <w:bottom w:w="25" w:type="dxa"/>
              <w:right w:w="85" w:type="dxa"/>
            </w:tcMar>
            <w:vAlign w:val="center"/>
          </w:tcPr>
          <w:p w14:paraId="2F67B7FE" w14:textId="4EC0839D"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dist_wet_lidar</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CE60EE">
        <w:tc>
          <w:tcPr>
            <w:tcW w:w="1475" w:type="dxa"/>
            <w:vMerge/>
            <w:tcBorders>
              <w:left w:val="nil"/>
              <w:right w:val="nil"/>
            </w:tcBorders>
            <w:tcMar>
              <w:top w:w="25" w:type="dxa"/>
              <w:left w:w="85" w:type="dxa"/>
              <w:bottom w:w="25" w:type="dxa"/>
              <w:right w:w="85" w:type="dxa"/>
            </w:tcMar>
            <w:vAlign w:val="center"/>
          </w:tcPr>
          <w:p w14:paraId="246B76AB" w14:textId="77777777" w:rsidR="00CE60EE" w:rsidRPr="00342396" w:rsidRDefault="00CE60EE"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E60EE">
              <w:rPr>
                <w:rFonts w:asciiTheme="minorHAnsi" w:eastAsiaTheme="minorEastAsia" w:hAnsiTheme="minorHAnsi" w:cstheme="minorHAnsi"/>
                <w:szCs w:val="24"/>
                <w:lang w:eastAsia="zh-TW"/>
              </w:rPr>
              <w:t>d_LID_rip_wet_str_le</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6D3110ED" w14:textId="23FEC824"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AA1920">
              <w:rPr>
                <w:rFonts w:asciiTheme="minorHAnsi" w:eastAsiaTheme="minorEastAsia" w:hAnsiTheme="minorHAnsi" w:cstheme="minorHAnsi"/>
                <w:szCs w:val="24"/>
                <w:lang w:eastAsia="zh-TW"/>
              </w:rPr>
              <w:t>d_vri_polyedge</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CE60EE">
        <w:tc>
          <w:tcPr>
            <w:tcW w:w="1475" w:type="dxa"/>
            <w:vMerge w:val="restart"/>
            <w:tcBorders>
              <w:top w:val="single" w:sz="4" w:space="0" w:color="auto"/>
              <w:left w:val="nil"/>
              <w:right w:val="nil"/>
            </w:tcBorders>
            <w:tcMar>
              <w:top w:w="25" w:type="dxa"/>
              <w:left w:w="85" w:type="dxa"/>
              <w:bottom w:w="25" w:type="dxa"/>
              <w:right w:w="85" w:type="dxa"/>
            </w:tcMar>
            <w:vAlign w:val="center"/>
          </w:tcPr>
          <w:p w14:paraId="1FBEDA97" w14:textId="4790D041"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CE60EE">
        <w:tc>
          <w:tcPr>
            <w:tcW w:w="1475" w:type="dxa"/>
            <w:vMerge/>
            <w:tcBorders>
              <w:left w:val="nil"/>
              <w:right w:val="nil"/>
            </w:tcBorders>
            <w:tcMar>
              <w:top w:w="25" w:type="dxa"/>
              <w:left w:w="85" w:type="dxa"/>
              <w:bottom w:w="25" w:type="dxa"/>
              <w:right w:w="85" w:type="dxa"/>
            </w:tcMar>
            <w:vAlign w:val="center"/>
          </w:tcPr>
          <w:p w14:paraId="4EFEF846" w14:textId="09A414B0" w:rsidR="00AA1920" w:rsidRPr="00342396" w:rsidRDefault="00AA1920"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CE60EE">
        <w:tc>
          <w:tcPr>
            <w:tcW w:w="1475" w:type="dxa"/>
            <w:vMerge/>
            <w:tcBorders>
              <w:left w:val="nil"/>
              <w:right w:val="nil"/>
            </w:tcBorders>
            <w:tcMar>
              <w:top w:w="25" w:type="dxa"/>
              <w:left w:w="85" w:type="dxa"/>
              <w:bottom w:w="25" w:type="dxa"/>
              <w:right w:w="85" w:type="dxa"/>
            </w:tcMar>
            <w:vAlign w:val="center"/>
          </w:tcPr>
          <w:p w14:paraId="4F9B0710" w14:textId="76BA474D"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CE60EE">
        <w:tc>
          <w:tcPr>
            <w:tcW w:w="1475" w:type="dxa"/>
            <w:vMerge/>
            <w:tcBorders>
              <w:left w:val="nil"/>
              <w:right w:val="nil"/>
            </w:tcBorders>
            <w:tcMar>
              <w:top w:w="25" w:type="dxa"/>
              <w:left w:w="85" w:type="dxa"/>
              <w:bottom w:w="25" w:type="dxa"/>
              <w:right w:w="85" w:type="dxa"/>
            </w:tcMar>
            <w:vAlign w:val="center"/>
          </w:tcPr>
          <w:p w14:paraId="6ADD9A4C" w14:textId="7712DBCA"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3BEBA3ED" w14:textId="355407B4"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CE60EE">
        <w:tc>
          <w:tcPr>
            <w:tcW w:w="1475" w:type="dxa"/>
            <w:vMerge w:val="restart"/>
            <w:tcBorders>
              <w:top w:val="single" w:sz="4" w:space="0" w:color="auto"/>
              <w:left w:val="nil"/>
              <w:right w:val="nil"/>
            </w:tcBorders>
            <w:tcMar>
              <w:top w:w="25" w:type="dxa"/>
              <w:left w:w="85" w:type="dxa"/>
              <w:bottom w:w="25" w:type="dxa"/>
              <w:right w:w="85" w:type="dxa"/>
            </w:tcMar>
            <w:vAlign w:val="center"/>
          </w:tcPr>
          <w:p w14:paraId="604AF2E7" w14:textId="1A90D1D1" w:rsidR="00635C76" w:rsidRPr="00342396" w:rsidRDefault="00635C76"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prop_decid</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decid_dens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conf_dens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tree_dens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ba_dens</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13E4944A" w14:textId="064E1656" w:rsidR="00EF7545" w:rsidRPr="00EF7545" w:rsidRDefault="00EF7545" w:rsidP="004B5EBC">
      <w:pPr>
        <w:pStyle w:val="Heading2"/>
        <w:rPr>
          <w:lang w:eastAsia="zh-TW"/>
        </w:rPr>
      </w:pPr>
      <w:r w:rsidRPr="00EF7545">
        <w:rPr>
          <w:rFonts w:hint="eastAsia"/>
          <w:lang w:eastAsia="zh-TW"/>
        </w:rPr>
        <w:t xml:space="preserve">Model </w:t>
      </w:r>
      <w:r w:rsidRPr="00EF7545">
        <w:rPr>
          <w:lang w:eastAsia="zh-TW"/>
        </w:rPr>
        <w:t>prediction</w:t>
      </w:r>
    </w:p>
    <w:p w14:paraId="3B79952A" w14:textId="6B519BD4" w:rsidR="002C1391" w:rsidRDefault="00206295" w:rsidP="004B5EBC">
      <w:pPr>
        <w:spacing w:after="160"/>
        <w:rPr>
          <w:lang w:val="en-US" w:eastAsia="zh-TW"/>
        </w:rPr>
      </w:pPr>
      <w:r w:rsidRPr="00206295">
        <w:rPr>
          <w:lang w:eastAsia="zh-TW"/>
        </w:rPr>
        <w:t>After identifying the top LiDAR covariates most relevant to breeding bird diversity, we derived raster files of these covariates at the original resolution (10m). Using the averaged coefficients, we then extrapolated the asymptotic richness across the entire study area, the John Prince Research Forest region. This allowed us to generate a map of predicted biodiversity for the area.</w:t>
      </w:r>
      <w:r w:rsidR="002C1391">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30C18166" w14:textId="63AE31DD" w:rsidR="00BD07A4" w:rsidRDefault="003D76BE" w:rsidP="004B5EBC">
      <w:pPr>
        <w:pStyle w:val="Heading2"/>
        <w:rPr>
          <w:lang w:val="en-US" w:eastAsia="zh-TW"/>
        </w:rPr>
      </w:pPr>
      <w:r>
        <w:rPr>
          <w:lang w:val="en-US" w:eastAsia="zh-TW"/>
        </w:rPr>
        <w:t>A</w:t>
      </w:r>
      <w:r w:rsidR="00BD07A4">
        <w:rPr>
          <w:lang w:val="en-US" w:eastAsia="zh-TW"/>
        </w:rPr>
        <w:t>symptotic richness</w:t>
      </w:r>
      <w:r>
        <w:rPr>
          <w:lang w:val="en-US" w:eastAsia="zh-TW"/>
        </w:rPr>
        <w:t xml:space="preserve"> </w:t>
      </w:r>
      <w:r w:rsidR="00206295">
        <w:rPr>
          <w:lang w:val="en-US" w:eastAsia="zh-TW"/>
        </w:rPr>
        <w:t>estimates</w:t>
      </w:r>
    </w:p>
    <w:p w14:paraId="5EF2A1AB" w14:textId="55BCB5B5" w:rsidR="0052351B" w:rsidRDefault="00206295" w:rsidP="00206295">
      <w:pPr>
        <w:rPr>
          <w:lang w:val="en-US" w:eastAsia="zh-TW"/>
        </w:rPr>
      </w:pPr>
      <w:r w:rsidRPr="00206295">
        <w:rPr>
          <w:lang w:eastAsia="zh-TW"/>
        </w:rPr>
        <w:t>The estimated asymptotic richness for each site ranged from 19.49 to 48.79 species (Table 4),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(Fig. 3).</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1"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240C47">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64.58</w:t>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5E9F6F63">
                <wp:simplePos x="0" y="0"/>
                <wp:positionH relativeFrom="margin">
                  <wp:align>center</wp:align>
                </wp:positionH>
                <wp:positionV relativeFrom="paragraph">
                  <wp:posOffset>581660</wp:posOffset>
                </wp:positionV>
                <wp:extent cx="6130290" cy="360489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604895"/>
                        </a:xfrm>
                        <a:prstGeom prst="rect">
                          <a:avLst/>
                        </a:prstGeom>
                        <a:solidFill>
                          <a:srgbClr val="FFFFFF"/>
                        </a:solidFill>
                        <a:ln w="9525">
                          <a:noFill/>
                          <a:miter lim="800000"/>
                          <a:headEnd/>
                          <a:tailEnd/>
                        </a:ln>
                      </wps:spPr>
                      <wps:txb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1F37A83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2" type="#_x0000_t202" style="position:absolute;margin-left:0;margin-top:45.8pt;width:482.7pt;height:283.8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" stroked="f">
                <v:textbo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1F37A83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674F489" w14:textId="4CCEA0EB" w:rsidR="00B528E2" w:rsidRDefault="003D1E2E" w:rsidP="004B5EBC">
      <w:pPr>
        <w:rPr>
          <w:lang w:val="en-US" w:eastAsia="zh-TW"/>
        </w:rPr>
      </w:pPr>
      <w:r>
        <w:rPr>
          <w:noProof/>
        </w:rPr>
        <mc:AlternateContent>
          <mc:Choice Requires="wps">
            <w:drawing>
              <wp:anchor distT="45720" distB="45720" distL="114300" distR="114300" simplePos="0" relativeHeight="251685888" behindDoc="0" locked="0" layoutInCell="1" allowOverlap="1" wp14:anchorId="2A176BBD" wp14:editId="7DD25995">
                <wp:simplePos x="0" y="0"/>
                <wp:positionH relativeFrom="margin">
                  <wp:align>center</wp:align>
                </wp:positionH>
                <wp:positionV relativeFrom="paragraph">
                  <wp:posOffset>3204845</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730"/>
                        </a:xfrm>
                        <a:prstGeom prst="rect">
                          <a:avLst/>
                        </a:prstGeom>
                        <a:solidFill>
                          <a:srgbClr val="FFFFFF"/>
                        </a:solidFill>
                        <a:ln w="9525">
                          <a:noFill/>
                          <a:miter lim="800000"/>
                          <a:headEnd/>
                          <a:tailEnd/>
                        </a:ln>
                      </wps:spPr>
                      <wps:txb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3" type="#_x0000_t202" style="position:absolute;margin-left:0;margin-top:252.3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" stroked="f">
                <v:textbo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w:t>
      </w:r>
      <w:proofErr w:type="spellStart"/>
      <w:r w:rsidR="00D02DDF" w:rsidRPr="00D02DDF">
        <w:rPr>
          <w:lang w:eastAsia="zh-TW"/>
        </w:rPr>
        <w:t>d_lid_rip_wet_str_le</w:t>
      </w:r>
      <w:proofErr w:type="spellEnd"/>
      <w:r w:rsidR="00D02DDF" w:rsidRPr="00D02DDF">
        <w:rPr>
          <w:lang w:eastAsia="zh-TW"/>
        </w:rPr>
        <w:t>) had the highest sum of model weights, with a value of 0.97 (</w:t>
      </w:r>
      <w:r w:rsidR="00D02DDF" w:rsidRPr="00D02DDF">
        <w:rPr>
          <w:color w:val="FF0000"/>
          <w:lang w:eastAsia="zh-TW"/>
        </w:rPr>
        <w:t>Fig. 4</w:t>
      </w:r>
      <w:r w:rsidR="00D02DDF" w:rsidRPr="00D02DDF">
        <w:rPr>
          <w:lang w:eastAsia="zh-TW"/>
        </w:rPr>
        <w:t xml:space="preserve">). This covariate was also the only one to be significant (α = 0.05) in the averaged model, with a coefficient of -0.039 and a p-value of 0.01. The predicted interception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r w:rsidR="00D02DDF" w:rsidRPr="00D02DDF">
        <w:rPr>
          <w:color w:val="FF0000"/>
          <w:lang w:eastAsia="zh-TW"/>
        </w:rPr>
        <w:t>Fig. 4</w:t>
      </w:r>
      <w:r w:rsidR="00D02DDF" w:rsidRPr="00D02DDF">
        <w:rPr>
          <w:lang w:eastAsia="zh-TW"/>
        </w:rPr>
        <w:t>).</w:t>
      </w:r>
      <w:r w:rsidR="000F4F3C">
        <w:rPr>
          <w:rFonts w:hint="eastAsia"/>
          <w:lang w:val="en-US" w:eastAsia="zh-TW"/>
        </w:rPr>
        <w:t xml:space="preserve"> </w:t>
      </w:r>
    </w:p>
    <w:p w14:paraId="01B11F2B" w14:textId="362DFB68" w:rsidR="00BD07A4" w:rsidRPr="009548E8" w:rsidRDefault="00BD07A4" w:rsidP="004B5EBC">
      <w:pPr>
        <w:pStyle w:val="Heading2"/>
        <w:rPr>
          <w:color w:val="00B0F0"/>
          <w:lang w:val="en-US" w:eastAsia="zh-TW"/>
        </w:rPr>
      </w:pPr>
      <w:r w:rsidRPr="009548E8">
        <w:rPr>
          <w:color w:val="00B0F0"/>
          <w:lang w:val="en-US" w:eastAsia="zh-TW"/>
        </w:rPr>
        <w:lastRenderedPageBreak/>
        <w:t>Map of songbird diversity</w:t>
      </w:r>
    </w:p>
    <w:p w14:paraId="226205BB" w14:textId="10C2AC08" w:rsidR="009548E8" w:rsidRPr="009548E8" w:rsidRDefault="009548E8" w:rsidP="004B5EBC">
      <w:pPr>
        <w:rPr>
          <w:color w:val="00B0F0"/>
          <w:lang w:val="en-US" w:eastAsia="zh-TW"/>
        </w:rPr>
      </w:pPr>
      <w:r w:rsidRPr="009548E8">
        <w:rPr>
          <w:color w:val="00B0F0"/>
          <w:lang w:val="en-US" w:eastAsia="zh-TW"/>
        </w:rPr>
        <w:t xml:space="preserve">Currently requesting the </w:t>
      </w:r>
      <w:proofErr w:type="spellStart"/>
      <w:r w:rsidR="00AE1E3F" w:rsidRPr="00D02DDF">
        <w:rPr>
          <w:lang w:eastAsia="zh-TW"/>
        </w:rPr>
        <w:t>d_lid_rip_wet_str_</w:t>
      </w:r>
      <w:proofErr w:type="gramStart"/>
      <w:r w:rsidR="00AE1E3F" w:rsidRPr="00D02DDF">
        <w:rPr>
          <w:lang w:eastAsia="zh-TW"/>
        </w:rPr>
        <w:t>le</w:t>
      </w:r>
      <w:proofErr w:type="spellEnd"/>
      <w:r w:rsidR="00AE1E3F" w:rsidRPr="009548E8">
        <w:rPr>
          <w:color w:val="00B0F0"/>
          <w:lang w:val="en-US" w:eastAsia="zh-TW"/>
        </w:rPr>
        <w:t xml:space="preserve"> </w:t>
      </w:r>
      <w:r w:rsidR="00AE1E3F">
        <w:rPr>
          <w:color w:val="00B0F0"/>
          <w:lang w:val="en-US" w:eastAsia="zh-TW"/>
        </w:rPr>
        <w:t xml:space="preserve"> layer</w:t>
      </w:r>
      <w:proofErr w:type="gramEnd"/>
      <w:r w:rsidR="00AE1E3F">
        <w:rPr>
          <w:color w:val="00B0F0"/>
          <w:lang w:val="en-US" w:eastAsia="zh-TW"/>
        </w:rPr>
        <w:t xml:space="preserve"> </w:t>
      </w:r>
      <w:r w:rsidRPr="009548E8">
        <w:rPr>
          <w:color w:val="00B0F0"/>
          <w:lang w:val="en-US" w:eastAsia="zh-TW"/>
        </w:rPr>
        <w:t>from JPRF</w:t>
      </w:r>
      <w:r w:rsidR="00AE1E3F">
        <w:rPr>
          <w:color w:val="00B0F0"/>
          <w:lang w:val="en-US" w:eastAsia="zh-TW"/>
        </w:rPr>
        <w:t>.</w:t>
      </w:r>
    </w:p>
    <w:p w14:paraId="234D14C7" w14:textId="77777777" w:rsidR="00BD07A4" w:rsidRDefault="00BD07A4" w:rsidP="004B5EBC">
      <w:pPr>
        <w:rPr>
          <w:lang w:val="en-US" w:eastAsia="zh-TW"/>
        </w:rPr>
      </w:pPr>
    </w:p>
    <w:p w14:paraId="1846E49F" w14:textId="77777777" w:rsidR="00874A04" w:rsidRDefault="00874A04" w:rsidP="004B5EBC">
      <w:pPr>
        <w:spacing w:after="160"/>
        <w:rPr>
          <w:rFonts w:eastAsiaTheme="majorEastAsia" w:cstheme="majorBidi"/>
          <w:b/>
          <w:szCs w:val="32"/>
          <w:lang w:val="en-US"/>
        </w:rPr>
      </w:pPr>
      <w:r>
        <w:rPr>
          <w:lang w:val="en-US"/>
        </w:rPr>
        <w:br w:type="page"/>
      </w:r>
    </w:p>
    <w:p w14:paraId="60694000" w14:textId="540328F3" w:rsidR="00301A44" w:rsidRDefault="00301A44" w:rsidP="004B5EBC">
      <w:pPr>
        <w:pStyle w:val="Heading1"/>
        <w:rPr>
          <w:lang w:val="en-US"/>
        </w:rPr>
      </w:pPr>
      <w:r w:rsidRPr="00301A44">
        <w:rPr>
          <w:lang w:val="en-US"/>
        </w:rPr>
        <w:lastRenderedPageBreak/>
        <w:t>Discussion</w:t>
      </w:r>
    </w:p>
    <w:p w14:paraId="459F77CE" w14:textId="130D3911" w:rsidR="00F15CB9" w:rsidRDefault="00F15CB9" w:rsidP="004B5EBC">
      <w:pPr>
        <w:pStyle w:val="ListParagraph"/>
        <w:numPr>
          <w:ilvl w:val="0"/>
          <w:numId w:val="9"/>
        </w:numPr>
        <w:rPr>
          <w:lang w:val="en-US" w:eastAsia="zh-TW"/>
        </w:rPr>
      </w:pPr>
      <w:r>
        <w:rPr>
          <w:rFonts w:hint="eastAsia"/>
          <w:lang w:val="en-US" w:eastAsia="zh-TW"/>
        </w:rPr>
        <w:t xml:space="preserve">The big scale of analysis reflected the habitat preference for the bird species (generalist versus specialists) </w:t>
      </w:r>
    </w:p>
    <w:p w14:paraId="5CEC34F9" w14:textId="6CC4668F" w:rsidR="00BE2D83" w:rsidRDefault="00BE2D83" w:rsidP="004B5EBC">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4CFEB227" w:rsidR="00BE2D83" w:rsidRDefault="00684750" w:rsidP="004B5EBC">
      <w:pPr>
        <w:pStyle w:val="ListParagraph"/>
        <w:numPr>
          <w:ilvl w:val="0"/>
          <w:numId w:val="9"/>
        </w:numPr>
        <w:rPr>
          <w:lang w:val="en-US" w:eastAsia="zh-TW"/>
        </w:rPr>
      </w:pPr>
      <w:r>
        <w:rPr>
          <w:rFonts w:hint="eastAsia"/>
          <w:lang w:val="en-US" w:eastAsia="zh-TW"/>
        </w:rPr>
        <w:t>Restriction of the species: e</w:t>
      </w:r>
      <w:r w:rsidR="006F1F3F">
        <w:rPr>
          <w:lang w:val="en-US" w:eastAsia="zh-TW"/>
        </w:rPr>
        <w:t>xpanded the analysis of multi species, but l</w:t>
      </w:r>
      <w:r w:rsidR="006F1F3F" w:rsidRPr="006F1F3F">
        <w:rPr>
          <w:lang w:val="en-US" w:eastAsia="zh-TW"/>
        </w:rPr>
        <w:t xml:space="preserve">ost the information of other species given that </w:t>
      </w:r>
      <w:proofErr w:type="spellStart"/>
      <w:r w:rsidR="006F1F3F" w:rsidRPr="006F1F3F">
        <w:rPr>
          <w:lang w:val="en-US" w:eastAsia="zh-TW"/>
        </w:rPr>
        <w:t>BirdNET</w:t>
      </w:r>
      <w:proofErr w:type="spellEnd"/>
      <w:r w:rsidR="006F1F3F" w:rsidRPr="006F1F3F">
        <w:rPr>
          <w:lang w:val="en-US" w:eastAsia="zh-TW"/>
        </w:rPr>
        <w:t xml:space="preserve"> have species-specific performance </w:t>
      </w:r>
      <w:r>
        <w:rPr>
          <w:rFonts w:hint="eastAsia"/>
          <w:lang w:val="en-US" w:eastAsia="zh-TW"/>
        </w:rPr>
        <w:t>and we must filter out species due to the performance, miss the broader view of the community</w:t>
      </w:r>
    </w:p>
    <w:p w14:paraId="64C0A6DB" w14:textId="317A6F00" w:rsidR="00684750" w:rsidRPr="00684750" w:rsidRDefault="00684750" w:rsidP="004B5EBC">
      <w:pPr>
        <w:pStyle w:val="ListParagraph"/>
        <w:numPr>
          <w:ilvl w:val="0"/>
          <w:numId w:val="9"/>
        </w:numPr>
        <w:rPr>
          <w:lang w:val="en-US" w:eastAsia="zh-TW"/>
        </w:rPr>
      </w:pPr>
      <w:r>
        <w:rPr>
          <w:rFonts w:hint="eastAsia"/>
          <w:lang w:val="en-US" w:eastAsia="zh-TW"/>
        </w:rPr>
        <w:t>Statistics: we didn</w:t>
      </w:r>
      <w:r>
        <w:rPr>
          <w:lang w:val="en-US" w:eastAsia="zh-TW"/>
        </w:rPr>
        <w:t>’</w:t>
      </w:r>
      <w:r>
        <w:rPr>
          <w:rFonts w:hint="eastAsia"/>
          <w:lang w:val="en-US" w:eastAsia="zh-TW"/>
        </w:rPr>
        <w:t>t find a way to incorporate the uncertainty of the estimated asymptotic richness. As the provided LCL and UCL are not uniformed distributed, thus it</w:t>
      </w:r>
      <w:r>
        <w:rPr>
          <w:lang w:val="en-US" w:eastAsia="zh-TW"/>
        </w:rPr>
        <w:t>’</w:t>
      </w:r>
      <w:r>
        <w:rPr>
          <w:rFonts w:hint="eastAsia"/>
          <w:lang w:val="en-US" w:eastAsia="zh-TW"/>
        </w:rPr>
        <w:t xml:space="preserve">s hard to use bootstrap to translate that uncertainty into the modelling process. </w:t>
      </w:r>
      <w:proofErr w:type="spellStart"/>
      <w:r>
        <w:rPr>
          <w:rFonts w:hint="eastAsia"/>
          <w:lang w:val="en-US" w:eastAsia="zh-TW"/>
        </w:rPr>
        <w:t>Baysian</w:t>
      </w:r>
      <w:proofErr w:type="spellEnd"/>
      <w:r>
        <w:rPr>
          <w:rFonts w:hint="eastAsia"/>
          <w:lang w:val="en-US" w:eastAsia="zh-TW"/>
        </w:rPr>
        <w:t xml:space="preserve"> modelling might be good? </w:t>
      </w:r>
    </w:p>
    <w:p w14:paraId="73458079" w14:textId="0973E38E" w:rsidR="006F1F3F" w:rsidRPr="006E1FF3" w:rsidRDefault="00684750" w:rsidP="004B5EBC">
      <w:pPr>
        <w:pStyle w:val="ListParagraph"/>
        <w:numPr>
          <w:ilvl w:val="0"/>
          <w:numId w:val="9"/>
        </w:numPr>
        <w:rPr>
          <w:lang w:val="en-US" w:eastAsia="zh-TW"/>
        </w:rPr>
      </w:pPr>
      <w:r>
        <w:rPr>
          <w:rFonts w:hint="eastAsia"/>
          <w:lang w:val="en-US" w:eastAsia="zh-TW"/>
        </w:rPr>
        <w:t xml:space="preserve">General guideline for future ARU community </w:t>
      </w:r>
      <w:r>
        <w:rPr>
          <w:lang w:val="en-US" w:eastAsia="zh-TW"/>
        </w:rPr>
        <w:t>research</w:t>
      </w:r>
      <w:r>
        <w:rPr>
          <w:rFonts w:hint="eastAsia"/>
          <w:lang w:val="en-US" w:eastAsia="zh-TW"/>
        </w:rPr>
        <w:t xml:space="preserve">: </w:t>
      </w:r>
      <w:r w:rsidR="006F1F3F">
        <w:rPr>
          <w:rFonts w:hint="eastAsia"/>
          <w:lang w:val="en-US" w:eastAsia="zh-TW"/>
        </w:rPr>
        <w:t xml:space="preserve">Only use </w:t>
      </w:r>
      <w:r>
        <w:rPr>
          <w:lang w:val="en-US" w:eastAsia="zh-TW"/>
        </w:rPr>
        <w:t>rarefaction</w:t>
      </w:r>
      <w:r>
        <w:rPr>
          <w:rFonts w:hint="eastAsia"/>
          <w:lang w:val="en-US" w:eastAsia="zh-TW"/>
        </w:rPr>
        <w:t xml:space="preserve"> curve to </w:t>
      </w:r>
      <w:r>
        <w:rPr>
          <w:lang w:val="en-US" w:eastAsia="zh-TW"/>
        </w:rPr>
        <w:t>calculate</w:t>
      </w:r>
      <w:r>
        <w:rPr>
          <w:rFonts w:hint="eastAsia"/>
          <w:lang w:val="en-US" w:eastAsia="zh-TW"/>
        </w:rPr>
        <w:t xml:space="preserve"> r</w:t>
      </w:r>
      <w:r w:rsidR="006F1F3F">
        <w:rPr>
          <w:rFonts w:hint="eastAsia"/>
          <w:lang w:val="en-US" w:eastAsia="zh-TW"/>
        </w:rPr>
        <w:t>ichness to represent diversity</w:t>
      </w:r>
      <w:r>
        <w:rPr>
          <w:rFonts w:hint="eastAsia"/>
          <w:lang w:val="en-US" w:eastAsia="zh-TW"/>
        </w:rPr>
        <w:t xml:space="preserve"> given the restriction of the acoustic detection data (ARU + </w:t>
      </w:r>
      <w:proofErr w:type="spellStart"/>
      <w:r>
        <w:rPr>
          <w:rFonts w:hint="eastAsia"/>
          <w:lang w:val="en-US" w:eastAsia="zh-TW"/>
        </w:rPr>
        <w:t>BirdNET</w:t>
      </w:r>
      <w:proofErr w:type="spellEnd"/>
      <w:r>
        <w:rPr>
          <w:rFonts w:hint="eastAsia"/>
          <w:lang w:val="en-US" w:eastAsia="zh-TW"/>
        </w:rPr>
        <w:t xml:space="preserve">). Only every three </w:t>
      </w:r>
      <w:r>
        <w:rPr>
          <w:lang w:val="en-US" w:eastAsia="zh-TW"/>
        </w:rPr>
        <w:t>seconds and</w:t>
      </w:r>
      <w:r>
        <w:rPr>
          <w:rFonts w:hint="eastAsia"/>
          <w:lang w:val="en-US" w:eastAsia="zh-TW"/>
        </w:rPr>
        <w:t xml:space="preserve"> have potential false negatives. Another way of using the data could </w:t>
      </w:r>
      <w:r>
        <w:rPr>
          <w:lang w:val="en-US" w:eastAsia="zh-TW"/>
        </w:rPr>
        <w:t>be</w:t>
      </w:r>
      <w:r>
        <w:rPr>
          <w:rFonts w:hint="eastAsia"/>
          <w:lang w:val="en-US" w:eastAsia="zh-TW"/>
        </w:rPr>
        <w:t xml:space="preserve"> occupancy (group presence or absence into 1 day), detection rate (count). Need some general guidance of the methods to better use the acoustic detection data, </w:t>
      </w:r>
    </w:p>
    <w:p w14:paraId="57C601EA" w14:textId="5ED85A87" w:rsidR="00301A44" w:rsidRPr="00301A44" w:rsidRDefault="00301A44" w:rsidP="004B5EBC">
      <w:pPr>
        <w:pStyle w:val="Heading1"/>
        <w:rPr>
          <w:lang w:val="en-US"/>
        </w:rPr>
      </w:pPr>
      <w:r w:rsidRPr="00301A44">
        <w:rPr>
          <w:lang w:val="en-US"/>
        </w:rPr>
        <w:t>Conclusion</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r w:rsidRPr="00301A44">
        <w:rPr>
          <w:lang w:val="en-US"/>
        </w:rPr>
        <w:lastRenderedPageBreak/>
        <w:t>Literature cited</w:t>
      </w:r>
    </w:p>
    <w:p w14:paraId="58FADA6F" w14:textId="77777777" w:rsidR="003C6B5F" w:rsidRPr="003C6B5F" w:rsidRDefault="00F15CB9" w:rsidP="003C6B5F">
      <w:pPr>
        <w:pStyle w:val="Bibliography"/>
        <w:rPr>
          <w:rFonts w:cs="Times New Roman"/>
        </w:rPr>
      </w:pPr>
      <w:r>
        <w:rPr>
          <w:lang w:val="en-US"/>
        </w:rPr>
        <w:fldChar w:fldCharType="begin"/>
      </w:r>
      <w:r>
        <w:rPr>
          <w:lang w:val="en-US"/>
        </w:rPr>
        <w:instrText xml:space="preserve"> ADDIN ZOTERO_BIBL {"uncited":[],"omitted":[],"custom":[]} CSL_BIBLIOGRAPHY </w:instrText>
      </w:r>
      <w:r>
        <w:rPr>
          <w:lang w:val="en-US"/>
        </w:rPr>
        <w:fldChar w:fldCharType="separate"/>
      </w:r>
      <w:r w:rsidR="003C6B5F" w:rsidRPr="003C6B5F">
        <w:rPr>
          <w:rFonts w:cs="Times New Roman"/>
        </w:rPr>
        <w:t xml:space="preserve">Bakx, T. R. M., Koma, Z., Seijmonsbergen, A. C., &amp; Kissling, W. D. (2019). Use and categorization of Light Detection and Ranging vegetation metrics in avian diversity and species distribution research. </w:t>
      </w:r>
      <w:r w:rsidR="003C6B5F" w:rsidRPr="003C6B5F">
        <w:rPr>
          <w:rFonts w:cs="Times New Roman"/>
          <w:i/>
          <w:iCs/>
        </w:rPr>
        <w:t>Diversity and Distributions</w:t>
      </w:r>
      <w:r w:rsidR="003C6B5F" w:rsidRPr="003C6B5F">
        <w:rPr>
          <w:rFonts w:cs="Times New Roman"/>
        </w:rPr>
        <w:t xml:space="preserve">, </w:t>
      </w:r>
      <w:r w:rsidR="003C6B5F" w:rsidRPr="003C6B5F">
        <w:rPr>
          <w:rFonts w:cs="Times New Roman"/>
          <w:i/>
          <w:iCs/>
        </w:rPr>
        <w:t>25</w:t>
      </w:r>
      <w:r w:rsidR="003C6B5F" w:rsidRPr="003C6B5F">
        <w:rPr>
          <w:rFonts w:cs="Times New Roman"/>
        </w:rPr>
        <w:t>(7), 1045–1059. https://doi.org/10.1111/ddi.12915</w:t>
      </w:r>
    </w:p>
    <w:p w14:paraId="2A9AC971" w14:textId="77777777" w:rsidR="003C6B5F" w:rsidRPr="003C6B5F" w:rsidRDefault="003C6B5F" w:rsidP="003C6B5F">
      <w:pPr>
        <w:pStyle w:val="Bibliography"/>
        <w:rPr>
          <w:rFonts w:cs="Times New Roman"/>
        </w:rPr>
      </w:pPr>
      <w:r w:rsidRPr="003C6B5F">
        <w:rPr>
          <w:rFonts w:cs="Times New Roman"/>
        </w:rPr>
        <w:t xml:space="preserve">Bartoń, K. (2025). </w:t>
      </w:r>
      <w:r w:rsidRPr="003C6B5F">
        <w:rPr>
          <w:rFonts w:cs="Times New Roman"/>
          <w:i/>
          <w:iCs/>
        </w:rPr>
        <w:t>MuMIn: Multi-Model Inference</w:t>
      </w:r>
      <w:r w:rsidRPr="003C6B5F">
        <w:rPr>
          <w:rFonts w:cs="Times New Roman"/>
        </w:rPr>
        <w:t xml:space="preserve"> (Version 1.48.11) [Computer software]. https://cran.r-project.org/web/packages/MuMIn/index.html</w:t>
      </w:r>
    </w:p>
    <w:p w14:paraId="0F2EAF53" w14:textId="77777777" w:rsidR="003C6B5F" w:rsidRPr="003C6B5F" w:rsidRDefault="003C6B5F" w:rsidP="003C6B5F">
      <w:pPr>
        <w:pStyle w:val="Bibliography"/>
        <w:rPr>
          <w:rFonts w:cs="Times New Roman"/>
        </w:rPr>
      </w:pPr>
      <w:r w:rsidRPr="003C6B5F">
        <w:rPr>
          <w:rFonts w:cs="Times New Roman"/>
          <w:i/>
          <w:iCs/>
        </w:rPr>
        <w:t>BC Breeding Bird Atlas</w:t>
      </w:r>
      <w:r w:rsidRPr="003C6B5F">
        <w:rPr>
          <w:rFonts w:cs="Times New Roman"/>
        </w:rPr>
        <w:t>. (n.d.). Retrieved June 1, 2025, from https://www.birdatlas.bc.ca/</w:t>
      </w:r>
    </w:p>
    <w:p w14:paraId="0D08AA45" w14:textId="77777777" w:rsidR="003C6B5F" w:rsidRPr="003C6B5F" w:rsidRDefault="003C6B5F" w:rsidP="003C6B5F">
      <w:pPr>
        <w:pStyle w:val="Bibliography"/>
        <w:rPr>
          <w:rFonts w:cs="Times New Roman"/>
        </w:rPr>
      </w:pPr>
      <w:r w:rsidRPr="003C6B5F">
        <w:rPr>
          <w:rFonts w:cs="Times New Roman"/>
          <w:i/>
          <w:iCs/>
        </w:rPr>
        <w:t>Birdnet-team/BirdNET-Analyzer</w:t>
      </w:r>
      <w:r w:rsidRPr="003C6B5F">
        <w:rPr>
          <w:rFonts w:cs="Times New Roman"/>
        </w:rPr>
        <w:t>. (2025). [Python]. BirdNET-Team. https://github.com/birdnet-team/BirdNET-Analyzer (Original work published 2021)</w:t>
      </w:r>
    </w:p>
    <w:p w14:paraId="2078C580" w14:textId="77777777" w:rsidR="003C6B5F" w:rsidRPr="003C6B5F" w:rsidRDefault="003C6B5F" w:rsidP="003C6B5F">
      <w:pPr>
        <w:pStyle w:val="Bibliography"/>
        <w:rPr>
          <w:rFonts w:cs="Times New Roman"/>
        </w:rPr>
      </w:pPr>
      <w:r w:rsidRPr="003C6B5F">
        <w:rPr>
          <w:rFonts w:cs="Times New Roman"/>
        </w:rPr>
        <w:t xml:space="preserve">Chao, A., Gotelli, N. J., Hsieh, T. C., Sander, E. L., Ma, K. H., Colwell, R. K., &amp; Ellison, A. M. (2014). Rarefaction and extrapolation with Hill numbers: A framework for sampling and estimation in species diversity studies. </w:t>
      </w:r>
      <w:r w:rsidRPr="003C6B5F">
        <w:rPr>
          <w:rFonts w:cs="Times New Roman"/>
          <w:i/>
          <w:iCs/>
        </w:rPr>
        <w:t>Ecological Monographs</w:t>
      </w:r>
      <w:r w:rsidRPr="003C6B5F">
        <w:rPr>
          <w:rFonts w:cs="Times New Roman"/>
        </w:rPr>
        <w:t xml:space="preserve">, </w:t>
      </w:r>
      <w:r w:rsidRPr="003C6B5F">
        <w:rPr>
          <w:rFonts w:cs="Times New Roman"/>
          <w:i/>
          <w:iCs/>
        </w:rPr>
        <w:t>84</w:t>
      </w:r>
      <w:r w:rsidRPr="003C6B5F">
        <w:rPr>
          <w:rFonts w:cs="Times New Roman"/>
        </w:rPr>
        <w:t>(1), 45–67. https://doi.org/10.1890/13-0133.1</w:t>
      </w:r>
    </w:p>
    <w:p w14:paraId="543D8E53" w14:textId="77777777" w:rsidR="003C6B5F" w:rsidRPr="003C6B5F" w:rsidRDefault="003C6B5F" w:rsidP="003C6B5F">
      <w:pPr>
        <w:pStyle w:val="Bibliography"/>
        <w:rPr>
          <w:rFonts w:cs="Times New Roman"/>
        </w:rPr>
      </w:pPr>
      <w:r w:rsidRPr="003C6B5F">
        <w:rPr>
          <w:rFonts w:cs="Times New Roman"/>
        </w:rPr>
        <w:t xml:space="preserve">Hill, A. P., Prince, P., Snaddon, J. L., Doncaster, C. P., &amp; Rogers, A. (2019). AudioMoth: A low-cost acoustic device for monitoring biodiversity and the environment. </w:t>
      </w:r>
      <w:r w:rsidRPr="003C6B5F">
        <w:rPr>
          <w:rFonts w:cs="Times New Roman"/>
          <w:i/>
          <w:iCs/>
        </w:rPr>
        <w:t>HardwareX</w:t>
      </w:r>
      <w:r w:rsidRPr="003C6B5F">
        <w:rPr>
          <w:rFonts w:cs="Times New Roman"/>
        </w:rPr>
        <w:t xml:space="preserve">, </w:t>
      </w:r>
      <w:r w:rsidRPr="003C6B5F">
        <w:rPr>
          <w:rFonts w:cs="Times New Roman"/>
          <w:i/>
          <w:iCs/>
        </w:rPr>
        <w:t>6</w:t>
      </w:r>
      <w:r w:rsidRPr="003C6B5F">
        <w:rPr>
          <w:rFonts w:cs="Times New Roman"/>
        </w:rPr>
        <w:t>, e00073. https://doi.org/10.1016/j.ohx.2019.e00073</w:t>
      </w:r>
    </w:p>
    <w:p w14:paraId="5889E349" w14:textId="77777777" w:rsidR="003C6B5F" w:rsidRPr="003C6B5F" w:rsidRDefault="003C6B5F" w:rsidP="003C6B5F">
      <w:pPr>
        <w:pStyle w:val="Bibliography"/>
        <w:rPr>
          <w:rFonts w:cs="Times New Roman"/>
        </w:rPr>
      </w:pPr>
      <w:r w:rsidRPr="003C6B5F">
        <w:rPr>
          <w:rFonts w:cs="Times New Roman"/>
        </w:rPr>
        <w:t xml:space="preserve">Hsieh, T. C., Ma, K. H., &amp; Chao, A. (2016). iNEXT: An R package for rarefaction and extrapolation of species diversity (Hill numbers). </w:t>
      </w:r>
      <w:r w:rsidRPr="003C6B5F">
        <w:rPr>
          <w:rFonts w:cs="Times New Roman"/>
          <w:i/>
          <w:iCs/>
        </w:rPr>
        <w:t>Methods in Ecology and Evolution</w:t>
      </w:r>
      <w:r w:rsidRPr="003C6B5F">
        <w:rPr>
          <w:rFonts w:cs="Times New Roman"/>
        </w:rPr>
        <w:t xml:space="preserve">, </w:t>
      </w:r>
      <w:r w:rsidRPr="003C6B5F">
        <w:rPr>
          <w:rFonts w:cs="Times New Roman"/>
          <w:i/>
          <w:iCs/>
        </w:rPr>
        <w:t>7</w:t>
      </w:r>
      <w:r w:rsidRPr="003C6B5F">
        <w:rPr>
          <w:rFonts w:cs="Times New Roman"/>
        </w:rPr>
        <w:t>(12), 1451–1456. https://doi.org/10.1111/2041-210X.12613</w:t>
      </w:r>
    </w:p>
    <w:p w14:paraId="3CE15F41" w14:textId="77777777" w:rsidR="003C6B5F" w:rsidRPr="003C6B5F" w:rsidRDefault="003C6B5F" w:rsidP="003C6B5F">
      <w:pPr>
        <w:pStyle w:val="Bibliography"/>
        <w:rPr>
          <w:rFonts w:cs="Times New Roman"/>
        </w:rPr>
      </w:pPr>
      <w:r w:rsidRPr="003C6B5F">
        <w:rPr>
          <w:rFonts w:cs="Times New Roman"/>
        </w:rPr>
        <w:t xml:space="preserve">Tseng, S., Hodder, D. P., &amp; Otter, K. A. (2025). Setting BirdNET confidence thresholds: Species-specific vs. universal approaches. </w:t>
      </w:r>
      <w:r w:rsidRPr="003C6B5F">
        <w:rPr>
          <w:rFonts w:cs="Times New Roman"/>
          <w:i/>
          <w:iCs/>
        </w:rPr>
        <w:t>Journal of Ornithology</w:t>
      </w:r>
      <w:r w:rsidRPr="003C6B5F">
        <w:rPr>
          <w:rFonts w:cs="Times New Roman"/>
        </w:rPr>
        <w:t>. https://doi.org/10.1007/s10336-025-02260-w</w:t>
      </w:r>
    </w:p>
    <w:p w14:paraId="0DFE5A66" w14:textId="73A5C381" w:rsidR="00B725F5" w:rsidRPr="003C6B5F" w:rsidRDefault="00F15CB9" w:rsidP="003C6B5F">
      <w:pPr>
        <w:rPr>
          <w:lang w:val="en-US"/>
        </w:rPr>
      </w:pPr>
      <w:r>
        <w:rPr>
          <w:lang w:val="en-US"/>
        </w:rPr>
        <w:lastRenderedPageBreak/>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4"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0Q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RSI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LhgHRA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Buteo </w:t>
            </w:r>
            <w:proofErr w:type="spellStart"/>
            <w:r w:rsidRPr="00CB2D62">
              <w:rPr>
                <w:rFonts w:asciiTheme="minorHAnsi" w:eastAsiaTheme="minorEastAsia" w:hAnsiTheme="minorHAnsi" w:cstheme="minorHAnsi"/>
                <w:i/>
                <w:iCs/>
                <w:szCs w:val="24"/>
                <w:lang w:eastAsia="zh-TW"/>
              </w:rPr>
              <w:t>platypterus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Anatida</w:t>
            </w:r>
            <w:proofErr w:type="spellEnd"/>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Mergus</w:t>
            </w:r>
            <w:proofErr w:type="spellEnd"/>
            <w:r w:rsidRPr="00CB2D62">
              <w:rPr>
                <w:rFonts w:asciiTheme="minorHAnsi" w:eastAsiaTheme="minorEastAsia" w:hAnsiTheme="minorHAnsi" w:cstheme="minorHAnsi"/>
                <w:i/>
                <w:iCs/>
                <w:szCs w:val="24"/>
                <w:lang w:eastAsia="zh-TW"/>
              </w:rPr>
              <w:t xml:space="preserve">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Anas </w:t>
            </w:r>
            <w:proofErr w:type="spellStart"/>
            <w:r w:rsidRPr="00CB2D62">
              <w:rPr>
                <w:rFonts w:asciiTheme="minorHAnsi" w:eastAsiaTheme="minorEastAsia" w:hAnsiTheme="minorHAnsi" w:cstheme="minorHAnsi"/>
                <w:i/>
                <w:iCs/>
                <w:szCs w:val="24"/>
                <w:lang w:eastAsia="zh-TW"/>
              </w:rPr>
              <w:t>crecca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Lophodytes</w:t>
            </w:r>
            <w:proofErr w:type="spellEnd"/>
            <w:r w:rsidRPr="00CB2D62">
              <w:rPr>
                <w:rFonts w:asciiTheme="minorHAnsi" w:eastAsiaTheme="minorEastAsia" w:hAnsiTheme="minorHAnsi" w:cstheme="minorHAnsi"/>
                <w:i/>
                <w:iCs/>
                <w:szCs w:val="24"/>
                <w:lang w:eastAsia="zh-TW"/>
              </w:rPr>
              <w:t xml:space="preserve">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Spatula </w:t>
            </w:r>
            <w:proofErr w:type="spellStart"/>
            <w:r w:rsidRPr="00CB2D62">
              <w:rPr>
                <w:rFonts w:asciiTheme="minorHAnsi" w:eastAsiaTheme="minorEastAsia" w:hAnsiTheme="minorHAnsi" w:cstheme="minorHAnsi"/>
                <w:i/>
                <w:iCs/>
                <w:szCs w:val="24"/>
                <w:lang w:eastAsia="zh-TW"/>
              </w:rPr>
              <w:t>discors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Mareca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Selasphorus</w:t>
            </w:r>
            <w:proofErr w:type="spellEnd"/>
            <w:r w:rsidRPr="00CB2D62">
              <w:rPr>
                <w:rFonts w:asciiTheme="minorHAnsi" w:eastAsiaTheme="minorEastAsia" w:hAnsiTheme="minorHAnsi" w:cstheme="minorHAnsi"/>
                <w:i/>
                <w:iCs/>
                <w:szCs w:val="24"/>
                <w:lang w:eastAsia="zh-TW"/>
              </w:rPr>
              <w:t xml:space="preserve">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Chordeiles</w:t>
            </w:r>
            <w:proofErr w:type="spellEnd"/>
            <w:r w:rsidRPr="00CB2D62">
              <w:rPr>
                <w:rFonts w:asciiTheme="minorHAnsi" w:eastAsiaTheme="minorEastAsia" w:hAnsiTheme="minorHAnsi" w:cstheme="minorHAnsi"/>
                <w:i/>
                <w:iCs/>
                <w:szCs w:val="24"/>
                <w:lang w:eastAsia="zh-TW"/>
              </w:rPr>
              <w:t xml:space="preserve">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lastRenderedPageBreak/>
              <w:t>Chroicocephalus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philadelphia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Actitis </w:t>
            </w:r>
            <w:proofErr w:type="spellStart"/>
            <w:r w:rsidRPr="00CB2D62">
              <w:rPr>
                <w:rFonts w:asciiTheme="minorHAnsi" w:eastAsiaTheme="minorEastAsia" w:hAnsiTheme="minorHAnsi" w:cstheme="minorHAnsi"/>
                <w:i/>
                <w:iCs/>
                <w:szCs w:val="24"/>
                <w:lang w:eastAsia="zh-TW"/>
              </w:rPr>
              <w:t>macularius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Megaceryle</w:t>
            </w:r>
            <w:proofErr w:type="spellEnd"/>
            <w:r w:rsidRPr="00CB2D62">
              <w:rPr>
                <w:rFonts w:asciiTheme="minorHAnsi" w:eastAsiaTheme="minorEastAsia" w:hAnsiTheme="minorHAnsi" w:cstheme="minorHAnsi"/>
                <w:i/>
                <w:iCs/>
                <w:szCs w:val="24"/>
                <w:lang w:eastAsia="zh-TW"/>
              </w:rPr>
              <w:t xml:space="preserv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Canachites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Lagopus </w:t>
            </w:r>
            <w:proofErr w:type="spellStart"/>
            <w:r w:rsidRPr="00CB2D62">
              <w:rPr>
                <w:rFonts w:asciiTheme="minorHAnsi" w:eastAsiaTheme="minorEastAsia" w:hAnsiTheme="minorHAnsi" w:cstheme="minorHAnsi"/>
                <w:i/>
                <w:iCs/>
                <w:szCs w:val="24"/>
                <w:lang w:eastAsia="zh-TW"/>
              </w:rPr>
              <w:t>lagopus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Porzana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cedrorum</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garrulus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Piranga </w:t>
            </w:r>
            <w:proofErr w:type="spellStart"/>
            <w:r w:rsidRPr="00CB2D62">
              <w:rPr>
                <w:rFonts w:asciiTheme="minorHAnsi" w:eastAsiaTheme="minorEastAsia" w:hAnsiTheme="minorHAnsi" w:cstheme="minorHAnsi"/>
                <w:i/>
                <w:iCs/>
                <w:szCs w:val="24"/>
                <w:lang w:eastAsia="zh-TW"/>
              </w:rPr>
              <w:t>ludoviciana</w:t>
            </w:r>
            <w:proofErr w:type="spellEnd"/>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Pheucticus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ludovicianus</w:t>
            </w:r>
            <w:proofErr w:type="spellEnd"/>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Certhia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Cinclus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Perisoreus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Corvus </w:t>
            </w:r>
            <w:proofErr w:type="spellStart"/>
            <w:r w:rsidRPr="00CB2D62">
              <w:rPr>
                <w:rFonts w:asciiTheme="minorHAnsi" w:eastAsiaTheme="minorEastAsia" w:hAnsiTheme="minorHAnsi" w:cstheme="minorHAnsi"/>
                <w:i/>
                <w:iCs/>
                <w:szCs w:val="24"/>
                <w:lang w:eastAsia="zh-TW"/>
              </w:rPr>
              <w:t>brachyrhynchos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Pinicola</w:t>
            </w:r>
            <w:proofErr w:type="spellEnd"/>
            <w:r w:rsidRPr="00CB2D62">
              <w:rPr>
                <w:rFonts w:asciiTheme="minorHAnsi" w:eastAsiaTheme="minorEastAsia" w:hAnsiTheme="minorHAnsi" w:cstheme="minorHAnsi"/>
                <w:i/>
                <w:iCs/>
                <w:szCs w:val="24"/>
                <w:lang w:eastAsia="zh-TW"/>
              </w:rPr>
              <w:t xml:space="preserve">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Coccothraustes </w:t>
            </w:r>
            <w:proofErr w:type="spellStart"/>
            <w:r w:rsidRPr="00CB2D62">
              <w:rPr>
                <w:rFonts w:asciiTheme="minorHAnsi" w:eastAsiaTheme="minorEastAsia" w:hAnsiTheme="minorHAnsi" w:cstheme="minorHAnsi"/>
                <w:i/>
                <w:iCs/>
                <w:szCs w:val="24"/>
                <w:lang w:eastAsia="zh-TW"/>
              </w:rPr>
              <w:t>vespertinus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Leucosticte </w:t>
            </w:r>
            <w:proofErr w:type="spellStart"/>
            <w:r w:rsidRPr="00CB2D62">
              <w:rPr>
                <w:rFonts w:asciiTheme="minorHAnsi" w:eastAsiaTheme="minorEastAsia" w:hAnsiTheme="minorHAnsi" w:cstheme="minorHAnsi"/>
                <w:i/>
                <w:iCs/>
                <w:szCs w:val="24"/>
                <w:lang w:eastAsia="zh-TW"/>
              </w:rPr>
              <w:t>tephrocotis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Loxia </w:t>
            </w:r>
            <w:proofErr w:type="spellStart"/>
            <w:r w:rsidRPr="00CB2D62">
              <w:rPr>
                <w:rFonts w:asciiTheme="minorHAnsi" w:eastAsiaTheme="minorEastAsia" w:hAnsiTheme="minorHAnsi" w:cstheme="minorHAnsi"/>
                <w:i/>
                <w:iCs/>
                <w:szCs w:val="24"/>
                <w:lang w:eastAsia="zh-TW"/>
              </w:rPr>
              <w:t>curvirostra</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thalassina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Molothrus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ater</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Euphagus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Anthus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rubescens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hudsonicus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gambeli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tolmiei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Seiurus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aurocapilla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Cardellina</w:t>
            </w:r>
            <w:proofErr w:type="spellEnd"/>
            <w:r w:rsidRPr="00CB2D62">
              <w:rPr>
                <w:rFonts w:asciiTheme="minorHAnsi" w:eastAsiaTheme="minorEastAsia" w:hAnsiTheme="minorHAnsi" w:cstheme="minorHAnsi"/>
                <w:i/>
                <w:iCs/>
                <w:szCs w:val="24"/>
                <w:lang w:eastAsia="zh-TW"/>
              </w:rPr>
              <w:t xml:space="preserve">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celata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Parkesia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noveboracensis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trichas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Passerellidae</w:t>
            </w:r>
            <w:proofErr w:type="spellEnd"/>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Spizella </w:t>
            </w:r>
            <w:proofErr w:type="spellStart"/>
            <w:r w:rsidRPr="00CB2D62">
              <w:rPr>
                <w:rFonts w:asciiTheme="minorHAnsi" w:eastAsiaTheme="minorEastAsia" w:hAnsiTheme="minorHAnsi" w:cstheme="minorHAnsi"/>
                <w:i/>
                <w:iCs/>
                <w:szCs w:val="24"/>
                <w:lang w:eastAsia="zh-TW"/>
              </w:rPr>
              <w:t>passerina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leucophrys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Junco </w:t>
            </w:r>
            <w:proofErr w:type="spellStart"/>
            <w:r w:rsidRPr="00CB2D62">
              <w:rPr>
                <w:rFonts w:asciiTheme="minorHAnsi" w:eastAsiaTheme="minorEastAsia" w:hAnsiTheme="minorHAnsi" w:cstheme="minorHAnsi"/>
                <w:i/>
                <w:iCs/>
                <w:szCs w:val="24"/>
                <w:lang w:eastAsia="zh-TW"/>
              </w:rPr>
              <w:t>hyemalis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Passerella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iliaca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lincolnii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melodia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georgiana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Pooecetes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gramineus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Regulus </w:t>
            </w:r>
            <w:proofErr w:type="spellStart"/>
            <w:r w:rsidRPr="00CB2D62">
              <w:rPr>
                <w:rFonts w:asciiTheme="minorHAnsi" w:eastAsiaTheme="minorEastAsia" w:hAnsiTheme="minorHAnsi" w:cstheme="minorHAnsi"/>
                <w:i/>
                <w:iCs/>
                <w:szCs w:val="24"/>
                <w:lang w:eastAsia="zh-TW"/>
              </w:rPr>
              <w:t>satrapa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Corthylio</w:t>
            </w:r>
            <w:proofErr w:type="spellEnd"/>
            <w:r w:rsidRPr="00CB2D62">
              <w:rPr>
                <w:rFonts w:asciiTheme="minorHAnsi" w:eastAsiaTheme="minorEastAsia" w:hAnsiTheme="minorHAnsi" w:cstheme="minorHAnsi"/>
                <w:i/>
                <w:iCs/>
                <w:szCs w:val="24"/>
                <w:lang w:eastAsia="zh-TW"/>
              </w:rPr>
              <w:t xml:space="preserve">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gramStart"/>
            <w:r w:rsidRPr="00CB2D62">
              <w:rPr>
                <w:rFonts w:asciiTheme="minorHAnsi" w:eastAsiaTheme="minorEastAsia" w:hAnsiTheme="minorHAnsi" w:cstheme="minorHAnsi"/>
                <w:i/>
                <w:iCs/>
                <w:szCs w:val="24"/>
                <w:lang w:eastAsia="zh-TW"/>
              </w:rPr>
              <w:t>Troglodytes</w:t>
            </w:r>
            <w:proofErr w:type="gramEnd"/>
            <w:r w:rsidRPr="00CB2D62">
              <w:rPr>
                <w:rFonts w:asciiTheme="minorHAnsi" w:eastAsiaTheme="minorEastAsia" w:hAnsiTheme="minorHAnsi" w:cstheme="minorHAnsi"/>
                <w:i/>
                <w:iCs/>
                <w:szCs w:val="24"/>
                <w:lang w:eastAsia="zh-TW"/>
              </w:rPr>
              <w:t xml:space="preserve">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ustulatus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Ixoreus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naevius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Turdus </w:t>
            </w:r>
            <w:proofErr w:type="spellStart"/>
            <w:r w:rsidRPr="00CB2D62">
              <w:rPr>
                <w:rFonts w:asciiTheme="minorHAnsi" w:eastAsiaTheme="minorEastAsia" w:hAnsiTheme="minorHAnsi" w:cstheme="minorHAnsi"/>
                <w:i/>
                <w:iCs/>
                <w:szCs w:val="24"/>
                <w:lang w:eastAsia="zh-TW"/>
              </w:rPr>
              <w:t>migratorius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Myadestes</w:t>
            </w:r>
            <w:proofErr w:type="spellEnd"/>
            <w:r w:rsidRPr="00CB2D62">
              <w:rPr>
                <w:rFonts w:asciiTheme="minorHAnsi" w:eastAsiaTheme="minorEastAsia" w:hAnsiTheme="minorHAnsi" w:cstheme="minorHAnsi"/>
                <w:i/>
                <w:iCs/>
                <w:szCs w:val="24"/>
                <w:lang w:eastAsia="zh-TW"/>
              </w:rPr>
              <w:t xml:space="preserve">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Sialia </w:t>
            </w:r>
            <w:proofErr w:type="spellStart"/>
            <w:r w:rsidRPr="00CB2D62">
              <w:rPr>
                <w:rFonts w:asciiTheme="minorHAnsi" w:eastAsiaTheme="minorEastAsia" w:hAnsiTheme="minorHAnsi" w:cstheme="minorHAnsi"/>
                <w:i/>
                <w:iCs/>
                <w:szCs w:val="24"/>
                <w:lang w:eastAsia="zh-TW"/>
              </w:rPr>
              <w:t>currucoides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difficilis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hammondii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minimus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oberholseri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cooperi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flaviventris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alnorum</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Tyrannus </w:t>
            </w:r>
            <w:proofErr w:type="spellStart"/>
            <w:r w:rsidRPr="00CB2D62">
              <w:rPr>
                <w:rFonts w:asciiTheme="minorHAnsi" w:eastAsiaTheme="minorEastAsia" w:hAnsiTheme="minorHAnsi" w:cstheme="minorHAnsi"/>
                <w:i/>
                <w:iCs/>
                <w:szCs w:val="24"/>
                <w:lang w:eastAsia="zh-TW"/>
              </w:rPr>
              <w:t>tyrannus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sordidulus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 xml:space="preserve">(Vireos, Shrike-Babblers, and </w:t>
            </w:r>
            <w:proofErr w:type="spellStart"/>
            <w:r w:rsidRPr="00CB2D62">
              <w:rPr>
                <w:rFonts w:asciiTheme="minorHAnsi" w:eastAsiaTheme="minorEastAsia" w:hAnsiTheme="minorHAnsi" w:cstheme="minorHAnsi"/>
                <w:szCs w:val="24"/>
                <w:lang w:eastAsia="zh-TW"/>
              </w:rPr>
              <w:t>Erpornis</w:t>
            </w:r>
            <w:proofErr w:type="spellEnd"/>
            <w:r w:rsidRPr="00CB2D62">
              <w:rPr>
                <w:rFonts w:asciiTheme="minorHAnsi" w:eastAsiaTheme="minorEastAsia" w:hAnsiTheme="minorHAnsi" w:cstheme="minorHAnsi"/>
                <w:szCs w:val="24"/>
                <w:lang w:eastAsia="zh-TW"/>
              </w:rPr>
              <w:t>)</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gilvus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cassinii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Botaurus </w:t>
            </w:r>
            <w:proofErr w:type="spellStart"/>
            <w:r w:rsidRPr="00CB2D62">
              <w:rPr>
                <w:rFonts w:asciiTheme="minorHAnsi" w:eastAsiaTheme="minorEastAsia" w:hAnsiTheme="minorHAnsi" w:cstheme="minorHAnsi"/>
                <w:i/>
                <w:iCs/>
                <w:szCs w:val="24"/>
                <w:lang w:eastAsia="zh-TW"/>
              </w:rPr>
              <w:t>lentiginosus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varius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nuchalis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Dryocopus </w:t>
            </w:r>
            <w:proofErr w:type="spellStart"/>
            <w:r w:rsidRPr="00CB2D62">
              <w:rPr>
                <w:rFonts w:asciiTheme="minorHAnsi" w:eastAsiaTheme="minorEastAsia" w:hAnsiTheme="minorHAnsi" w:cstheme="minorHAnsi"/>
                <w:i/>
                <w:iCs/>
                <w:szCs w:val="24"/>
                <w:lang w:eastAsia="zh-TW"/>
              </w:rPr>
              <w:t>pileatus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Colaptes</w:t>
            </w:r>
            <w:proofErr w:type="spellEnd"/>
            <w:r w:rsidRPr="00CB2D62">
              <w:rPr>
                <w:rFonts w:asciiTheme="minorHAnsi" w:eastAsiaTheme="minorEastAsia" w:hAnsiTheme="minorHAnsi" w:cstheme="minorHAnsi"/>
                <w:i/>
                <w:iCs/>
                <w:szCs w:val="24"/>
                <w:lang w:eastAsia="zh-TW"/>
              </w:rPr>
              <w:t xml:space="preserve">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Podiceps </w:t>
            </w:r>
            <w:proofErr w:type="spellStart"/>
            <w:r w:rsidRPr="00CB2D62">
              <w:rPr>
                <w:rFonts w:asciiTheme="minorHAnsi" w:eastAsiaTheme="minorEastAsia" w:hAnsiTheme="minorHAnsi" w:cstheme="minorHAnsi"/>
                <w:i/>
                <w:iCs/>
                <w:szCs w:val="24"/>
                <w:lang w:eastAsia="zh-TW"/>
              </w:rPr>
              <w:t>grisegena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Asio </w:t>
            </w:r>
            <w:proofErr w:type="spellStart"/>
            <w:r w:rsidRPr="00CB2D62">
              <w:rPr>
                <w:rFonts w:asciiTheme="minorHAnsi" w:eastAsiaTheme="minorEastAsia" w:hAnsiTheme="minorHAnsi" w:cstheme="minorHAnsi"/>
                <w:i/>
                <w:iCs/>
                <w:szCs w:val="24"/>
                <w:lang w:eastAsia="zh-TW"/>
              </w:rPr>
              <w:t>otus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acadicus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Glaucidium </w:t>
            </w:r>
            <w:proofErr w:type="spellStart"/>
            <w:r w:rsidRPr="00CB2D62">
              <w:rPr>
                <w:rFonts w:asciiTheme="minorHAnsi" w:eastAsiaTheme="minorEastAsia" w:hAnsiTheme="minorHAnsi" w:cstheme="minorHAnsi"/>
                <w:i/>
                <w:iCs/>
                <w:szCs w:val="24"/>
                <w:lang w:eastAsia="zh-TW"/>
              </w:rPr>
              <w:t>gnoma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funereus</w:t>
            </w:r>
            <w:proofErr w:type="spellEnd"/>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BA18F4" w14:textId="77777777" w:rsidR="00316955" w:rsidRDefault="00316955" w:rsidP="00F5046C">
      <w:pPr>
        <w:spacing w:after="0" w:line="240" w:lineRule="auto"/>
      </w:pPr>
      <w:r>
        <w:separator/>
      </w:r>
    </w:p>
  </w:endnote>
  <w:endnote w:type="continuationSeparator" w:id="0">
    <w:p w14:paraId="4C9EDFAC" w14:textId="77777777" w:rsidR="00316955" w:rsidRDefault="00316955"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AFF9F" w14:textId="77777777" w:rsidR="00316955" w:rsidRDefault="00316955" w:rsidP="00F5046C">
      <w:pPr>
        <w:spacing w:after="0" w:line="240" w:lineRule="auto"/>
      </w:pPr>
      <w:r>
        <w:separator/>
      </w:r>
    </w:p>
  </w:footnote>
  <w:footnote w:type="continuationSeparator" w:id="0">
    <w:p w14:paraId="781C8F05" w14:textId="77777777" w:rsidR="00316955" w:rsidRDefault="00316955"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6"/>
  </w:num>
  <w:num w:numId="2" w16cid:durableId="248079909">
    <w:abstractNumId w:val="10"/>
  </w:num>
  <w:num w:numId="3" w16cid:durableId="1227762508">
    <w:abstractNumId w:val="0"/>
  </w:num>
  <w:num w:numId="4" w16cid:durableId="1811556212">
    <w:abstractNumId w:val="17"/>
  </w:num>
  <w:num w:numId="5" w16cid:durableId="1258438381">
    <w:abstractNumId w:val="2"/>
  </w:num>
  <w:num w:numId="6" w16cid:durableId="605119169">
    <w:abstractNumId w:val="12"/>
  </w:num>
  <w:num w:numId="7" w16cid:durableId="1439451205">
    <w:abstractNumId w:val="15"/>
  </w:num>
  <w:num w:numId="8" w16cid:durableId="907571064">
    <w:abstractNumId w:val="11"/>
  </w:num>
  <w:num w:numId="9" w16cid:durableId="1540632571">
    <w:abstractNumId w:val="19"/>
  </w:num>
  <w:num w:numId="10" w16cid:durableId="798230614">
    <w:abstractNumId w:val="3"/>
  </w:num>
  <w:num w:numId="11" w16cid:durableId="1747875543">
    <w:abstractNumId w:val="13"/>
  </w:num>
  <w:num w:numId="12" w16cid:durableId="494151392">
    <w:abstractNumId w:val="7"/>
  </w:num>
  <w:num w:numId="13" w16cid:durableId="17657926">
    <w:abstractNumId w:val="14"/>
  </w:num>
  <w:num w:numId="14" w16cid:durableId="1319533442">
    <w:abstractNumId w:val="4"/>
  </w:num>
  <w:num w:numId="15" w16cid:durableId="1424960772">
    <w:abstractNumId w:val="18"/>
  </w:num>
  <w:num w:numId="16" w16cid:durableId="1633364302">
    <w:abstractNumId w:val="1"/>
  </w:num>
  <w:num w:numId="17" w16cid:durableId="1788696222">
    <w:abstractNumId w:val="9"/>
  </w:num>
  <w:num w:numId="18" w16cid:durableId="1361278471">
    <w:abstractNumId w:val="5"/>
  </w:num>
  <w:num w:numId="19" w16cid:durableId="1972393353">
    <w:abstractNumId w:val="8"/>
  </w:num>
  <w:num w:numId="20" w16cid:durableId="14010989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0F4F3C"/>
    <w:rsid w:val="00110D2A"/>
    <w:rsid w:val="00120631"/>
    <w:rsid w:val="0012429B"/>
    <w:rsid w:val="00167888"/>
    <w:rsid w:val="001712F8"/>
    <w:rsid w:val="0018273D"/>
    <w:rsid w:val="0018449A"/>
    <w:rsid w:val="00191307"/>
    <w:rsid w:val="0019669A"/>
    <w:rsid w:val="001972D9"/>
    <w:rsid w:val="001C26CB"/>
    <w:rsid w:val="001C7D90"/>
    <w:rsid w:val="001D78FE"/>
    <w:rsid w:val="001D7D98"/>
    <w:rsid w:val="001F5C62"/>
    <w:rsid w:val="002049B9"/>
    <w:rsid w:val="00206295"/>
    <w:rsid w:val="00212D23"/>
    <w:rsid w:val="00216BAD"/>
    <w:rsid w:val="00274F1E"/>
    <w:rsid w:val="00275F33"/>
    <w:rsid w:val="00275F73"/>
    <w:rsid w:val="002875A5"/>
    <w:rsid w:val="00295A71"/>
    <w:rsid w:val="002C1391"/>
    <w:rsid w:val="002D2C90"/>
    <w:rsid w:val="002D2E72"/>
    <w:rsid w:val="00301A44"/>
    <w:rsid w:val="00316955"/>
    <w:rsid w:val="003279D5"/>
    <w:rsid w:val="00342396"/>
    <w:rsid w:val="00394C8D"/>
    <w:rsid w:val="00396741"/>
    <w:rsid w:val="003A50B6"/>
    <w:rsid w:val="003B7633"/>
    <w:rsid w:val="003C4AE8"/>
    <w:rsid w:val="003C6B5F"/>
    <w:rsid w:val="003D1E2E"/>
    <w:rsid w:val="003D76BE"/>
    <w:rsid w:val="003E26C3"/>
    <w:rsid w:val="003F13F3"/>
    <w:rsid w:val="00401789"/>
    <w:rsid w:val="0042335D"/>
    <w:rsid w:val="00466086"/>
    <w:rsid w:val="00472F50"/>
    <w:rsid w:val="004A124C"/>
    <w:rsid w:val="004B5EBC"/>
    <w:rsid w:val="004C7831"/>
    <w:rsid w:val="004D4F56"/>
    <w:rsid w:val="005214F9"/>
    <w:rsid w:val="0052351B"/>
    <w:rsid w:val="00525AAD"/>
    <w:rsid w:val="00526232"/>
    <w:rsid w:val="00526E45"/>
    <w:rsid w:val="0053767B"/>
    <w:rsid w:val="00561E69"/>
    <w:rsid w:val="00562982"/>
    <w:rsid w:val="00566B02"/>
    <w:rsid w:val="00576D2A"/>
    <w:rsid w:val="005815E1"/>
    <w:rsid w:val="005B0E6F"/>
    <w:rsid w:val="005C0911"/>
    <w:rsid w:val="005C65E1"/>
    <w:rsid w:val="00635C76"/>
    <w:rsid w:val="00684750"/>
    <w:rsid w:val="00685143"/>
    <w:rsid w:val="00690DDE"/>
    <w:rsid w:val="006931A2"/>
    <w:rsid w:val="00696C74"/>
    <w:rsid w:val="006B0FF7"/>
    <w:rsid w:val="006B25B9"/>
    <w:rsid w:val="006D0809"/>
    <w:rsid w:val="006E1FF3"/>
    <w:rsid w:val="006E5FDA"/>
    <w:rsid w:val="006E5FEC"/>
    <w:rsid w:val="006F1F3F"/>
    <w:rsid w:val="00700BD8"/>
    <w:rsid w:val="00701494"/>
    <w:rsid w:val="00707CCB"/>
    <w:rsid w:val="00740CDE"/>
    <w:rsid w:val="00775B84"/>
    <w:rsid w:val="00794DFF"/>
    <w:rsid w:val="007A5486"/>
    <w:rsid w:val="007B180C"/>
    <w:rsid w:val="007B2A88"/>
    <w:rsid w:val="007D3A1D"/>
    <w:rsid w:val="007F2394"/>
    <w:rsid w:val="00814CD1"/>
    <w:rsid w:val="00855680"/>
    <w:rsid w:val="00861F75"/>
    <w:rsid w:val="008728B2"/>
    <w:rsid w:val="00873893"/>
    <w:rsid w:val="00874A04"/>
    <w:rsid w:val="00885212"/>
    <w:rsid w:val="00887552"/>
    <w:rsid w:val="008907A3"/>
    <w:rsid w:val="008907E5"/>
    <w:rsid w:val="008A1EF9"/>
    <w:rsid w:val="008B110D"/>
    <w:rsid w:val="008C33DD"/>
    <w:rsid w:val="008D4410"/>
    <w:rsid w:val="008E6844"/>
    <w:rsid w:val="00902331"/>
    <w:rsid w:val="00936C3A"/>
    <w:rsid w:val="009548E8"/>
    <w:rsid w:val="0098384F"/>
    <w:rsid w:val="0098424F"/>
    <w:rsid w:val="00985B85"/>
    <w:rsid w:val="0099060D"/>
    <w:rsid w:val="009B2B62"/>
    <w:rsid w:val="009E27D9"/>
    <w:rsid w:val="009E298B"/>
    <w:rsid w:val="00A35981"/>
    <w:rsid w:val="00A40142"/>
    <w:rsid w:val="00A419C4"/>
    <w:rsid w:val="00A42209"/>
    <w:rsid w:val="00A51991"/>
    <w:rsid w:val="00A54D50"/>
    <w:rsid w:val="00A75D33"/>
    <w:rsid w:val="00AA1920"/>
    <w:rsid w:val="00AA4A1A"/>
    <w:rsid w:val="00AE145F"/>
    <w:rsid w:val="00AE1E3F"/>
    <w:rsid w:val="00B01635"/>
    <w:rsid w:val="00B02E58"/>
    <w:rsid w:val="00B04AA3"/>
    <w:rsid w:val="00B067DB"/>
    <w:rsid w:val="00B50F57"/>
    <w:rsid w:val="00B528E2"/>
    <w:rsid w:val="00B654E1"/>
    <w:rsid w:val="00B725F5"/>
    <w:rsid w:val="00B77768"/>
    <w:rsid w:val="00BB1C22"/>
    <w:rsid w:val="00BC7E86"/>
    <w:rsid w:val="00BD07A4"/>
    <w:rsid w:val="00BE2D83"/>
    <w:rsid w:val="00BF5B7C"/>
    <w:rsid w:val="00C23B3D"/>
    <w:rsid w:val="00C50947"/>
    <w:rsid w:val="00C515D3"/>
    <w:rsid w:val="00C64DEB"/>
    <w:rsid w:val="00C948F8"/>
    <w:rsid w:val="00CB2D62"/>
    <w:rsid w:val="00CB47C3"/>
    <w:rsid w:val="00CB4E0E"/>
    <w:rsid w:val="00CC560F"/>
    <w:rsid w:val="00CE60EE"/>
    <w:rsid w:val="00CF651D"/>
    <w:rsid w:val="00D02DDF"/>
    <w:rsid w:val="00D210E8"/>
    <w:rsid w:val="00D4321F"/>
    <w:rsid w:val="00D61F48"/>
    <w:rsid w:val="00D63E27"/>
    <w:rsid w:val="00D7368A"/>
    <w:rsid w:val="00D746BC"/>
    <w:rsid w:val="00D805A9"/>
    <w:rsid w:val="00D833DC"/>
    <w:rsid w:val="00DA5A84"/>
    <w:rsid w:val="00DC0D11"/>
    <w:rsid w:val="00DD4283"/>
    <w:rsid w:val="00DE0AAF"/>
    <w:rsid w:val="00E011E0"/>
    <w:rsid w:val="00E22424"/>
    <w:rsid w:val="00E24AFC"/>
    <w:rsid w:val="00E4152B"/>
    <w:rsid w:val="00E83B36"/>
    <w:rsid w:val="00EC306B"/>
    <w:rsid w:val="00EE1D28"/>
    <w:rsid w:val="00EE2727"/>
    <w:rsid w:val="00EF7545"/>
    <w:rsid w:val="00F15CB9"/>
    <w:rsid w:val="00F4415D"/>
    <w:rsid w:val="00F5046C"/>
    <w:rsid w:val="00F54BAE"/>
    <w:rsid w:val="00F650E1"/>
    <w:rsid w:val="00F67B2E"/>
    <w:rsid w:val="00F70955"/>
    <w:rsid w:val="00F75651"/>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6517</TotalTime>
  <Pages>1</Pages>
  <Words>6911</Words>
  <Characters>39399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72</cp:revision>
  <dcterms:created xsi:type="dcterms:W3CDTF">2024-07-19T18:23:00Z</dcterms:created>
  <dcterms:modified xsi:type="dcterms:W3CDTF">2025-06-04T11:58:00Z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id="FJEtDOXA"/&gt;&lt;style id="http://www.zotero.org/styles/apa" locale="en-CA" hasBibliography="1" bibliographyStyleHasBeenSet="1"/&gt;&lt;prefs&gt;&lt;pref name="fieldType" value="Field"/&gt;&lt;/prefs&gt;&lt;/data&gt;</vt:lpwstr>
  </property>
</Properties>
</file>