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344FE" w14:textId="792C3F54" w:rsidR="007D6583" w:rsidRDefault="007D6583" w:rsidP="007D6583">
      <w:pPr>
        <w:spacing w:line="360" w:lineRule="auto"/>
        <w:rPr>
          <w:rFonts w:cs="Times New Roman"/>
          <w:color w:val="000000" w:themeColor="text1"/>
          <w:sz w:val="24"/>
          <w:szCs w:val="24"/>
        </w:rPr>
      </w:pPr>
      <w:r>
        <w:rPr>
          <w:rFonts w:cs="Times New Roman"/>
          <w:color w:val="000000" w:themeColor="text1"/>
          <w:sz w:val="24"/>
          <w:szCs w:val="24"/>
        </w:rPr>
        <w:t xml:space="preserve">                         </w:t>
      </w:r>
      <w:r w:rsidRPr="00FA0740">
        <w:rPr>
          <w:rFonts w:cs="Times New Roman"/>
          <w:noProof/>
          <w:sz w:val="24"/>
          <w:szCs w:val="24"/>
        </w:rPr>
        <w:drawing>
          <wp:inline distT="0" distB="0" distL="0" distR="0" wp14:anchorId="318676B9" wp14:editId="0E855EC4">
            <wp:extent cx="6057900" cy="1040130"/>
            <wp:effectExtent l="0" t="0" r="0" b="7620"/>
            <wp:docPr id="213097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71046" name="Picture 1"/>
                    <pic:cNvPicPr>
                      <a:picLocks noChangeAspect="1"/>
                    </pic:cNvPicPr>
                  </pic:nvPicPr>
                  <pic:blipFill>
                    <a:blip r:embed="rId8"/>
                    <a:stretch>
                      <a:fillRect/>
                    </a:stretch>
                  </pic:blipFill>
                  <pic:spPr>
                    <a:xfrm>
                      <a:off x="0" y="0"/>
                      <a:ext cx="6057900" cy="1040130"/>
                    </a:xfrm>
                    <a:prstGeom prst="rect">
                      <a:avLst/>
                    </a:prstGeom>
                  </pic:spPr>
                </pic:pic>
              </a:graphicData>
            </a:graphic>
          </wp:inline>
        </w:drawing>
      </w:r>
    </w:p>
    <w:p w14:paraId="68087760" w14:textId="77777777" w:rsidR="007D6583" w:rsidRDefault="007D6583" w:rsidP="007D6583">
      <w:pPr>
        <w:spacing w:line="360" w:lineRule="auto"/>
        <w:rPr>
          <w:rFonts w:cs="Times New Roman"/>
          <w:color w:val="000000" w:themeColor="text1"/>
          <w:sz w:val="24"/>
          <w:szCs w:val="24"/>
        </w:rPr>
      </w:pPr>
    </w:p>
    <w:p w14:paraId="1464F95B" w14:textId="54D82E59" w:rsidR="007D6583" w:rsidRPr="00C17517" w:rsidRDefault="007D6583" w:rsidP="007D6583">
      <w:pPr>
        <w:spacing w:line="360" w:lineRule="auto"/>
        <w:rPr>
          <w:rFonts w:cs="Times New Roman"/>
          <w:b/>
          <w:bCs/>
          <w:sz w:val="28"/>
          <w:szCs w:val="28"/>
        </w:rPr>
      </w:pPr>
      <w:r>
        <w:rPr>
          <w:rFonts w:cs="Times New Roman"/>
          <w:color w:val="000000" w:themeColor="text1"/>
          <w:sz w:val="24"/>
          <w:szCs w:val="24"/>
        </w:rPr>
        <w:t xml:space="preserve">                           </w:t>
      </w:r>
      <w:r w:rsidRPr="00C17517">
        <w:rPr>
          <w:rFonts w:cs="Times New Roman"/>
          <w:b/>
          <w:bCs/>
          <w:sz w:val="28"/>
          <w:szCs w:val="28"/>
        </w:rPr>
        <w:t>Medication Adherence Tracker for Elderly Patients</w:t>
      </w:r>
    </w:p>
    <w:p w14:paraId="00BECE76" w14:textId="77777777" w:rsidR="007D6583" w:rsidRPr="00C17517" w:rsidRDefault="007D6583" w:rsidP="007D6583">
      <w:pPr>
        <w:spacing w:line="360" w:lineRule="auto"/>
        <w:jc w:val="center"/>
        <w:rPr>
          <w:rFonts w:cs="Times New Roman"/>
          <w:b/>
          <w:bCs/>
          <w:sz w:val="24"/>
          <w:szCs w:val="24"/>
        </w:rPr>
      </w:pPr>
    </w:p>
    <w:p w14:paraId="33033366" w14:textId="77777777" w:rsidR="007D6583" w:rsidRPr="00C17517" w:rsidRDefault="007D6583" w:rsidP="007D6583">
      <w:pPr>
        <w:spacing w:line="360" w:lineRule="auto"/>
        <w:jc w:val="center"/>
        <w:rPr>
          <w:rFonts w:cs="Times New Roman"/>
          <w:b/>
          <w:bCs/>
          <w:sz w:val="24"/>
          <w:szCs w:val="24"/>
        </w:rPr>
      </w:pPr>
      <w:r w:rsidRPr="00C17517">
        <w:rPr>
          <w:rFonts w:cs="Times New Roman"/>
          <w:b/>
          <w:bCs/>
          <w:sz w:val="24"/>
          <w:szCs w:val="24"/>
        </w:rPr>
        <w:t>CSA1012 — SOFTWARE ENGINEERING</w:t>
      </w:r>
    </w:p>
    <w:p w14:paraId="1CD7A22E" w14:textId="77777777" w:rsidR="007D6583" w:rsidRPr="00C17517" w:rsidRDefault="007D6583" w:rsidP="007D6583">
      <w:pPr>
        <w:spacing w:line="360" w:lineRule="auto"/>
        <w:jc w:val="center"/>
        <w:rPr>
          <w:rFonts w:cs="Times New Roman"/>
          <w:sz w:val="24"/>
          <w:szCs w:val="24"/>
        </w:rPr>
      </w:pPr>
    </w:p>
    <w:p w14:paraId="177580B0" w14:textId="77777777" w:rsidR="007D6583" w:rsidRPr="00C17517" w:rsidRDefault="007D6583" w:rsidP="007D6583">
      <w:pPr>
        <w:spacing w:line="360" w:lineRule="auto"/>
        <w:jc w:val="center"/>
        <w:rPr>
          <w:rFonts w:cs="Times New Roman"/>
          <w:i/>
          <w:iCs/>
          <w:sz w:val="24"/>
          <w:szCs w:val="24"/>
        </w:rPr>
      </w:pPr>
      <w:r w:rsidRPr="00C17517">
        <w:rPr>
          <w:rFonts w:cs="Times New Roman"/>
          <w:i/>
          <w:iCs/>
          <w:sz w:val="24"/>
          <w:szCs w:val="24"/>
        </w:rPr>
        <w:t>towards the award of the degree of</w:t>
      </w:r>
    </w:p>
    <w:p w14:paraId="11D6A417" w14:textId="77777777" w:rsidR="007D6583" w:rsidRPr="00C17517" w:rsidRDefault="007D6583" w:rsidP="007D6583">
      <w:pPr>
        <w:spacing w:line="360" w:lineRule="auto"/>
        <w:jc w:val="center"/>
        <w:rPr>
          <w:rFonts w:cs="Times New Roman"/>
          <w:sz w:val="24"/>
          <w:szCs w:val="24"/>
        </w:rPr>
      </w:pPr>
    </w:p>
    <w:p w14:paraId="7261AE67" w14:textId="77777777" w:rsidR="007D6583" w:rsidRPr="00C17517" w:rsidRDefault="007D6583" w:rsidP="007D6583">
      <w:pPr>
        <w:spacing w:line="360" w:lineRule="auto"/>
        <w:jc w:val="center"/>
        <w:rPr>
          <w:rFonts w:cs="Times New Roman"/>
          <w:sz w:val="24"/>
          <w:szCs w:val="24"/>
        </w:rPr>
      </w:pPr>
      <w:r w:rsidRPr="00C17517">
        <w:rPr>
          <w:rFonts w:cs="Times New Roman"/>
          <w:b/>
          <w:bCs/>
          <w:sz w:val="24"/>
          <w:szCs w:val="24"/>
        </w:rPr>
        <w:t>BACHELOR OF TECHNOLOGY</w:t>
      </w:r>
    </w:p>
    <w:p w14:paraId="286C95C6" w14:textId="77777777" w:rsidR="007D6583" w:rsidRPr="00C17517" w:rsidRDefault="007D6583" w:rsidP="007D6583">
      <w:pPr>
        <w:spacing w:line="360" w:lineRule="auto"/>
        <w:jc w:val="center"/>
        <w:rPr>
          <w:rFonts w:cs="Times New Roman"/>
          <w:sz w:val="24"/>
          <w:szCs w:val="24"/>
        </w:rPr>
      </w:pPr>
      <w:r w:rsidRPr="00C17517">
        <w:rPr>
          <w:rFonts w:cs="Times New Roman"/>
          <w:sz w:val="24"/>
          <w:szCs w:val="24"/>
        </w:rPr>
        <w:t>IN</w:t>
      </w:r>
    </w:p>
    <w:p w14:paraId="68BAA1D2" w14:textId="77777777" w:rsidR="007D6583" w:rsidRPr="00C17517" w:rsidRDefault="007D6583" w:rsidP="007D6583">
      <w:pPr>
        <w:spacing w:line="360" w:lineRule="auto"/>
        <w:jc w:val="center"/>
        <w:rPr>
          <w:rFonts w:cs="Times New Roman"/>
          <w:b/>
          <w:bCs/>
          <w:sz w:val="24"/>
          <w:szCs w:val="24"/>
        </w:rPr>
      </w:pPr>
      <w:r w:rsidRPr="00C17517">
        <w:rPr>
          <w:rFonts w:cs="Times New Roman"/>
          <w:b/>
          <w:bCs/>
          <w:sz w:val="24"/>
          <w:szCs w:val="24"/>
        </w:rPr>
        <w:t>COMPUTER SCIENCE (AI)</w:t>
      </w:r>
    </w:p>
    <w:p w14:paraId="5ADEEDC6" w14:textId="77777777" w:rsidR="007D6583" w:rsidRPr="00C17517" w:rsidRDefault="007D6583" w:rsidP="007D6583">
      <w:pPr>
        <w:spacing w:line="360" w:lineRule="auto"/>
        <w:jc w:val="center"/>
        <w:rPr>
          <w:rFonts w:cs="Times New Roman"/>
          <w:sz w:val="24"/>
          <w:szCs w:val="24"/>
        </w:rPr>
      </w:pPr>
    </w:p>
    <w:p w14:paraId="3554A1C4" w14:textId="77777777" w:rsidR="007D6583" w:rsidRPr="00C17517" w:rsidRDefault="007D6583" w:rsidP="007D6583">
      <w:pPr>
        <w:spacing w:line="360" w:lineRule="auto"/>
        <w:jc w:val="center"/>
        <w:rPr>
          <w:rFonts w:cs="Times New Roman"/>
          <w:sz w:val="24"/>
          <w:szCs w:val="24"/>
        </w:rPr>
      </w:pPr>
      <w:r w:rsidRPr="00C17517">
        <w:rPr>
          <w:rFonts w:cs="Times New Roman"/>
          <w:sz w:val="24"/>
          <w:szCs w:val="24"/>
        </w:rPr>
        <w:t>Submitted by</w:t>
      </w:r>
    </w:p>
    <w:p w14:paraId="0ACEB812" w14:textId="77777777" w:rsidR="007D6583" w:rsidRPr="00C17517" w:rsidRDefault="007D6583" w:rsidP="007D6583">
      <w:pPr>
        <w:spacing w:line="360" w:lineRule="auto"/>
        <w:jc w:val="center"/>
        <w:rPr>
          <w:rFonts w:cs="Times New Roman"/>
          <w:sz w:val="24"/>
          <w:szCs w:val="24"/>
        </w:rPr>
      </w:pPr>
    </w:p>
    <w:p w14:paraId="3778322D" w14:textId="77777777" w:rsidR="007D6583" w:rsidRPr="00C17517" w:rsidRDefault="007D6583" w:rsidP="007D6583">
      <w:pPr>
        <w:spacing w:line="360" w:lineRule="auto"/>
        <w:jc w:val="center"/>
        <w:rPr>
          <w:rFonts w:cs="Times New Roman"/>
          <w:b/>
          <w:bCs/>
          <w:sz w:val="24"/>
          <w:szCs w:val="24"/>
        </w:rPr>
      </w:pPr>
      <w:r w:rsidRPr="00C17517">
        <w:rPr>
          <w:rFonts w:cs="Times New Roman"/>
          <w:b/>
          <w:bCs/>
          <w:sz w:val="24"/>
          <w:szCs w:val="24"/>
        </w:rPr>
        <w:t xml:space="preserve">P </w:t>
      </w:r>
      <w:proofErr w:type="gramStart"/>
      <w:r w:rsidRPr="00C17517">
        <w:rPr>
          <w:rFonts w:cs="Times New Roman"/>
          <w:b/>
          <w:bCs/>
          <w:sz w:val="24"/>
          <w:szCs w:val="24"/>
        </w:rPr>
        <w:t>SADVIK(</w:t>
      </w:r>
      <w:proofErr w:type="gramEnd"/>
      <w:r w:rsidRPr="00C17517">
        <w:rPr>
          <w:rFonts w:cs="Times New Roman"/>
          <w:b/>
          <w:bCs/>
          <w:sz w:val="24"/>
          <w:szCs w:val="24"/>
        </w:rPr>
        <w:t>192472243)</w:t>
      </w:r>
    </w:p>
    <w:p w14:paraId="1929C590" w14:textId="77777777" w:rsidR="007D6583" w:rsidRPr="00C17517" w:rsidRDefault="007D6583" w:rsidP="007D6583">
      <w:pPr>
        <w:spacing w:line="360" w:lineRule="auto"/>
        <w:jc w:val="center"/>
        <w:rPr>
          <w:rFonts w:cs="Times New Roman"/>
          <w:sz w:val="24"/>
          <w:szCs w:val="24"/>
        </w:rPr>
      </w:pPr>
    </w:p>
    <w:p w14:paraId="728CD749" w14:textId="77777777" w:rsidR="007D6583" w:rsidRPr="00C17517" w:rsidRDefault="007D6583" w:rsidP="007D6583">
      <w:pPr>
        <w:spacing w:line="360" w:lineRule="auto"/>
        <w:jc w:val="center"/>
        <w:rPr>
          <w:rFonts w:cs="Times New Roman"/>
          <w:sz w:val="24"/>
          <w:szCs w:val="24"/>
        </w:rPr>
      </w:pPr>
      <w:r w:rsidRPr="00C17517">
        <w:rPr>
          <w:rFonts w:cs="Times New Roman"/>
          <w:sz w:val="24"/>
          <w:szCs w:val="24"/>
        </w:rPr>
        <w:t>Under the Supervision of</w:t>
      </w:r>
    </w:p>
    <w:p w14:paraId="202C11A5" w14:textId="77777777" w:rsidR="007D6583" w:rsidRPr="00C17517" w:rsidRDefault="007D6583" w:rsidP="007D6583">
      <w:pPr>
        <w:spacing w:line="360" w:lineRule="auto"/>
        <w:jc w:val="center"/>
        <w:rPr>
          <w:rFonts w:cs="Times New Roman"/>
          <w:sz w:val="24"/>
          <w:szCs w:val="24"/>
        </w:rPr>
      </w:pPr>
    </w:p>
    <w:p w14:paraId="55AD9FD0" w14:textId="77777777" w:rsidR="007D6583" w:rsidRPr="00C17517" w:rsidRDefault="007D6583" w:rsidP="007D6583">
      <w:pPr>
        <w:spacing w:line="360" w:lineRule="auto"/>
        <w:jc w:val="center"/>
        <w:rPr>
          <w:rFonts w:cs="Times New Roman"/>
          <w:sz w:val="24"/>
          <w:szCs w:val="24"/>
        </w:rPr>
      </w:pPr>
      <w:r w:rsidRPr="00C17517">
        <w:rPr>
          <w:rFonts w:cs="Times New Roman"/>
          <w:b/>
          <w:bCs/>
          <w:sz w:val="24"/>
          <w:szCs w:val="24"/>
        </w:rPr>
        <w:t>DR ANITADAVAMANI K</w:t>
      </w:r>
    </w:p>
    <w:p w14:paraId="00D8C33C" w14:textId="77777777" w:rsidR="007D6583" w:rsidRDefault="007D6583" w:rsidP="007D6583">
      <w:pPr>
        <w:spacing w:line="360" w:lineRule="auto"/>
        <w:jc w:val="center"/>
        <w:rPr>
          <w:rFonts w:cs="Times New Roman"/>
          <w:b/>
          <w:bCs/>
          <w:sz w:val="24"/>
          <w:szCs w:val="24"/>
        </w:rPr>
      </w:pPr>
    </w:p>
    <w:p w14:paraId="5ADC664A" w14:textId="55981568" w:rsidR="007D6583" w:rsidRDefault="007D6583" w:rsidP="007D6583">
      <w:pPr>
        <w:spacing w:line="360" w:lineRule="auto"/>
        <w:jc w:val="center"/>
        <w:rPr>
          <w:rFonts w:cs="Times New Roman"/>
          <w:sz w:val="24"/>
          <w:szCs w:val="24"/>
        </w:rPr>
      </w:pPr>
      <w:r w:rsidRPr="00C17517">
        <w:rPr>
          <w:rFonts w:cs="Times New Roman"/>
          <w:b/>
          <w:bCs/>
          <w:sz w:val="24"/>
          <w:szCs w:val="24"/>
        </w:rPr>
        <w:t>SIMATS ENGINEERING</w:t>
      </w:r>
    </w:p>
    <w:p w14:paraId="544D0B1F" w14:textId="77777777" w:rsidR="007D6583" w:rsidRPr="00C17517" w:rsidRDefault="007D6583" w:rsidP="007D6583">
      <w:pPr>
        <w:spacing w:line="360" w:lineRule="auto"/>
        <w:jc w:val="center"/>
        <w:rPr>
          <w:rFonts w:cs="Times New Roman"/>
          <w:sz w:val="24"/>
          <w:szCs w:val="24"/>
        </w:rPr>
      </w:pPr>
      <w:r w:rsidRPr="00C17517">
        <w:rPr>
          <w:rFonts w:cs="Times New Roman"/>
          <w:sz w:val="24"/>
          <w:szCs w:val="24"/>
        </w:rPr>
        <w:t>Saveetha Institute of Medical and Technical Sciences</w:t>
      </w:r>
    </w:p>
    <w:p w14:paraId="2AB08B84" w14:textId="77777777" w:rsidR="007D6583" w:rsidRPr="00C17517" w:rsidRDefault="007D6583" w:rsidP="007D6583">
      <w:pPr>
        <w:spacing w:line="360" w:lineRule="auto"/>
        <w:jc w:val="center"/>
        <w:rPr>
          <w:rFonts w:cs="Times New Roman"/>
          <w:sz w:val="24"/>
          <w:szCs w:val="24"/>
        </w:rPr>
      </w:pPr>
      <w:r w:rsidRPr="00C17517">
        <w:rPr>
          <w:rFonts w:cs="Times New Roman"/>
          <w:sz w:val="24"/>
          <w:szCs w:val="24"/>
        </w:rPr>
        <w:t>Chennai — 602105</w:t>
      </w:r>
    </w:p>
    <w:p w14:paraId="5F6056D4" w14:textId="5A22CBB7" w:rsidR="006C38C1" w:rsidRPr="007D6583" w:rsidRDefault="006C38C1">
      <w:pPr>
        <w:rPr>
          <w:rFonts w:cs="Times New Roman"/>
          <w:color w:val="000000" w:themeColor="text1"/>
          <w:sz w:val="24"/>
          <w:szCs w:val="24"/>
        </w:rPr>
      </w:pPr>
    </w:p>
    <w:p w14:paraId="0DEFE0FB" w14:textId="77777777" w:rsidR="006C38C1" w:rsidRPr="007D6583" w:rsidRDefault="00000000" w:rsidP="007D6583">
      <w:pPr>
        <w:pStyle w:val="Heading1"/>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1. Understanding the Problem Statement</w:t>
      </w:r>
    </w:p>
    <w:p w14:paraId="4696A81E"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1.1 Problem in Our Own Words</w:t>
      </w:r>
    </w:p>
    <w:p w14:paraId="1CBC63D0"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Elderly people often take several medicines at different times of the day. Remembering every medicine, dose and schedule becomes difficult because of memory problems, cognitive decline, complicated prescriptions and the absence of continuous caregiver supervision. Traditional pill boxes, paper notes and basic alarms may remind a patient that something needs to be done, but they do not reliably confirm whether the correct medicine was actually taken.</w:t>
      </w:r>
    </w:p>
    <w:p w14:paraId="024DDF09"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problem becomes more serious when family members or professional caregivers live elsewhere. They may not know that a dose was missed until much later, when a health complication has already occurred. Existing reminder applications can also be difficult for older adults because of small text, crowded screens, complex menus and limited accessibility. Therefore, the required system must connect medication scheduling with simple patient interaction and immediate caregiver communication.</w:t>
      </w:r>
    </w:p>
    <w:p w14:paraId="0071FFCA"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1.2 Objectives of the Proposed System</w:t>
      </w:r>
    </w:p>
    <w:p w14:paraId="306E9F9C"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Provide a simple elderly-friendly medication reminder interface using large text, clear icons and minimal navigation.</w:t>
      </w:r>
    </w:p>
    <w:p w14:paraId="1EEDE920"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Allow caregivers or healthcare providers to create and manage complex multi-drug medication schedules.</w:t>
      </w:r>
    </w:p>
    <w:p w14:paraId="281545EF"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Send timely reminders when medication is due and provide simple confirmation options.</w:t>
      </w:r>
    </w:p>
    <w:p w14:paraId="5328A0BA"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Record medication adherence history and missed-dose events.</w:t>
      </w:r>
    </w:p>
    <w:p w14:paraId="58AAD8EC"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Escalate missed doses to designated caregivers after a configurable time threshold.</w:t>
      </w:r>
    </w:p>
    <w:p w14:paraId="2D50B3B2"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Support voice-based or simplified confirmation for users who have difficulty operating a touchscreen.</w:t>
      </w:r>
    </w:p>
    <w:p w14:paraId="0C0A84F7"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Provide refill reminders when medication supplies are expected to run low.</w:t>
      </w:r>
    </w:p>
    <w:p w14:paraId="0A9BAE48"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Protect patient information using secure authentication, authorization and privacy controls.</w:t>
      </w:r>
    </w:p>
    <w:p w14:paraId="1179BCA0"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1.3 Scope of the Problem</w:t>
      </w:r>
    </w:p>
    <w:p w14:paraId="06461002"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system covers medication registration, dosage and schedule management, reminders, patient confirmation, adherence tracking, caregiver notifications, escalation, refill alerts and reporting. It also includes user and role management so that patients, caregivers and authorized healthcare personnel see only the functions relevant to them.</w:t>
      </w:r>
    </w:p>
    <w:p w14:paraId="48E0D3F3"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lastRenderedPageBreak/>
        <w:t>The system does not replace a physician's clinical judgment, diagnose diseases, prescribe medicines independently or guarantee that a patient has physically swallowed a medicine. It is an adherence-support and communication platform. Its purpose is to reduce avoidable missed doses and improve coordination between patients and people responsible for their care.</w:t>
      </w:r>
    </w:p>
    <w:p w14:paraId="742FE618"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1.4 Success Criteria</w:t>
      </w:r>
    </w:p>
    <w:p w14:paraId="6C9B183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Medication schedules can be entered accurately and displayed in an easy-to-understand format.</w:t>
      </w:r>
    </w:p>
    <w:p w14:paraId="14FD96D5"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Patients receive reminders close to the scheduled medication time.</w:t>
      </w:r>
    </w:p>
    <w:p w14:paraId="5F90258B"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Confirmed doses are stored as adherence records.</w:t>
      </w:r>
    </w:p>
    <w:p w14:paraId="37FD403B"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Missed doses generate caregiver alerts according to configured escalation rules.</w:t>
      </w:r>
    </w:p>
    <w:p w14:paraId="0995DF25"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Users can access the system reliably while maintaining appropriate privacy and security.</w:t>
      </w:r>
    </w:p>
    <w:p w14:paraId="3259914C" w14:textId="1E312603"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2. Key Stakeholders and Challenges</w:t>
      </w:r>
    </w:p>
    <w:p w14:paraId="3127D0E6"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2.1 Stakeholder Identification</w:t>
      </w:r>
    </w:p>
    <w:tbl>
      <w:tblPr>
        <w:tblStyle w:val="TableGrid"/>
        <w:tblW w:w="0" w:type="auto"/>
        <w:jc w:val="center"/>
        <w:tblLook w:val="04A0" w:firstRow="1" w:lastRow="0" w:firstColumn="1" w:lastColumn="0" w:noHBand="0" w:noVBand="1"/>
      </w:tblPr>
      <w:tblGrid>
        <w:gridCol w:w="1800"/>
        <w:gridCol w:w="4032"/>
        <w:gridCol w:w="3672"/>
      </w:tblGrid>
      <w:tr w:rsidR="006C38C1" w:rsidRPr="007D6583" w14:paraId="4CE01AC2" w14:textId="77777777">
        <w:trPr>
          <w:jc w:val="center"/>
        </w:trPr>
        <w:tc>
          <w:tcPr>
            <w:tcW w:w="1800" w:type="dxa"/>
            <w:vAlign w:val="center"/>
          </w:tcPr>
          <w:p w14:paraId="5F85DB8C"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Stakeholder</w:t>
            </w:r>
          </w:p>
        </w:tc>
        <w:tc>
          <w:tcPr>
            <w:tcW w:w="4032" w:type="dxa"/>
            <w:vAlign w:val="center"/>
          </w:tcPr>
          <w:p w14:paraId="2D447B7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Role / Responsibility</w:t>
            </w:r>
          </w:p>
        </w:tc>
        <w:tc>
          <w:tcPr>
            <w:tcW w:w="3672" w:type="dxa"/>
            <w:vAlign w:val="center"/>
          </w:tcPr>
          <w:p w14:paraId="3740D2B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Major Needs</w:t>
            </w:r>
          </w:p>
        </w:tc>
      </w:tr>
      <w:tr w:rsidR="006C38C1" w:rsidRPr="007D6583" w14:paraId="013325B1" w14:textId="77777777">
        <w:trPr>
          <w:jc w:val="center"/>
        </w:trPr>
        <w:tc>
          <w:tcPr>
            <w:tcW w:w="1800" w:type="dxa"/>
            <w:vAlign w:val="center"/>
          </w:tcPr>
          <w:p w14:paraId="4C6F565F"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Elderly Patient</w:t>
            </w:r>
          </w:p>
        </w:tc>
        <w:tc>
          <w:tcPr>
            <w:tcW w:w="4032" w:type="dxa"/>
            <w:vAlign w:val="center"/>
          </w:tcPr>
          <w:p w14:paraId="665168C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Takes medication and confirms doses.</w:t>
            </w:r>
          </w:p>
        </w:tc>
        <w:tc>
          <w:tcPr>
            <w:tcW w:w="3672" w:type="dxa"/>
            <w:vAlign w:val="center"/>
          </w:tcPr>
          <w:p w14:paraId="5C2E8F0F"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Simple UI, readable reminders, low effort, accessibility.</w:t>
            </w:r>
          </w:p>
        </w:tc>
      </w:tr>
      <w:tr w:rsidR="006C38C1" w:rsidRPr="007D6583" w14:paraId="0BE98B5A" w14:textId="77777777">
        <w:trPr>
          <w:jc w:val="center"/>
        </w:trPr>
        <w:tc>
          <w:tcPr>
            <w:tcW w:w="1800" w:type="dxa"/>
            <w:vAlign w:val="center"/>
          </w:tcPr>
          <w:p w14:paraId="2239B8B7"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Family Caregiver</w:t>
            </w:r>
          </w:p>
        </w:tc>
        <w:tc>
          <w:tcPr>
            <w:tcW w:w="4032" w:type="dxa"/>
            <w:vAlign w:val="center"/>
          </w:tcPr>
          <w:p w14:paraId="1B700DEA"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Monitors adherence and responds to alerts.</w:t>
            </w:r>
          </w:p>
        </w:tc>
        <w:tc>
          <w:tcPr>
            <w:tcW w:w="3672" w:type="dxa"/>
            <w:vAlign w:val="center"/>
          </w:tcPr>
          <w:p w14:paraId="34D28949"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Remote visibility, timely alerts, clear history.</w:t>
            </w:r>
          </w:p>
        </w:tc>
      </w:tr>
      <w:tr w:rsidR="006C38C1" w:rsidRPr="007D6583" w14:paraId="29935A9B" w14:textId="77777777">
        <w:trPr>
          <w:jc w:val="center"/>
        </w:trPr>
        <w:tc>
          <w:tcPr>
            <w:tcW w:w="1800" w:type="dxa"/>
            <w:vAlign w:val="center"/>
          </w:tcPr>
          <w:p w14:paraId="1993C50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Professional Caregiver</w:t>
            </w:r>
          </w:p>
        </w:tc>
        <w:tc>
          <w:tcPr>
            <w:tcW w:w="4032" w:type="dxa"/>
            <w:vAlign w:val="center"/>
          </w:tcPr>
          <w:p w14:paraId="54F9E6F5"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Supports daily medication management.</w:t>
            </w:r>
          </w:p>
        </w:tc>
        <w:tc>
          <w:tcPr>
            <w:tcW w:w="3672" w:type="dxa"/>
            <w:vAlign w:val="center"/>
          </w:tcPr>
          <w:p w14:paraId="121E258D"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Multiple-patient monitoring and reliable escalation.</w:t>
            </w:r>
          </w:p>
        </w:tc>
      </w:tr>
      <w:tr w:rsidR="006C38C1" w:rsidRPr="007D6583" w14:paraId="63C5F2C8" w14:textId="77777777">
        <w:trPr>
          <w:jc w:val="center"/>
        </w:trPr>
        <w:tc>
          <w:tcPr>
            <w:tcW w:w="1800" w:type="dxa"/>
            <w:vAlign w:val="center"/>
          </w:tcPr>
          <w:p w14:paraId="1507B19F"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Healthcare Provider</w:t>
            </w:r>
          </w:p>
        </w:tc>
        <w:tc>
          <w:tcPr>
            <w:tcW w:w="4032" w:type="dxa"/>
            <w:vAlign w:val="center"/>
          </w:tcPr>
          <w:p w14:paraId="6335D4E9"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Reviews or updates medication plans when authorized.</w:t>
            </w:r>
          </w:p>
        </w:tc>
        <w:tc>
          <w:tcPr>
            <w:tcW w:w="3672" w:type="dxa"/>
            <w:vAlign w:val="center"/>
          </w:tcPr>
          <w:p w14:paraId="2335D8AC"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Accurate schedules, adherence history, secure access.</w:t>
            </w:r>
          </w:p>
        </w:tc>
      </w:tr>
      <w:tr w:rsidR="006C38C1" w:rsidRPr="007D6583" w14:paraId="4BF21398" w14:textId="77777777">
        <w:trPr>
          <w:jc w:val="center"/>
        </w:trPr>
        <w:tc>
          <w:tcPr>
            <w:tcW w:w="1800" w:type="dxa"/>
            <w:vAlign w:val="center"/>
          </w:tcPr>
          <w:p w14:paraId="3BFFDA9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Pharmacy</w:t>
            </w:r>
          </w:p>
        </w:tc>
        <w:tc>
          <w:tcPr>
            <w:tcW w:w="4032" w:type="dxa"/>
            <w:vAlign w:val="center"/>
          </w:tcPr>
          <w:p w14:paraId="6172B1D1"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May support refill information and medication supply.</w:t>
            </w:r>
          </w:p>
        </w:tc>
        <w:tc>
          <w:tcPr>
            <w:tcW w:w="3672" w:type="dxa"/>
            <w:vAlign w:val="center"/>
          </w:tcPr>
          <w:p w14:paraId="081C97A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Accurate medication and refill data.</w:t>
            </w:r>
          </w:p>
        </w:tc>
      </w:tr>
      <w:tr w:rsidR="006C38C1" w:rsidRPr="007D6583" w14:paraId="26335FEA" w14:textId="77777777">
        <w:trPr>
          <w:jc w:val="center"/>
        </w:trPr>
        <w:tc>
          <w:tcPr>
            <w:tcW w:w="1800" w:type="dxa"/>
            <w:vAlign w:val="center"/>
          </w:tcPr>
          <w:p w14:paraId="20E67DB8"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System Administrator</w:t>
            </w:r>
          </w:p>
        </w:tc>
        <w:tc>
          <w:tcPr>
            <w:tcW w:w="4032" w:type="dxa"/>
            <w:vAlign w:val="center"/>
          </w:tcPr>
          <w:p w14:paraId="4571CAF8"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Maintains accounts, configurations and system health.</w:t>
            </w:r>
          </w:p>
        </w:tc>
        <w:tc>
          <w:tcPr>
            <w:tcW w:w="3672" w:type="dxa"/>
            <w:vAlign w:val="center"/>
          </w:tcPr>
          <w:p w14:paraId="39845EB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Security, audit logs, reliability and maintenance.</w:t>
            </w:r>
          </w:p>
        </w:tc>
      </w:tr>
      <w:tr w:rsidR="006C38C1" w:rsidRPr="007D6583" w14:paraId="28E2C040" w14:textId="77777777">
        <w:trPr>
          <w:jc w:val="center"/>
        </w:trPr>
        <w:tc>
          <w:tcPr>
            <w:tcW w:w="1800" w:type="dxa"/>
            <w:vAlign w:val="center"/>
          </w:tcPr>
          <w:p w14:paraId="1BF3530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Development / Support Team</w:t>
            </w:r>
          </w:p>
        </w:tc>
        <w:tc>
          <w:tcPr>
            <w:tcW w:w="4032" w:type="dxa"/>
            <w:vAlign w:val="center"/>
          </w:tcPr>
          <w:p w14:paraId="60C4DDCD"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Builds, tests and maintains the platform.</w:t>
            </w:r>
          </w:p>
        </w:tc>
        <w:tc>
          <w:tcPr>
            <w:tcW w:w="3672" w:type="dxa"/>
            <w:vAlign w:val="center"/>
          </w:tcPr>
          <w:p w14:paraId="7B7DEC6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Clear requirements, modular architecture and monitoring.</w:t>
            </w:r>
          </w:p>
        </w:tc>
      </w:tr>
    </w:tbl>
    <w:p w14:paraId="1DF61DE9"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2.2 Roles and Responsibilities</w:t>
      </w:r>
    </w:p>
    <w:p w14:paraId="05E63223"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 xml:space="preserve">The elderly patient is the primary operational user. The patient should be able to view today's medications, receive reminders and confirm intake without navigating complicated screens. The family or professional caregiver is responsible for monitoring adherence and responding when the system </w:t>
      </w:r>
      <w:r w:rsidRPr="007D6583">
        <w:rPr>
          <w:rFonts w:cs="Times New Roman"/>
          <w:color w:val="000000" w:themeColor="text1"/>
          <w:sz w:val="24"/>
          <w:szCs w:val="24"/>
        </w:rPr>
        <w:lastRenderedPageBreak/>
        <w:t>reports a missed dose. A healthcare provider may define or review medication schedules according to organizational policies and patient authorization.</w:t>
      </w:r>
    </w:p>
    <w:p w14:paraId="6B1E2EEC"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Administrators manage user accounts, roles, notification settings and system configuration. Developers and support personnel are responsible for software quality, security updates, backups, monitoring and defect resolution. Pharmacies can become integration partners if the system later supports automated refill or inventory information.</w:t>
      </w:r>
    </w:p>
    <w:p w14:paraId="7FFAF523"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2.3 Major Stakeholder Challenges</w:t>
      </w:r>
    </w:p>
    <w:p w14:paraId="599B4503"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Patients may have limited technical familiarity, impaired vision, hearing limitations or memory difficulties.</w:t>
      </w:r>
    </w:p>
    <w:p w14:paraId="34B36353"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Caregivers may be geographically distant and unable to observe medication-taking behavior directly.</w:t>
      </w:r>
    </w:p>
    <w:p w14:paraId="60F63BD2"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Medication schedules can contain different doses, frequencies, start dates, end dates and special instructions.</w:t>
      </w:r>
    </w:p>
    <w:p w14:paraId="6161CADE"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Incorrect data entry can result in an incorrect reminder, making schedule validation important.</w:t>
      </w:r>
    </w:p>
    <w:p w14:paraId="7FB08FD8"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Too many notifications can create alert fatigue for caregivers and patients.</w:t>
      </w:r>
    </w:p>
    <w:p w14:paraId="338B5292"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Sensitive health information requires strong authentication, authorization, encryption and auditability.</w:t>
      </w:r>
    </w:p>
    <w:p w14:paraId="02EB83AF"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Internet or device failures may prevent timely communication.</w:t>
      </w:r>
    </w:p>
    <w:p w14:paraId="20277F7B"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Different caregivers may need different access levels to the same patient record.</w:t>
      </w:r>
    </w:p>
    <w:p w14:paraId="2652604A"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2.4 Key Design Priorities</w:t>
      </w:r>
    </w:p>
    <w:p w14:paraId="4144AFC1"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highest priorities are usability, reliability, safety, privacy and timely communication. The interface should be designed around the abilities of the elderly user rather than around technical convenience. At the same time, the backend must provide dependable scheduling and notification services so that a reminder or escalation is not silently lost.</w:t>
      </w:r>
    </w:p>
    <w:p w14:paraId="031753C9"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br w:type="page"/>
      </w:r>
    </w:p>
    <w:p w14:paraId="30F6033D" w14:textId="77777777" w:rsidR="006C38C1" w:rsidRPr="007D6583" w:rsidRDefault="00000000" w:rsidP="007D6583">
      <w:pPr>
        <w:pStyle w:val="Heading1"/>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lastRenderedPageBreak/>
        <w:t>3. Analyze the Current Approach</w:t>
      </w:r>
    </w:p>
    <w:p w14:paraId="68E6FDFF"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3.1 Existing Process</w:t>
      </w:r>
    </w:p>
    <w:p w14:paraId="00AB1162"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current approach commonly relies on pill organizers, handwritten schedules, paper prescriptions, phone calls, alarms or basic reminder applications. A patient may keep medicines in separate containers and use an alarm or family member's call as a reminder. If the patient does not respond, the caregiver may discover the missed dose only during the next call or visit.</w:t>
      </w:r>
    </w:p>
    <w:p w14:paraId="3DC685BD"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Traditional approaches can be useful for simple medication routines because they are inexpensive and familiar. However, they do not provide an integrated mechanism for scheduling multiple medicines, recording actual adherence, identifying missed doses and notifying remote caregivers in real time.</w:t>
      </w:r>
    </w:p>
    <w:p w14:paraId="040572CA"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3.2 Strengths of the Current Approach</w:t>
      </w:r>
    </w:p>
    <w:p w14:paraId="6011672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Paper schedules and pill organizers are inexpensive and do not require internet connectivity.</w:t>
      </w:r>
    </w:p>
    <w:p w14:paraId="16AE3C3A"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Family phone calls provide human interaction and can reassure elderly patients.</w:t>
      </w:r>
    </w:p>
    <w:p w14:paraId="35492B6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Simple alarms are easy to understand when the medication routine is uncomplicated.</w:t>
      </w:r>
    </w:p>
    <w:p w14:paraId="5311E574"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Existing basic reminder applications can provide useful time-based notifications.</w:t>
      </w:r>
    </w:p>
    <w:p w14:paraId="709C7C56"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3.3 Limitations of the Current Approach</w:t>
      </w:r>
    </w:p>
    <w:p w14:paraId="3E5AF058"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There is usually no reliable confirmation that the medicine was taken.</w:t>
      </w:r>
    </w:p>
    <w:p w14:paraId="41C3389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Caregivers have limited or delayed visibility into missed doses.</w:t>
      </w:r>
    </w:p>
    <w:p w14:paraId="795F8DF0"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Paper systems cannot automatically generate escalation alerts.</w:t>
      </w:r>
    </w:p>
    <w:p w14:paraId="61D52526"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Complex multi-drug schedules are difficult to manage manually.</w:t>
      </w:r>
    </w:p>
    <w:p w14:paraId="48FF1179"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Generic reminder apps may not be optimized for elderly accessibility.</w:t>
      </w:r>
    </w:p>
    <w:p w14:paraId="7C4E33A8"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Medication records, caregiver communication and refill information are often separated.</w:t>
      </w:r>
    </w:p>
    <w:p w14:paraId="5F20B907"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No consistent audit trail exists for medication confirmations and missed-dose events.</w:t>
      </w:r>
    </w:p>
    <w:p w14:paraId="05672B45"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A caregiver may become responsible for repeated manual checking, reducing scalability.</w:t>
      </w:r>
    </w:p>
    <w:p w14:paraId="61F3B4DB"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3.4 Gaps That Need to Be Addressed</w:t>
      </w:r>
    </w:p>
    <w:tbl>
      <w:tblPr>
        <w:tblStyle w:val="TableGrid"/>
        <w:tblW w:w="0" w:type="auto"/>
        <w:jc w:val="center"/>
        <w:tblLook w:val="04A0" w:firstRow="1" w:lastRow="0" w:firstColumn="1" w:lastColumn="0" w:noHBand="0" w:noVBand="1"/>
      </w:tblPr>
      <w:tblGrid>
        <w:gridCol w:w="3456"/>
        <w:gridCol w:w="6048"/>
      </w:tblGrid>
      <w:tr w:rsidR="006C38C1" w:rsidRPr="007D6583" w14:paraId="4FF871EF" w14:textId="77777777">
        <w:trPr>
          <w:jc w:val="center"/>
        </w:trPr>
        <w:tc>
          <w:tcPr>
            <w:tcW w:w="3456" w:type="dxa"/>
            <w:vAlign w:val="center"/>
          </w:tcPr>
          <w:p w14:paraId="5D6E17A3"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Gap</w:t>
            </w:r>
          </w:p>
        </w:tc>
        <w:tc>
          <w:tcPr>
            <w:tcW w:w="6048" w:type="dxa"/>
            <w:vAlign w:val="center"/>
          </w:tcPr>
          <w:p w14:paraId="638DBF80"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Required Improvement</w:t>
            </w:r>
          </w:p>
        </w:tc>
      </w:tr>
      <w:tr w:rsidR="006C38C1" w:rsidRPr="007D6583" w14:paraId="28D3DE25" w14:textId="77777777">
        <w:trPr>
          <w:jc w:val="center"/>
        </w:trPr>
        <w:tc>
          <w:tcPr>
            <w:tcW w:w="3456" w:type="dxa"/>
            <w:vAlign w:val="center"/>
          </w:tcPr>
          <w:p w14:paraId="0937AEE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No real-time adherence visibility</w:t>
            </w:r>
          </w:p>
        </w:tc>
        <w:tc>
          <w:tcPr>
            <w:tcW w:w="6048" w:type="dxa"/>
            <w:vAlign w:val="center"/>
          </w:tcPr>
          <w:p w14:paraId="383D7590"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Centralized adherence record and caregiver dashboard.</w:t>
            </w:r>
          </w:p>
        </w:tc>
      </w:tr>
      <w:tr w:rsidR="006C38C1" w:rsidRPr="007D6583" w14:paraId="39A14156" w14:textId="77777777">
        <w:trPr>
          <w:jc w:val="center"/>
        </w:trPr>
        <w:tc>
          <w:tcPr>
            <w:tcW w:w="3456" w:type="dxa"/>
            <w:vAlign w:val="center"/>
          </w:tcPr>
          <w:p w14:paraId="62FDFA32"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Delayed caregiver awareness</w:t>
            </w:r>
          </w:p>
        </w:tc>
        <w:tc>
          <w:tcPr>
            <w:tcW w:w="6048" w:type="dxa"/>
            <w:vAlign w:val="center"/>
          </w:tcPr>
          <w:p w14:paraId="44743850"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Automatic escalation after configurable missed-dose threshold.</w:t>
            </w:r>
          </w:p>
        </w:tc>
      </w:tr>
      <w:tr w:rsidR="006C38C1" w:rsidRPr="007D6583" w14:paraId="0AB1B012" w14:textId="77777777">
        <w:trPr>
          <w:jc w:val="center"/>
        </w:trPr>
        <w:tc>
          <w:tcPr>
            <w:tcW w:w="3456" w:type="dxa"/>
            <w:vAlign w:val="center"/>
          </w:tcPr>
          <w:p w14:paraId="7A5445C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Complex schedules</w:t>
            </w:r>
          </w:p>
        </w:tc>
        <w:tc>
          <w:tcPr>
            <w:tcW w:w="6048" w:type="dxa"/>
            <w:vAlign w:val="center"/>
          </w:tcPr>
          <w:p w14:paraId="0E05AC5A"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Structured scheduling engine with dose, frequency and date controls.</w:t>
            </w:r>
          </w:p>
        </w:tc>
      </w:tr>
      <w:tr w:rsidR="006C38C1" w:rsidRPr="007D6583" w14:paraId="7DEC4300" w14:textId="77777777">
        <w:trPr>
          <w:jc w:val="center"/>
        </w:trPr>
        <w:tc>
          <w:tcPr>
            <w:tcW w:w="3456" w:type="dxa"/>
            <w:vAlign w:val="center"/>
          </w:tcPr>
          <w:p w14:paraId="5DBC5EE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lastRenderedPageBreak/>
              <w:t>Poor elderly usability</w:t>
            </w:r>
          </w:p>
        </w:tc>
        <w:tc>
          <w:tcPr>
            <w:tcW w:w="6048" w:type="dxa"/>
            <w:vAlign w:val="center"/>
          </w:tcPr>
          <w:p w14:paraId="1E92B9BD"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Large text, clear actions, simple screens and optional voice confirmation.</w:t>
            </w:r>
          </w:p>
        </w:tc>
      </w:tr>
      <w:tr w:rsidR="006C38C1" w:rsidRPr="007D6583" w14:paraId="16268086" w14:textId="77777777">
        <w:trPr>
          <w:jc w:val="center"/>
        </w:trPr>
        <w:tc>
          <w:tcPr>
            <w:tcW w:w="3456" w:type="dxa"/>
            <w:vAlign w:val="center"/>
          </w:tcPr>
          <w:p w14:paraId="6BD351C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Refill uncertainty</w:t>
            </w:r>
          </w:p>
        </w:tc>
        <w:tc>
          <w:tcPr>
            <w:tcW w:w="6048" w:type="dxa"/>
            <w:vAlign w:val="center"/>
          </w:tcPr>
          <w:p w14:paraId="24F640F3"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Supply tracking and low-stock/refill reminders.</w:t>
            </w:r>
          </w:p>
        </w:tc>
      </w:tr>
      <w:tr w:rsidR="006C38C1" w:rsidRPr="007D6583" w14:paraId="0A903675" w14:textId="77777777">
        <w:trPr>
          <w:jc w:val="center"/>
        </w:trPr>
        <w:tc>
          <w:tcPr>
            <w:tcW w:w="3456" w:type="dxa"/>
            <w:vAlign w:val="center"/>
          </w:tcPr>
          <w:p w14:paraId="5E1D4AC7"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Privacy concerns</w:t>
            </w:r>
          </w:p>
        </w:tc>
        <w:tc>
          <w:tcPr>
            <w:tcW w:w="6048" w:type="dxa"/>
            <w:vAlign w:val="center"/>
          </w:tcPr>
          <w:p w14:paraId="24CA93A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Role-based access, secure authentication, encryption and audit logs.</w:t>
            </w:r>
          </w:p>
        </w:tc>
      </w:tr>
      <w:tr w:rsidR="006C38C1" w:rsidRPr="007D6583" w14:paraId="18A047C4" w14:textId="77777777">
        <w:trPr>
          <w:jc w:val="center"/>
        </w:trPr>
        <w:tc>
          <w:tcPr>
            <w:tcW w:w="3456" w:type="dxa"/>
            <w:vAlign w:val="center"/>
          </w:tcPr>
          <w:p w14:paraId="5985DB7A"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System reliability</w:t>
            </w:r>
          </w:p>
        </w:tc>
        <w:tc>
          <w:tcPr>
            <w:tcW w:w="6048" w:type="dxa"/>
            <w:vAlign w:val="center"/>
          </w:tcPr>
          <w:p w14:paraId="7F41C14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 xml:space="preserve">Notification </w:t>
            </w:r>
            <w:proofErr w:type="gramStart"/>
            <w:r w:rsidRPr="007D6583">
              <w:rPr>
                <w:rFonts w:cs="Times New Roman"/>
                <w:color w:val="000000" w:themeColor="text1"/>
                <w:sz w:val="24"/>
                <w:szCs w:val="24"/>
              </w:rPr>
              <w:t>retry</w:t>
            </w:r>
            <w:proofErr w:type="gramEnd"/>
            <w:r w:rsidRPr="007D6583">
              <w:rPr>
                <w:rFonts w:cs="Times New Roman"/>
                <w:color w:val="000000" w:themeColor="text1"/>
                <w:sz w:val="24"/>
                <w:szCs w:val="24"/>
              </w:rPr>
              <w:t>, monitoring, logging and failure recovery.</w:t>
            </w:r>
          </w:p>
        </w:tc>
      </w:tr>
    </w:tbl>
    <w:p w14:paraId="57EDD9A2"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3.5 Improved Process</w:t>
      </w:r>
    </w:p>
    <w:p w14:paraId="5AC2F4DD"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improved workflow begins when an authorized caregiver or healthcare provider enters a medication and schedule. The system validates the schedule and generates reminder events. At the scheduled time, the patient receives a clear reminder. The patient confirms the dose using a simple button, voice command or another supported confirmation method. The event is recorded as taken. If confirmation is not received within the configured threshold, the system marks the dose as missed or pending and sends an alert to the appropriate caregiver. Repeated or high-priority events can trigger additional escalation.</w:t>
      </w:r>
    </w:p>
    <w:p w14:paraId="0438BA66"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br w:type="page"/>
      </w:r>
    </w:p>
    <w:p w14:paraId="0F53950D" w14:textId="77777777" w:rsidR="006C38C1" w:rsidRPr="007D6583" w:rsidRDefault="00000000" w:rsidP="007D6583">
      <w:pPr>
        <w:pStyle w:val="Heading1"/>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lastRenderedPageBreak/>
        <w:t>4. Proposed Software Solution</w:t>
      </w:r>
    </w:p>
    <w:p w14:paraId="1489DDD4"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4.1 System Overview</w:t>
      </w:r>
    </w:p>
    <w:p w14:paraId="080FDA26"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proposed Medication Adherence Tracker is a secure, role-based web/mobile platform consisting of an elderly patient interface, caregiver dashboard, medication scheduling service, notification service, adherence database, refill module and administration/security components. The system can be implemented as a modular application with REST APIs or equivalent service interfaces between the client and backend.</w:t>
      </w:r>
    </w:p>
    <w:p w14:paraId="633085E5"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architecture separates presentation, business logic and data storage. This separation makes the system easier to test, maintain and extend. Notification processing should be asynchronous so that a temporary delay in a messaging provider does not block medication schedule management.</w:t>
      </w:r>
    </w:p>
    <w:p w14:paraId="578D94D5"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4.2 Major Functional Modules</w:t>
      </w:r>
    </w:p>
    <w:p w14:paraId="6D9385C5"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User and Role Management – registration, authentication, caregiver invitations, role-based permissions and profile management.</w:t>
      </w:r>
    </w:p>
    <w:p w14:paraId="4F7FC0F7"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Medication Management – medicine name, dosage, instructions, frequency, start/end dates and special notes.</w:t>
      </w:r>
    </w:p>
    <w:p w14:paraId="731A9ADF"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Scheduling Engine – creates reminder events from medication schedules and handles recurring doses.</w:t>
      </w:r>
    </w:p>
    <w:p w14:paraId="5EB4405D"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Patient Reminder Interface – displays due medicines using large text, clear icons and simple actions.</w:t>
      </w:r>
    </w:p>
    <w:p w14:paraId="44162A98"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Adherence Confirmation – records taken, skipped, missed or unconfirmed status with timestamps.</w:t>
      </w:r>
    </w:p>
    <w:p w14:paraId="216CD7E5"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Caregiver Dashboard – shows upcoming doses, adherence history, missed-dose alerts and patient status.</w:t>
      </w:r>
    </w:p>
    <w:p w14:paraId="67A33B63"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Notification and Escalation – sends reminders and escalates unconfirmed doses to caregivers.</w:t>
      </w:r>
    </w:p>
    <w:p w14:paraId="7C2A44F0"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Refill Management – estimates remaining supply and generates refill reminders.</w:t>
      </w:r>
    </w:p>
    <w:p w14:paraId="7CA3B4AD"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Reporting and Audit – produces adherence summaries and records important system actions.</w:t>
      </w:r>
    </w:p>
    <w:p w14:paraId="2F575D0A"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Security and Administration – access control, logs, configuration, backups and system monitoring.</w:t>
      </w:r>
    </w:p>
    <w:p w14:paraId="45991CC7"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4.3 Functional Requirements</w:t>
      </w:r>
    </w:p>
    <w:p w14:paraId="1DF1D776"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FR1: The system shall allow authorized users to create and update patient profiles.</w:t>
      </w:r>
    </w:p>
    <w:p w14:paraId="61E38330"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FR2: The system shall allow authorized caregivers/providers to add medication schedules.</w:t>
      </w:r>
    </w:p>
    <w:p w14:paraId="702CA08D"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FR3: The system shall generate reminders based on schedule rules.</w:t>
      </w:r>
    </w:p>
    <w:p w14:paraId="7B183270"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FR4: The patient shall be able to confirm a dose with minimal interaction.</w:t>
      </w:r>
    </w:p>
    <w:p w14:paraId="6A53DE35"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FR5: The system shall timestamp and store medication events.</w:t>
      </w:r>
    </w:p>
    <w:p w14:paraId="2E808A45"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lastRenderedPageBreak/>
        <w:t>FR6: The system shall identify doses that remain unconfirmed beyond the threshold.</w:t>
      </w:r>
    </w:p>
    <w:p w14:paraId="14454BF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FR7: The system shall notify designated caregivers about missed doses.</w:t>
      </w:r>
    </w:p>
    <w:p w14:paraId="417F0BFB"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FR8: The system shall provide adherence history and summary views.</w:t>
      </w:r>
    </w:p>
    <w:p w14:paraId="41FB7533"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FR9: The system shall generate refill reminders based on configured supply information.</w:t>
      </w:r>
    </w:p>
    <w:p w14:paraId="66CBF746"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FR10: The system shall enforce role-based permissions and maintain audit records.</w:t>
      </w:r>
    </w:p>
    <w:p w14:paraId="39DA18CA"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4.4 Non-Functional Requirements</w:t>
      </w:r>
    </w:p>
    <w:p w14:paraId="7EF5C77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Usability: Interfaces should be readable, consistent and accessible to elderly users.</w:t>
      </w:r>
    </w:p>
    <w:p w14:paraId="35F2D28A"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Reliability: Scheduled reminders and alerts should be processed with retries and monitoring.</w:t>
      </w:r>
    </w:p>
    <w:p w14:paraId="3F83C097"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Security: Sensitive information must be protected during transmission and storage.</w:t>
      </w:r>
    </w:p>
    <w:p w14:paraId="3C802D22"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Performance: Common screens and actions should respond quickly under normal load.</w:t>
      </w:r>
    </w:p>
    <w:p w14:paraId="1C5047BF"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Scalability: The design should support additional patients, caregivers and healthcare organizations.</w:t>
      </w:r>
    </w:p>
    <w:p w14:paraId="4EDD2E6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Maintainability: Modules should be independently testable and documented.</w:t>
      </w:r>
    </w:p>
    <w:p w14:paraId="164ABC6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Availability: The service should support backup, recovery and operational monitoring.</w:t>
      </w:r>
    </w:p>
    <w:p w14:paraId="4C29923B"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Privacy: Users should access only the patient data required for their role.</w:t>
      </w:r>
    </w:p>
    <w:p w14:paraId="71DBB5BA"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br w:type="page"/>
      </w:r>
    </w:p>
    <w:p w14:paraId="14D787AD" w14:textId="77777777" w:rsidR="006C38C1" w:rsidRPr="007D6583" w:rsidRDefault="00000000" w:rsidP="007D6583">
      <w:pPr>
        <w:pStyle w:val="Heading1"/>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lastRenderedPageBreak/>
        <w:t>5. Software Engineering Principles and Methodology</w:t>
      </w:r>
    </w:p>
    <w:p w14:paraId="2B7CA8ED"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5.1 Modularity</w:t>
      </w:r>
    </w:p>
    <w:p w14:paraId="686964F6"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system should be divided into independent modules such as authentication, medication management, scheduling, notifications, adherence tracking, caregiver dashboard and refill management. Modularity reduces coupling and allows developers to modify one area without unnecessarily changing the entire application. For example, a new notification provider can be introduced without redesigning the medication database.</w:t>
      </w:r>
    </w:p>
    <w:p w14:paraId="2E531B8B"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5.2 Scalability</w:t>
      </w:r>
    </w:p>
    <w:p w14:paraId="455465BC"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architecture should support growth from a small family-caregiver deployment to a healthcare organization with many patients. Stateless application services, indexed database tables, queued notification jobs and scalable cloud infrastructure can help manage increasing workloads. Scheduling and notification workloads should be isolated so a large number of reminders does not slow patient-facing operations.</w:t>
      </w:r>
    </w:p>
    <w:p w14:paraId="51CFA6A7"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5.3 Maintainability and Testability</w:t>
      </w:r>
    </w:p>
    <w:p w14:paraId="263927D7"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Clear interfaces, coding standards, documentation and automated tests improve long-term maintainability. Unit tests should cover schedule calculations, dose status transitions and escalation rules. Integration tests should verify communication among the database, scheduling service and notification provider. End-to-end tests should validate the complete reminder-to-confirmation workflow.</w:t>
      </w:r>
    </w:p>
    <w:p w14:paraId="79BA2E68"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5.4 Reliability</w:t>
      </w:r>
    </w:p>
    <w:p w14:paraId="76933AAC"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Medication reminders are time-sensitive. The system should use retry mechanisms, job queues, monitoring, failure logs and backup procedures. Notification delivery status should be recorded so that operational staff can identify failures. Where appropriate, the application can support local device notifications as a secondary channel, while avoiding assumptions that any single communication channel is always available.</w:t>
      </w:r>
    </w:p>
    <w:p w14:paraId="093ED219"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5.5 Usability and Accessibility</w:t>
      </w:r>
    </w:p>
    <w:p w14:paraId="4A0EB511"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patient interface should minimize cognitive load. It should use large fonts, strong visual hierarchy, clear labels, consistent placement of actions and limited navigation depth. Important actions such as 'Taken' should be immediately visible. Voice confirmation can reduce the physical effort required to interact with a device. Accessibility testing should include older adults with different levels of digital familiarity.</w:t>
      </w:r>
    </w:p>
    <w:p w14:paraId="3145188E"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lastRenderedPageBreak/>
        <w:t>5.6 Security and Privacy</w:t>
      </w:r>
    </w:p>
    <w:p w14:paraId="42CBCF16"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Authentication should verify the identity of each user, while authorization should enforce role-based access. Data should be protected in transit and at rest. Sensitive actions should be logged for auditing. Sessions should expire appropriately, and administrative functions should require stronger controls. The implementation should follow applicable healthcare privacy and data-protection requirements for the deployment region.</w:t>
      </w:r>
    </w:p>
    <w:p w14:paraId="1FD44E1E"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5.7 Recommended SDLC: Agile / Scrum</w:t>
      </w:r>
    </w:p>
    <w:p w14:paraId="2EC5A78C"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Agile Scrum is appropriate because the system has important usability and workflow requirements that should be validated through frequent feedback. Elderly patients and caregivers may reveal usability issues only after seeing a working prototype. Short iterations allow the team to build a small set of features, test them with representative users and adjust the design before investing heavily in later modules.</w:t>
      </w:r>
    </w:p>
    <w:p w14:paraId="6FB966BF"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5.8 Suggested Scrum Plan</w:t>
      </w:r>
    </w:p>
    <w:tbl>
      <w:tblPr>
        <w:tblStyle w:val="TableGrid"/>
        <w:tblW w:w="0" w:type="auto"/>
        <w:jc w:val="center"/>
        <w:tblLook w:val="04A0" w:firstRow="1" w:lastRow="0" w:firstColumn="1" w:lastColumn="0" w:noHBand="0" w:noVBand="1"/>
      </w:tblPr>
      <w:tblGrid>
        <w:gridCol w:w="1728"/>
        <w:gridCol w:w="7776"/>
      </w:tblGrid>
      <w:tr w:rsidR="006C38C1" w:rsidRPr="007D6583" w14:paraId="4AD81E72" w14:textId="77777777">
        <w:trPr>
          <w:jc w:val="center"/>
        </w:trPr>
        <w:tc>
          <w:tcPr>
            <w:tcW w:w="1728" w:type="dxa"/>
            <w:vAlign w:val="center"/>
          </w:tcPr>
          <w:p w14:paraId="36A792C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Sprint</w:t>
            </w:r>
          </w:p>
        </w:tc>
        <w:tc>
          <w:tcPr>
            <w:tcW w:w="7776" w:type="dxa"/>
            <w:vAlign w:val="center"/>
          </w:tcPr>
          <w:p w14:paraId="55B639E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Main Deliverables</w:t>
            </w:r>
          </w:p>
        </w:tc>
      </w:tr>
      <w:tr w:rsidR="006C38C1" w:rsidRPr="007D6583" w14:paraId="3553D4A9" w14:textId="77777777">
        <w:trPr>
          <w:jc w:val="center"/>
        </w:trPr>
        <w:tc>
          <w:tcPr>
            <w:tcW w:w="1728" w:type="dxa"/>
            <w:vAlign w:val="center"/>
          </w:tcPr>
          <w:p w14:paraId="6014D8D9"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1</w:t>
            </w:r>
          </w:p>
        </w:tc>
        <w:tc>
          <w:tcPr>
            <w:tcW w:w="7776" w:type="dxa"/>
            <w:vAlign w:val="center"/>
          </w:tcPr>
          <w:p w14:paraId="1ACFEA1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Requirements, personas, UI prototype, architecture and security baseline.</w:t>
            </w:r>
          </w:p>
        </w:tc>
      </w:tr>
      <w:tr w:rsidR="006C38C1" w:rsidRPr="007D6583" w14:paraId="239BA9C4" w14:textId="77777777">
        <w:trPr>
          <w:jc w:val="center"/>
        </w:trPr>
        <w:tc>
          <w:tcPr>
            <w:tcW w:w="1728" w:type="dxa"/>
            <w:vAlign w:val="center"/>
          </w:tcPr>
          <w:p w14:paraId="6C12379A"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2</w:t>
            </w:r>
          </w:p>
        </w:tc>
        <w:tc>
          <w:tcPr>
            <w:tcW w:w="7776" w:type="dxa"/>
            <w:vAlign w:val="center"/>
          </w:tcPr>
          <w:p w14:paraId="11EBF17B"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User accounts, roles and medication management.</w:t>
            </w:r>
          </w:p>
        </w:tc>
      </w:tr>
      <w:tr w:rsidR="006C38C1" w:rsidRPr="007D6583" w14:paraId="066420CE" w14:textId="77777777">
        <w:trPr>
          <w:jc w:val="center"/>
        </w:trPr>
        <w:tc>
          <w:tcPr>
            <w:tcW w:w="1728" w:type="dxa"/>
            <w:vAlign w:val="center"/>
          </w:tcPr>
          <w:p w14:paraId="25CC92E1"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3</w:t>
            </w:r>
          </w:p>
        </w:tc>
        <w:tc>
          <w:tcPr>
            <w:tcW w:w="7776" w:type="dxa"/>
            <w:vAlign w:val="center"/>
          </w:tcPr>
          <w:p w14:paraId="342B90F0"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Scheduling engine and patient reminder interface.</w:t>
            </w:r>
          </w:p>
        </w:tc>
      </w:tr>
      <w:tr w:rsidR="006C38C1" w:rsidRPr="007D6583" w14:paraId="32CF6821" w14:textId="77777777">
        <w:trPr>
          <w:jc w:val="center"/>
        </w:trPr>
        <w:tc>
          <w:tcPr>
            <w:tcW w:w="1728" w:type="dxa"/>
            <w:vAlign w:val="center"/>
          </w:tcPr>
          <w:p w14:paraId="4A4B3B9A"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4</w:t>
            </w:r>
          </w:p>
        </w:tc>
        <w:tc>
          <w:tcPr>
            <w:tcW w:w="7776" w:type="dxa"/>
            <w:vAlign w:val="center"/>
          </w:tcPr>
          <w:p w14:paraId="433A68B3"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Dose confirmation, adherence history and caregiver dashboard.</w:t>
            </w:r>
          </w:p>
        </w:tc>
      </w:tr>
      <w:tr w:rsidR="006C38C1" w:rsidRPr="007D6583" w14:paraId="71D4B177" w14:textId="77777777">
        <w:trPr>
          <w:jc w:val="center"/>
        </w:trPr>
        <w:tc>
          <w:tcPr>
            <w:tcW w:w="1728" w:type="dxa"/>
            <w:vAlign w:val="center"/>
          </w:tcPr>
          <w:p w14:paraId="59DA904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5</w:t>
            </w:r>
          </w:p>
        </w:tc>
        <w:tc>
          <w:tcPr>
            <w:tcW w:w="7776" w:type="dxa"/>
            <w:vAlign w:val="center"/>
          </w:tcPr>
          <w:p w14:paraId="30DEE3C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Escalation alerts, notification retries and refill reminders.</w:t>
            </w:r>
          </w:p>
        </w:tc>
      </w:tr>
      <w:tr w:rsidR="006C38C1" w:rsidRPr="007D6583" w14:paraId="149B178B" w14:textId="77777777">
        <w:trPr>
          <w:jc w:val="center"/>
        </w:trPr>
        <w:tc>
          <w:tcPr>
            <w:tcW w:w="1728" w:type="dxa"/>
            <w:vAlign w:val="center"/>
          </w:tcPr>
          <w:p w14:paraId="07A90537"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Sprint 6</w:t>
            </w:r>
          </w:p>
        </w:tc>
        <w:tc>
          <w:tcPr>
            <w:tcW w:w="7776" w:type="dxa"/>
            <w:vAlign w:val="center"/>
          </w:tcPr>
          <w:p w14:paraId="7A39C081"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Accessibility, security testing, performance testing and deployment.</w:t>
            </w:r>
          </w:p>
        </w:tc>
      </w:tr>
    </w:tbl>
    <w:p w14:paraId="1CE2DA95"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Each sprint should end with review, testing and retrospective activities. A product backlog can prioritize patient safety and usability first, followed by caregiver analytics, integrations and advanced features.</w:t>
      </w:r>
    </w:p>
    <w:p w14:paraId="45E84A9D"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br w:type="page"/>
      </w:r>
    </w:p>
    <w:p w14:paraId="7B83439F" w14:textId="77777777" w:rsidR="006C38C1" w:rsidRPr="007D6583" w:rsidRDefault="00000000" w:rsidP="007D6583">
      <w:pPr>
        <w:pStyle w:val="Heading1"/>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lastRenderedPageBreak/>
        <w:t>6. Expected Outcomes, Limitations and Conclusion</w:t>
      </w:r>
    </w:p>
    <w:p w14:paraId="75C61BC0"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6.1 Expected Outcomes</w:t>
      </w:r>
    </w:p>
    <w:p w14:paraId="4C2391A8"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Improved medication adherence through timely and accessible reminders.</w:t>
      </w:r>
    </w:p>
    <w:p w14:paraId="0B97AC15"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Reduced delay in identifying missed doses because caregivers receive real-time escalation alerts.</w:t>
      </w:r>
    </w:p>
    <w:p w14:paraId="54B15122"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Improved peace of mind for family members and professional caregivers through remote visibility.</w:t>
      </w:r>
    </w:p>
    <w:p w14:paraId="31826556"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Greater independence for elderly patients by reducing the need for constant in-person supervision.</w:t>
      </w:r>
    </w:p>
    <w:p w14:paraId="727661DD"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Faster response to adherence problems through immediate notifications.</w:t>
      </w:r>
    </w:p>
    <w:p w14:paraId="42956262"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Potential reduction in avoidable complications, hospital readmissions and costs associated with medication non-adherence.</w:t>
      </w:r>
    </w:p>
    <w:p w14:paraId="77EC1041"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Better coordination among multiple caregivers and authorized healthcare professionals.</w:t>
      </w:r>
    </w:p>
    <w:p w14:paraId="363898D5" w14:textId="77777777" w:rsidR="006C38C1" w:rsidRPr="007D6583" w:rsidRDefault="00000000" w:rsidP="007D6583">
      <w:pPr>
        <w:pStyle w:val="ListNumber"/>
        <w:spacing w:after="40" w:line="360" w:lineRule="auto"/>
        <w:jc w:val="both"/>
        <w:rPr>
          <w:rFonts w:cs="Times New Roman"/>
          <w:color w:val="000000" w:themeColor="text1"/>
          <w:sz w:val="24"/>
          <w:szCs w:val="24"/>
        </w:rPr>
      </w:pPr>
      <w:r w:rsidRPr="007D6583">
        <w:rPr>
          <w:rFonts w:cs="Times New Roman"/>
          <w:color w:val="000000" w:themeColor="text1"/>
          <w:sz w:val="24"/>
          <w:szCs w:val="24"/>
        </w:rPr>
        <w:t>A scalable foundation for future integration with pharmacies, healthcare provider systems and additional assistive technologies.</w:t>
      </w:r>
    </w:p>
    <w:p w14:paraId="344BE9BD"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6.2 How the Solution Addresses the Identified Challenges</w:t>
      </w:r>
    </w:p>
    <w:tbl>
      <w:tblPr>
        <w:tblStyle w:val="TableGrid"/>
        <w:tblW w:w="0" w:type="auto"/>
        <w:jc w:val="center"/>
        <w:tblLook w:val="04A0" w:firstRow="1" w:lastRow="0" w:firstColumn="1" w:lastColumn="0" w:noHBand="0" w:noVBand="1"/>
      </w:tblPr>
      <w:tblGrid>
        <w:gridCol w:w="3168"/>
        <w:gridCol w:w="6336"/>
      </w:tblGrid>
      <w:tr w:rsidR="006C38C1" w:rsidRPr="007D6583" w14:paraId="352378FA" w14:textId="77777777">
        <w:trPr>
          <w:jc w:val="center"/>
        </w:trPr>
        <w:tc>
          <w:tcPr>
            <w:tcW w:w="3168" w:type="dxa"/>
            <w:vAlign w:val="center"/>
          </w:tcPr>
          <w:p w14:paraId="5F52C0A4"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Challenge</w:t>
            </w:r>
          </w:p>
        </w:tc>
        <w:tc>
          <w:tcPr>
            <w:tcW w:w="6336" w:type="dxa"/>
            <w:vAlign w:val="center"/>
          </w:tcPr>
          <w:p w14:paraId="04B52A4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b/>
                <w:color w:val="000000" w:themeColor="text1"/>
                <w:sz w:val="24"/>
                <w:szCs w:val="24"/>
              </w:rPr>
              <w:t>Solution Response</w:t>
            </w:r>
          </w:p>
        </w:tc>
      </w:tr>
      <w:tr w:rsidR="006C38C1" w:rsidRPr="007D6583" w14:paraId="32011A8F" w14:textId="77777777">
        <w:trPr>
          <w:jc w:val="center"/>
        </w:trPr>
        <w:tc>
          <w:tcPr>
            <w:tcW w:w="3168" w:type="dxa"/>
            <w:vAlign w:val="center"/>
          </w:tcPr>
          <w:p w14:paraId="2CE4D57B"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Memory and cognitive difficulties</w:t>
            </w:r>
          </w:p>
        </w:tc>
        <w:tc>
          <w:tcPr>
            <w:tcW w:w="6336" w:type="dxa"/>
            <w:vAlign w:val="center"/>
          </w:tcPr>
          <w:p w14:paraId="61DE8E2C"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Simple reminders, clear displays and optional voice confirmation.</w:t>
            </w:r>
          </w:p>
        </w:tc>
      </w:tr>
      <w:tr w:rsidR="006C38C1" w:rsidRPr="007D6583" w14:paraId="2DBE8D7D" w14:textId="77777777">
        <w:trPr>
          <w:jc w:val="center"/>
        </w:trPr>
        <w:tc>
          <w:tcPr>
            <w:tcW w:w="3168" w:type="dxa"/>
            <w:vAlign w:val="center"/>
          </w:tcPr>
          <w:p w14:paraId="6F649AFD"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Complex multi-drug schedules</w:t>
            </w:r>
          </w:p>
        </w:tc>
        <w:tc>
          <w:tcPr>
            <w:tcW w:w="6336" w:type="dxa"/>
            <w:vAlign w:val="center"/>
          </w:tcPr>
          <w:p w14:paraId="019AE13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Central scheduling engine with structured dose and frequency rules.</w:t>
            </w:r>
          </w:p>
        </w:tc>
      </w:tr>
      <w:tr w:rsidR="006C38C1" w:rsidRPr="007D6583" w14:paraId="50306ED1" w14:textId="77777777">
        <w:trPr>
          <w:jc w:val="center"/>
        </w:trPr>
        <w:tc>
          <w:tcPr>
            <w:tcW w:w="3168" w:type="dxa"/>
            <w:vAlign w:val="center"/>
          </w:tcPr>
          <w:p w14:paraId="0246C916"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Remote caregivers</w:t>
            </w:r>
          </w:p>
        </w:tc>
        <w:tc>
          <w:tcPr>
            <w:tcW w:w="6336" w:type="dxa"/>
            <w:vAlign w:val="center"/>
          </w:tcPr>
          <w:p w14:paraId="709CF358"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Dashboard, adherence history and real-time notifications.</w:t>
            </w:r>
          </w:p>
        </w:tc>
      </w:tr>
      <w:tr w:rsidR="006C38C1" w:rsidRPr="007D6583" w14:paraId="419B9C1F" w14:textId="77777777">
        <w:trPr>
          <w:jc w:val="center"/>
        </w:trPr>
        <w:tc>
          <w:tcPr>
            <w:tcW w:w="3168" w:type="dxa"/>
            <w:vAlign w:val="center"/>
          </w:tcPr>
          <w:p w14:paraId="6D183A30"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Missed-dose delays</w:t>
            </w:r>
          </w:p>
        </w:tc>
        <w:tc>
          <w:tcPr>
            <w:tcW w:w="6336" w:type="dxa"/>
            <w:vAlign w:val="center"/>
          </w:tcPr>
          <w:p w14:paraId="557D43B7"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Configurable escalation thresholds and repeat notifications.</w:t>
            </w:r>
          </w:p>
        </w:tc>
      </w:tr>
      <w:tr w:rsidR="006C38C1" w:rsidRPr="007D6583" w14:paraId="7EF05AF4" w14:textId="77777777">
        <w:trPr>
          <w:jc w:val="center"/>
        </w:trPr>
        <w:tc>
          <w:tcPr>
            <w:tcW w:w="3168" w:type="dxa"/>
            <w:vAlign w:val="center"/>
          </w:tcPr>
          <w:p w14:paraId="09C12689"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Refill problems</w:t>
            </w:r>
          </w:p>
        </w:tc>
        <w:tc>
          <w:tcPr>
            <w:tcW w:w="6336" w:type="dxa"/>
            <w:vAlign w:val="center"/>
          </w:tcPr>
          <w:p w14:paraId="51EFFE01"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Supply tracking and refill reminders.</w:t>
            </w:r>
          </w:p>
        </w:tc>
      </w:tr>
      <w:tr w:rsidR="006C38C1" w:rsidRPr="007D6583" w14:paraId="6628E2A7" w14:textId="77777777">
        <w:trPr>
          <w:jc w:val="center"/>
        </w:trPr>
        <w:tc>
          <w:tcPr>
            <w:tcW w:w="3168" w:type="dxa"/>
            <w:vAlign w:val="center"/>
          </w:tcPr>
          <w:p w14:paraId="65DE46BD"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Limited technical familiarity</w:t>
            </w:r>
          </w:p>
        </w:tc>
        <w:tc>
          <w:tcPr>
            <w:tcW w:w="6336" w:type="dxa"/>
            <w:vAlign w:val="center"/>
          </w:tcPr>
          <w:p w14:paraId="1B4CA37E"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Elderly-friendly interface with minimal navigation.</w:t>
            </w:r>
          </w:p>
        </w:tc>
      </w:tr>
      <w:tr w:rsidR="006C38C1" w:rsidRPr="007D6583" w14:paraId="676CE57A" w14:textId="77777777">
        <w:trPr>
          <w:jc w:val="center"/>
        </w:trPr>
        <w:tc>
          <w:tcPr>
            <w:tcW w:w="3168" w:type="dxa"/>
            <w:vAlign w:val="center"/>
          </w:tcPr>
          <w:p w14:paraId="498BFE41"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Sensitive health information</w:t>
            </w:r>
          </w:p>
        </w:tc>
        <w:tc>
          <w:tcPr>
            <w:tcW w:w="6336" w:type="dxa"/>
            <w:vAlign w:val="center"/>
          </w:tcPr>
          <w:p w14:paraId="1AA5D86F"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Authentication, authorization, encryption and audit logging.</w:t>
            </w:r>
          </w:p>
        </w:tc>
      </w:tr>
      <w:tr w:rsidR="006C38C1" w:rsidRPr="007D6583" w14:paraId="2A3F68AE" w14:textId="77777777">
        <w:trPr>
          <w:jc w:val="center"/>
        </w:trPr>
        <w:tc>
          <w:tcPr>
            <w:tcW w:w="3168" w:type="dxa"/>
            <w:vAlign w:val="center"/>
          </w:tcPr>
          <w:p w14:paraId="57AC5A47"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System failures</w:t>
            </w:r>
          </w:p>
        </w:tc>
        <w:tc>
          <w:tcPr>
            <w:tcW w:w="6336" w:type="dxa"/>
            <w:vAlign w:val="center"/>
          </w:tcPr>
          <w:p w14:paraId="0A103149" w14:textId="77777777" w:rsidR="006C38C1" w:rsidRPr="007D6583" w:rsidRDefault="00000000" w:rsidP="007D6583">
            <w:pPr>
              <w:spacing w:after="40" w:line="360" w:lineRule="auto"/>
              <w:jc w:val="both"/>
              <w:rPr>
                <w:rFonts w:cs="Times New Roman"/>
                <w:color w:val="000000" w:themeColor="text1"/>
                <w:sz w:val="24"/>
                <w:szCs w:val="24"/>
              </w:rPr>
            </w:pPr>
            <w:r w:rsidRPr="007D6583">
              <w:rPr>
                <w:rFonts w:cs="Times New Roman"/>
                <w:color w:val="000000" w:themeColor="text1"/>
                <w:sz w:val="24"/>
                <w:szCs w:val="24"/>
              </w:rPr>
              <w:t>Retries, monitoring, backups and recovery procedures.</w:t>
            </w:r>
          </w:p>
        </w:tc>
      </w:tr>
    </w:tbl>
    <w:p w14:paraId="5D9FA6AA"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6.3 Limitations and Risks</w:t>
      </w:r>
    </w:p>
    <w:p w14:paraId="50C99E39"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A reminder cannot guarantee that a patient actually swallowed the medicine; confirmation is still based on the selected interaction method.</w:t>
      </w:r>
    </w:p>
    <w:p w14:paraId="61C7E212"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Incorrect medication information entered by an authorized user can lead to incorrect reminders, so validation and review are important.</w:t>
      </w:r>
    </w:p>
    <w:p w14:paraId="4C38C5E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Internet, device or notification-provider outages may delay communication.</w:t>
      </w:r>
    </w:p>
    <w:p w14:paraId="390DD277"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lastRenderedPageBreak/>
        <w:t>Patients with severe cognitive impairment may require direct human supervision in addition to software support.</w:t>
      </w:r>
    </w:p>
    <w:p w14:paraId="624FF000"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Too many alerts can cause notification fatigue; escalation rules must therefore be configurable.</w:t>
      </w:r>
    </w:p>
    <w:p w14:paraId="2FB728DC"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Healthcare and privacy regulations differ by country and organization, so deployment requires a compliance review.</w:t>
      </w:r>
    </w:p>
    <w:p w14:paraId="20A7593D"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Integration with pharmacies or hospital systems may require additional APIs, agreements and data standards.</w:t>
      </w:r>
    </w:p>
    <w:p w14:paraId="4F17406B"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6.4 Future Enhancements</w:t>
      </w:r>
    </w:p>
    <w:p w14:paraId="4A0F18BF"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Integration with smart pill dispensers or connected medication boxes.</w:t>
      </w:r>
    </w:p>
    <w:p w14:paraId="403522FD"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Optional pharmacy integration for refill and prescription information.</w:t>
      </w:r>
    </w:p>
    <w:p w14:paraId="518C2850"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Multilingual voice assistance for users who prefer regional languages.</w:t>
      </w:r>
    </w:p>
    <w:p w14:paraId="08F36E3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Analytics for identifying adherence trends and recurring missed-dose patterns.</w:t>
      </w:r>
    </w:p>
    <w:p w14:paraId="7DD6FB34"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Emergency contact escalation for repeated high-risk events.</w:t>
      </w:r>
    </w:p>
    <w:p w14:paraId="3B6FFCF1" w14:textId="77777777" w:rsidR="006C38C1" w:rsidRPr="007D6583" w:rsidRDefault="00000000" w:rsidP="007D6583">
      <w:pPr>
        <w:pStyle w:val="ListBullet"/>
        <w:spacing w:after="40" w:line="360" w:lineRule="auto"/>
        <w:jc w:val="both"/>
        <w:rPr>
          <w:rFonts w:cs="Times New Roman"/>
          <w:color w:val="000000" w:themeColor="text1"/>
          <w:sz w:val="24"/>
          <w:szCs w:val="24"/>
        </w:rPr>
      </w:pPr>
      <w:r w:rsidRPr="007D6583">
        <w:rPr>
          <w:rFonts w:cs="Times New Roman"/>
          <w:color w:val="000000" w:themeColor="text1"/>
          <w:sz w:val="24"/>
          <w:szCs w:val="24"/>
        </w:rPr>
        <w:t>Integration with approved healthcare-provider electronic records where technically and legally appropriate.</w:t>
      </w:r>
    </w:p>
    <w:p w14:paraId="5247778D"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6.5 Conclusion</w:t>
      </w:r>
    </w:p>
    <w:p w14:paraId="1AC23970"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The Medication Adherence Tracker provides a practical software engineering response to the problem of medication non-adherence among elderly patients. The key value of the proposed platform is not simply sending reminders; it is connecting medication scheduling, simple patient confirmation, adherence history and caregiver escalation in one coordinated system. This closes an important communication gap between elderly patients and the people responsible for their care.</w:t>
      </w:r>
    </w:p>
    <w:p w14:paraId="28222FAB"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An Agile/Scrum development approach supports the project because usability, accessibility and workflow assumptions can be validated incrementally. A modular architecture, strong security controls, reliable notification processing and careful testing are essential because the system operates in a health-related context. With appropriate safeguards and human oversight, the proposed solution can improve medication-management coordination, support elderly independence and reduce the risks associated with missed or incorrectly managed doses.</w:t>
      </w:r>
    </w:p>
    <w:p w14:paraId="428B6C84" w14:textId="77777777" w:rsidR="006C38C1" w:rsidRPr="007D6583" w:rsidRDefault="00000000" w:rsidP="007D6583">
      <w:pPr>
        <w:pStyle w:val="Heading2"/>
        <w:spacing w:line="360" w:lineRule="auto"/>
        <w:jc w:val="both"/>
        <w:rPr>
          <w:rFonts w:ascii="Times New Roman" w:hAnsi="Times New Roman" w:cs="Times New Roman"/>
          <w:color w:val="000000" w:themeColor="text1"/>
          <w:sz w:val="24"/>
          <w:szCs w:val="24"/>
        </w:rPr>
      </w:pPr>
      <w:r w:rsidRPr="007D6583">
        <w:rPr>
          <w:rFonts w:ascii="Times New Roman" w:hAnsi="Times New Roman" w:cs="Times New Roman"/>
          <w:color w:val="000000" w:themeColor="text1"/>
          <w:sz w:val="24"/>
          <w:szCs w:val="24"/>
        </w:rPr>
        <w:t>Final Recommendation</w:t>
      </w:r>
    </w:p>
    <w:p w14:paraId="79CEE309" w14:textId="77777777" w:rsidR="006C38C1" w:rsidRPr="007D6583" w:rsidRDefault="00000000" w:rsidP="007D6583">
      <w:pPr>
        <w:spacing w:line="360" w:lineRule="auto"/>
        <w:jc w:val="both"/>
        <w:rPr>
          <w:rFonts w:cs="Times New Roman"/>
          <w:color w:val="000000" w:themeColor="text1"/>
          <w:sz w:val="24"/>
          <w:szCs w:val="24"/>
        </w:rPr>
      </w:pPr>
      <w:r w:rsidRPr="007D6583">
        <w:rPr>
          <w:rFonts w:cs="Times New Roman"/>
          <w:color w:val="000000" w:themeColor="text1"/>
          <w:sz w:val="24"/>
          <w:szCs w:val="24"/>
        </w:rPr>
        <w:t xml:space="preserve">The project should begin with a small, testable minimum viable product containing medication scheduling, patient reminders, dose confirmation and caregiver escalation. Usability testing with representative elderly users and caregivers should be conducted before expanding into advanced </w:t>
      </w:r>
      <w:r w:rsidRPr="007D6583">
        <w:rPr>
          <w:rFonts w:cs="Times New Roman"/>
          <w:color w:val="000000" w:themeColor="text1"/>
          <w:sz w:val="24"/>
          <w:szCs w:val="24"/>
        </w:rPr>
        <w:lastRenderedPageBreak/>
        <w:t>analytics or external healthcare integrations. This phased approach balances patient safety, usability, development cost and long-term scalability.</w:t>
      </w:r>
    </w:p>
    <w:sectPr w:rsidR="006C38C1" w:rsidRPr="007D6583"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B0899" w14:textId="77777777" w:rsidR="007B1C50" w:rsidRDefault="007B1C50">
      <w:pPr>
        <w:spacing w:after="0" w:line="240" w:lineRule="auto"/>
      </w:pPr>
      <w:r>
        <w:separator/>
      </w:r>
    </w:p>
  </w:endnote>
  <w:endnote w:type="continuationSeparator" w:id="0">
    <w:p w14:paraId="1B851FDD" w14:textId="77777777" w:rsidR="007B1C50" w:rsidRDefault="007B1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4A87" w14:textId="77777777" w:rsidR="006C38C1" w:rsidRDefault="00000000">
    <w:pPr>
      <w:pStyle w:val="Footer"/>
      <w:jc w:val="center"/>
    </w:pPr>
    <w:r>
      <w:t xml:space="preserve">Page </w:t>
    </w:r>
    <w:r>
      <w:fldChar w:fldCharType="begin"/>
    </w:r>
    <w:r>
      <w:instrText>PAGE</w:instrText>
    </w:r>
    <w:r>
      <w:fldChar w:fldCharType="separate"/>
    </w:r>
    <w:r w:rsidR="007D65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98EF0" w14:textId="77777777" w:rsidR="007B1C50" w:rsidRDefault="007B1C50">
      <w:pPr>
        <w:spacing w:after="0" w:line="240" w:lineRule="auto"/>
      </w:pPr>
      <w:r>
        <w:separator/>
      </w:r>
    </w:p>
  </w:footnote>
  <w:footnote w:type="continuationSeparator" w:id="0">
    <w:p w14:paraId="5EB6539E" w14:textId="77777777" w:rsidR="007B1C50" w:rsidRDefault="007B1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081870">
    <w:abstractNumId w:val="8"/>
  </w:num>
  <w:num w:numId="2" w16cid:durableId="464781871">
    <w:abstractNumId w:val="6"/>
  </w:num>
  <w:num w:numId="3" w16cid:durableId="1079716888">
    <w:abstractNumId w:val="5"/>
  </w:num>
  <w:num w:numId="4" w16cid:durableId="1783721560">
    <w:abstractNumId w:val="4"/>
  </w:num>
  <w:num w:numId="5" w16cid:durableId="1126894875">
    <w:abstractNumId w:val="7"/>
  </w:num>
  <w:num w:numId="6" w16cid:durableId="1408728915">
    <w:abstractNumId w:val="3"/>
  </w:num>
  <w:num w:numId="7" w16cid:durableId="2002850125">
    <w:abstractNumId w:val="2"/>
  </w:num>
  <w:num w:numId="8" w16cid:durableId="1704746767">
    <w:abstractNumId w:val="1"/>
  </w:num>
  <w:num w:numId="9" w16cid:durableId="1588731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38C1"/>
    <w:rsid w:val="007B1C50"/>
    <w:rsid w:val="007D6583"/>
    <w:rsid w:val="00AA1D8D"/>
    <w:rsid w:val="00B47730"/>
    <w:rsid w:val="00C374F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97338"/>
  <w14:defaultImageDpi w14:val="300"/>
  <w15:docId w15:val="{58D9C00F-6A37-4B10-A18D-E02CF99F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3092</Words>
  <Characters>17631</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Raj Yarragorla</cp:lastModifiedBy>
  <cp:revision>2</cp:revision>
  <dcterms:created xsi:type="dcterms:W3CDTF">2026-08-31T09:08:00Z</dcterms:created>
  <dcterms:modified xsi:type="dcterms:W3CDTF">2026-08-31T09:08:00Z</dcterms:modified>
  <cp:category/>
</cp:coreProperties>
</file>