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jc w:val="right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Date: ___________________</w:t>
      </w:r>
    </w:p>
    <w:p>
      <w:pPr>
        <w:spacing w:after="200"/>
      </w:pPr>
    </w:p>
    <w:p>
      <w:pPr>
        <w:spacing w:after="1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To,</w:t>
      </w:r>
    </w:p>
    <w:p>
      <w:pPr>
        <w:spacing w:after="1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[Chartered Accountant Name]</w:t>
      </w:r>
    </w:p>
    <w:p>
      <w:pPr>
        <w:spacing w:after="1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[Firm Name]</w:t>
      </w:r>
    </w:p>
    <w:p>
      <w:pPr>
        <w:spacing w:after="1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[Address]</w:t>
      </w:r>
    </w:p>
    <w:p>
      <w:pPr>
        <w:spacing w:after="200"/>
      </w:pPr>
    </w:p>
    <w:p>
      <w:pPr>
        <w:spacing w:after="2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Subject: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Request for review and sign-off — MHTS ERP GST &amp; Payroll Compliance Pack</w:t>
      </w:r>
    </w:p>
    <w:p>
      <w:pPr>
        <w:spacing w:after="1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Dear Sir/Madam,</w:t>
      </w:r>
    </w:p>
    <w:p>
      <w:pPr>
        <w:spacing w:after="1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We are writing to request your professional review of the enclosed CA Compliance Test Case Pack for MHTS ERP, an offline-first Indian business accounting, GST, inventory, and payroll application we have built.</w:t>
      </w:r>
    </w:p>
    <w:p>
      <w:pPr>
        <w:spacing w:after="1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The enclosed document describes, section by section, exactly what the GST and payroll engines compute, how each computation was verified during development (both by automated, re-runnable tests and by manually checked scenarios), and a complete list of known simplifications the current build makes relative to full statutory complexity — each one requiring your explicit confirmation before we would consider the software ready for reliance on a real filing.</w:t>
      </w:r>
    </w:p>
    <w:p>
      <w:pPr>
        <w:spacing w:after="1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Section 1.1 of the pack specifically calls out four items our own internal technical review flagged as needing your judgement rather than a simple checkbox — we would appreciate your particular attention there before the rest of the document.</w:t>
      </w:r>
    </w:p>
    <w:p>
      <w:pPr>
        <w:spacing w:after="1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We would be grateful if you could review the pack at your convenience and complete the sign-off section at the end (Section 6) with your findings, any conditions, and your assessment. We are happy to arrange a call to walk through any part of the document, the underlying computations, or a live demonstration of the software itself (it includes a one-click sample company for exactly this purpose).</w:t>
      </w:r>
    </w:p>
    <w:p>
      <w:pPr>
        <w:spacing w:after="1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Thank you for your time and expertise.</w:t>
      </w:r>
    </w:p>
    <w:p>
      <w:pPr>
        <w:spacing w:after="300"/>
      </w:pPr>
    </w:p>
    <w:p>
      <w:pPr>
        <w:spacing w:after="1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Yours sincerely,</w:t>
      </w:r>
    </w:p>
    <w:p>
      <w:pPr>
        <w:spacing w:after="500"/>
      </w:pPr>
    </w:p>
    <w:p>
      <w:pPr>
        <w:spacing w:after="1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_______________________________________________</w:t>
      </w:r>
    </w:p>
    <w:p>
      <w:pPr>
        <w:spacing w:after="1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Name: ___________________________</w:t>
      </w:r>
    </w:p>
    <w:p>
      <w:pPr>
        <w:spacing w:after="1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Designation: ___________________________</w:t>
      </w:r>
    </w:p>
    <w:p>
      <w:pPr>
        <w:spacing w:after="1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MHTSdigiXR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6"/>
      </w:pBdr>
      <w:tabs>
        <w:tab w:val="right" w:pos="9026"/>
      </w:tabs>
      <w:spacing w:before="120"/>
    </w:pPr>
    <w:r>
      <w:rPr>
        <w:rFonts w:ascii="Calibri" w:cs="Calibri" w:eastAsia="Calibri" w:hAnsi="Calibri"/>
        <w:color w:val="6B7280"/>
        <w:sz w:val="14"/>
        <w:szCs w:val="14"/>
      </w:rPr>
      <w:t xml:space="preserve">MHTSdigiXR • KoodaldigiXS • Maanagarram Hi Tech Solutions • Confidential &amp; Proprietary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280"/>
        <w:sz w:val="14"/>
        <w:szCs w:val="14"/>
      </w:rPr>
      <w:t xml:space="preserve">Page </w:t>
    </w:r>
    <w:r>
      <w:rPr>
        <w:rFonts w:ascii="Calibri" w:cs="Calibri" w:eastAsia="Calibri" w:hAnsi="Calibri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4"/>
        <w:szCs w:val="14"/>
      </w:rPr>
      <w:t xml:space="preserve"> of </w:t>
    </w:r>
    <w:r>
      <w:rPr>
        <w:rFonts w:ascii="Calibri" w:cs="Calibri" w:eastAsia="Calibri" w:hAnsi="Calibri"/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  <w:p>
    <w:r>
      <w:rPr>
        <w:rFonts w:ascii="Calibri" w:cs="Calibri" w:eastAsia="Calibri" w:hAnsi="Calibri"/>
        <w:color w:val="6B7280"/>
        <w:sz w:val="12"/>
        <w:szCs w:val="12"/>
      </w:rPr>
      <w:t xml:space="preserve">No 4056, 5th Main Road, Ayyapakam, Chennai, Tamil Nadu, India – 600077  |  Tel: 044-47740195  |  Mob: +91 7358105995  |  www.mhtsdigixr.com  |  GSTIN: 33AMFPR8672L1Z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6"/>
      </w:pBdr>
      <w:tabs>
        <w:tab w:val="right" w:pos="9026"/>
      </w:tabs>
      <w:spacing w:after="120"/>
    </w:pPr>
    <w:r>
      <w:drawing>
        <wp:inline distT="0" distB="0" distL="0" distR="0">
          <wp:extent cx="857250" cy="5334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Business Accounting • GST • Inventory • Payroll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aacb926cd5d89f8d706f1163b34e835acae1e6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2026-09-08T02:47:12.926Z</dcterms:created>
  <dcterms:modified xsi:type="dcterms:W3CDTF">2026-09-08T02:47:12.927Z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