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9612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312E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3. Метою </w:t>
      </w:r>
      <w:proofErr w:type="spellStart"/>
      <w:r w:rsidRPr="00F312EE">
        <w:rPr>
          <w:rFonts w:ascii="Times New Roman" w:hAnsi="Times New Roman" w:cs="Times New Roman"/>
          <w:b/>
          <w:bCs/>
          <w:sz w:val="32"/>
          <w:szCs w:val="32"/>
          <w:lang w:val="uk-UA"/>
        </w:rPr>
        <w:t>данного</w:t>
      </w:r>
      <w:proofErr w:type="spellEnd"/>
      <w:r w:rsidRPr="00F312E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F312EE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проєкту</w:t>
      </w:r>
      <w:proofErr w:type="spellEnd"/>
      <w:r w:rsidRPr="00F312E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є створення блокчейн мережі яка вирішує такі проблеми:</w:t>
      </w:r>
    </w:p>
    <w:p w14:paraId="5D240AFA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1.  Затримка транзакцій;</w:t>
      </w:r>
    </w:p>
    <w:p w14:paraId="4AC5FBE0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2.  Масштабованість;</w:t>
      </w:r>
    </w:p>
    <w:p w14:paraId="285C9F29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3.  Ризики централізації;</w:t>
      </w:r>
    </w:p>
    <w:p w14:paraId="0452B91F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4.  Споживання енергії;</w:t>
      </w:r>
    </w:p>
    <w:p w14:paraId="749489D7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5.  Високі комісійні витрати;</w:t>
      </w:r>
    </w:p>
    <w:p w14:paraId="0178E410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Актуальність дослідження: Стрімке зростання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криптовалют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виявило такі критичні проблеми, як високі комісійні витрати та значні затримки транзакцій. Ця робота пропонує новий підхід з гібридним протоколом консенсусу, що сприяє децентралізації та підвищенню продуктивності платіжних систем на основі блокчейну. Дослідження прокладає шлях до більш ефективних і надійних рішень у цій сфері, що швидко розвивається.</w:t>
      </w:r>
    </w:p>
    <w:p w14:paraId="15D1DD1B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1C1D7E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312EE">
        <w:rPr>
          <w:rFonts w:ascii="Times New Roman" w:hAnsi="Times New Roman" w:cs="Times New Roman"/>
          <w:b/>
          <w:bCs/>
          <w:sz w:val="32"/>
          <w:szCs w:val="32"/>
          <w:lang w:val="uk-UA"/>
        </w:rPr>
        <w:t>4. Цілі роботи.</w:t>
      </w:r>
    </w:p>
    <w:p w14:paraId="64A43117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гібридний механізм консенсусу</w:t>
      </w: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PoET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для підвищення ефективності транзакцій, зменшення затримок і зниження ризиків централізації.</w:t>
      </w:r>
    </w:p>
    <w:p w14:paraId="09FC3E66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гібридну мережеву архітектуру</w:t>
      </w: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для підтримки високої продуктивності при масштабуванні мережі.</w:t>
      </w:r>
    </w:p>
    <w:p w14:paraId="2CF29497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Впровадити </w:t>
      </w: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ефективний дизайн</w:t>
      </w: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мережі, щоб утримувати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транзакційні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витрати на низькому рівні, навіть під час пікових обсягів транзакцій.</w:t>
      </w:r>
    </w:p>
    <w:p w14:paraId="713B2DE8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5D214F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312EE">
        <w:rPr>
          <w:rFonts w:ascii="Times New Roman" w:hAnsi="Times New Roman" w:cs="Times New Roman"/>
          <w:b/>
          <w:bCs/>
          <w:sz w:val="32"/>
          <w:szCs w:val="32"/>
          <w:lang w:val="uk-UA"/>
        </w:rPr>
        <w:t>5.Мережева архітектура</w:t>
      </w:r>
    </w:p>
    <w:p w14:paraId="3DD38946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>Гібридні мережі,  складаються з різних вузлів, які працюють разом, але при цьому не довіряють один одному, що характеризує децентралізовану природу мережі. Мережа включає в себе різних учасників, включаючи клієнтів, вузли, пул-сервери та сервери часу.</w:t>
      </w:r>
    </w:p>
    <w:p w14:paraId="77461765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FC7D25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в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блокчейні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: У мережі блокчейн клієнти взаємодіють з вузлами для перевірки балансу, блокування інформації або запису транзакцій. Вузли спілкуються з іншими вузлами, щоб підтримувати консенсус блокчейну. Вузли запитують певні діапазони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майнінгу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у серверів пулу та поточні часові статуси у серверів часу.</w:t>
      </w:r>
    </w:p>
    <w:p w14:paraId="2F59CD3C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2333A4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Відмовостійкість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і безпека: Незважаючи на потенційні загрози, такі як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DDoS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-атаки, мережі блокчейн підтримують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відмовостійкість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>, в першу чергу завдяки своїй одноранговій архітектурі. Атаки на сервери можуть знизити продуктивність мережі, але не вплинуть на її загальну функціональність.</w:t>
      </w:r>
    </w:p>
    <w:p w14:paraId="1880E0F0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42202B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D8E850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312EE">
        <w:rPr>
          <w:rFonts w:ascii="Times New Roman" w:hAnsi="Times New Roman" w:cs="Times New Roman"/>
          <w:b/>
          <w:bCs/>
          <w:sz w:val="32"/>
          <w:szCs w:val="32"/>
          <w:lang w:val="uk-UA"/>
        </w:rPr>
        <w:t>6 архітектура ПЗ</w:t>
      </w:r>
    </w:p>
    <w:p w14:paraId="2E5524F9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782B1E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>Ядро блокчейну написано у процедурній парадигмі тому містить структури замість класів</w:t>
      </w:r>
    </w:p>
    <w:p w14:paraId="041ADC65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Складається з </w:t>
      </w: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блоків</w:t>
      </w: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(фундаментальних одиниць) і </w:t>
      </w: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транзакцій</w:t>
      </w: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(дій в мережі), кожен з яких має унікальні поля, що забезпечують безпеку і прозорість операцій.</w:t>
      </w:r>
    </w:p>
    <w:p w14:paraId="44859F2D" w14:textId="052B7C83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>Цілісність блокчейну підтримується за допомогою функцій, які перевіряють як транзакції, так і блоки, забезпечуючи таким чином безпеку мережі.</w:t>
      </w:r>
    </w:p>
    <w:p w14:paraId="6ED28950" w14:textId="7054535A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Додаток пропонує </w:t>
      </w: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зручний графічний інтерфейс</w:t>
      </w: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та інтерфейс командного рядка для досвідчених користувачів. Безпечні процедури входу в систему, механізми сповіщення та надійні методи шифрування надають пріоритет безпеці користувачів.</w:t>
      </w:r>
    </w:p>
    <w:p w14:paraId="1DEAB621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059D166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312EE">
        <w:rPr>
          <w:rFonts w:ascii="Times New Roman" w:hAnsi="Times New Roman" w:cs="Times New Roman"/>
          <w:b/>
          <w:bCs/>
          <w:sz w:val="32"/>
          <w:szCs w:val="32"/>
          <w:lang w:val="uk-UA"/>
        </w:rPr>
        <w:t>7 консенсус</w:t>
      </w:r>
    </w:p>
    <w:p w14:paraId="20C325DA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8FCFF8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Гібриднй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протокол консенсусу: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Поєднуює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такі механізми, як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Proof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Proof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Elapsed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PoET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>), щоб використовувати їхні сильні сторони і пом'якшити слабкі.</w:t>
      </w:r>
    </w:p>
    <w:p w14:paraId="1D2A4AA4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7E3EA1" w14:textId="6520F3C5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>Підтвердження часу, що минув (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PoET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312EE">
        <w:rPr>
          <w:rFonts w:ascii="Times New Roman" w:hAnsi="Times New Roman" w:cs="Times New Roman"/>
          <w:sz w:val="28"/>
          <w:szCs w:val="28"/>
          <w:lang w:val="uk-UA"/>
        </w:rPr>
        <w:t>ін випадковим чином вибирає творця блоку на основі найкоротшого "часу очікування", забезпечуючи енергоефективність і децентралізацію.</w:t>
      </w:r>
    </w:p>
    <w:p w14:paraId="5835AA83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DB3F87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Але такий алгоритм консенсусу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маэ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недоліки. через мережеві затримки можуть виникати так звані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хард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форки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сприцинь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розгалудження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гілки блокчейну</w:t>
      </w:r>
    </w:p>
    <w:p w14:paraId="7F20F302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17932E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Тому для вирішення таких ситуацій, вузли що найшли надали свої блоки одночасно будуть вирішувати хто додаватиме блок </w:t>
      </w:r>
      <w:proofErr w:type="spellStart"/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завядки</w:t>
      </w:r>
      <w:proofErr w:type="spellEnd"/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F312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</w:p>
    <w:p w14:paraId="59762480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6325B5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>Доказ роботи (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): Використовується в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Bitcoin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>, забезпечує високий рівень безпеки, але є енергоємним і може уповільнювати час проведення транзакцій.</w:t>
      </w:r>
    </w:p>
    <w:p w14:paraId="0AAA571D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DCBC84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Гібридний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PoET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>: Цей протокол використовує , пропонуючи енергоефективність і швидкість. Він спрямований на вирішення проблем масштабованості та централізації, характерних для традиційних технологій блокчейн.</w:t>
      </w:r>
    </w:p>
    <w:p w14:paraId="0638EAA6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8E9BD9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FDC0DB" w14:textId="77777777" w:rsidR="00F312EE" w:rsidRPr="00F312EE" w:rsidRDefault="00F312EE" w:rsidP="00F312E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312EE">
        <w:rPr>
          <w:rFonts w:ascii="Times New Roman" w:hAnsi="Times New Roman" w:cs="Times New Roman"/>
          <w:b/>
          <w:bCs/>
          <w:sz w:val="32"/>
          <w:szCs w:val="32"/>
          <w:lang w:val="uk-UA"/>
        </w:rPr>
        <w:t>8 висновки</w:t>
      </w:r>
    </w:p>
    <w:p w14:paraId="66DC500C" w14:textId="77777777" w:rsidR="00F312EE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94FB9B" w14:textId="2CF7C8EF" w:rsidR="005E269A" w:rsidRPr="00F312EE" w:rsidRDefault="00F312EE" w:rsidP="00F312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Було об'єднано переваги механізмів консенсусу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PoET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в гібридний протокол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консенсусу,який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вирішив проблеми масштабованості, енергоефективності та централізації, характерні для існуючих технологій. Впроваджуючи цей гібридний консенсус, було успішно </w:t>
      </w:r>
      <w:proofErr w:type="spellStart"/>
      <w:r w:rsidRPr="00F312EE">
        <w:rPr>
          <w:rFonts w:ascii="Times New Roman" w:hAnsi="Times New Roman" w:cs="Times New Roman"/>
          <w:sz w:val="28"/>
          <w:szCs w:val="28"/>
          <w:lang w:val="uk-UA"/>
        </w:rPr>
        <w:t>підвищиено</w:t>
      </w:r>
      <w:proofErr w:type="spellEnd"/>
      <w:r w:rsidRPr="00F312EE">
        <w:rPr>
          <w:rFonts w:ascii="Times New Roman" w:hAnsi="Times New Roman" w:cs="Times New Roman"/>
          <w:sz w:val="28"/>
          <w:szCs w:val="28"/>
          <w:lang w:val="uk-UA"/>
        </w:rPr>
        <w:t xml:space="preserve"> швидкість транзакцій і зниження споживання енергії, зберігаючи при цьому надійну децентралізовану мережу. Результати підтверджують потенціал механізмів гібридного консенсусу в розвитку технології блокчейн.</w:t>
      </w:r>
    </w:p>
    <w:sectPr w:rsidR="005E269A" w:rsidRPr="00F31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183"/>
    <w:rsid w:val="005B0873"/>
    <w:rsid w:val="005E269A"/>
    <w:rsid w:val="00720E79"/>
    <w:rsid w:val="00763434"/>
    <w:rsid w:val="00841183"/>
    <w:rsid w:val="008464E4"/>
    <w:rsid w:val="009416B8"/>
    <w:rsid w:val="009B109A"/>
    <w:rsid w:val="00C865EB"/>
    <w:rsid w:val="00DA0322"/>
    <w:rsid w:val="00EB0694"/>
    <w:rsid w:val="00F3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A793"/>
  <w15:chartTrackingRefBased/>
  <w15:docId w15:val="{8A80636E-6892-4DA0-90B1-8DB5CDF0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2</cp:revision>
  <dcterms:created xsi:type="dcterms:W3CDTF">2023-06-05T15:07:00Z</dcterms:created>
  <dcterms:modified xsi:type="dcterms:W3CDTF">2023-06-05T19:47:00Z</dcterms:modified>
</cp:coreProperties>
</file>