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40"/>
        <w:tblW w:w="9940" w:type="dxa"/>
        <w:tblInd w:w="-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830"/>
        <w:gridCol w:w="185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641"/>
              <w:ind w:left="984" w:right="631" w:firstLine="990"/>
              <w:spacing w:before="105" w:line="268" w:lineRule="auto"/>
              <w:rPr>
                <w:sz w:val="28"/>
              </w:rPr>
            </w:pPr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641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641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641"/>
              <w:ind w:left="252" w:right="227"/>
              <w:jc w:val="center"/>
              <w:spacing w:before="8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ru-RU"/>
              </w:rPr>
              <w:t xml:space="preserve">Менеджмент </w:t>
            </w:r>
            <w:r>
              <w:rPr>
                <w:sz w:val="28"/>
                <w:szCs w:val="28"/>
                <w:lang w:val="ru-RU"/>
              </w:rPr>
              <w:t xml:space="preserve">проектів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програмного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забеспечення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»</w:t>
            </w:r>
            <w:r/>
          </w:p>
          <w:p>
            <w:pPr>
              <w:pStyle w:val="641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641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641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5</w:t>
            </w:r>
            <w:r/>
          </w:p>
          <w:p>
            <w:pPr>
              <w:pStyle w:val="641"/>
              <w:ind w:left="252" w:right="227"/>
              <w:jc w:val="center"/>
              <w:spacing w:before="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Форд – філіал в Україні</w:t>
            </w:r>
            <w:r>
              <w:rPr>
                <w:sz w:val="28"/>
                <w:szCs w:val="28"/>
              </w:rPr>
              <w:t xml:space="preserve">»</w:t>
            </w:r>
            <w:r/>
          </w:p>
          <w:p>
            <w:pPr>
              <w:pStyle w:val="641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641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641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830" w:type="dxa"/>
            <w:textDirection w:val="lrTb"/>
            <w:noWrap w:val="false"/>
          </w:tcPr>
          <w:p>
            <w:pPr>
              <w:pStyle w:val="641"/>
              <w:spacing w:line="360" w:lineRule="atLeast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>
              <w:rPr>
                <w:sz w:val="28"/>
                <w:lang w:val="ru-RU"/>
              </w:rPr>
              <w:t xml:space="preserve"> </w:t>
            </w:r>
            <w:r/>
          </w:p>
          <w:p>
            <w:pPr>
              <w:pStyle w:val="641"/>
              <w:spacing w:line="360" w:lineRule="atLeas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Устенко </w:t>
            </w:r>
            <w:r>
              <w:rPr>
                <w:sz w:val="28"/>
                <w:lang w:val="ru-RU"/>
              </w:rPr>
              <w:t xml:space="preserve">Володимир</w:t>
            </w:r>
            <w:r/>
          </w:p>
        </w:tc>
        <w:tc>
          <w:tcPr>
            <w:tcBorders>
              <w:bottom w:val="none" w:color="000000" w:sz="4" w:space="0"/>
            </w:tcBorders>
            <w:tcW w:w="1850" w:type="dxa"/>
            <w:textDirection w:val="lrTb"/>
            <w:noWrap w:val="false"/>
          </w:tcPr>
          <w:p>
            <w:pPr>
              <w:pStyle w:val="641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641"/>
              <w:ind w:left="240" w:right="502" w:firstLine="15"/>
              <w:spacing w:before="110" w:line="24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Курченко Олег </w:t>
            </w:r>
            <w:r>
              <w:rPr>
                <w:sz w:val="24"/>
                <w:szCs w:val="24"/>
              </w:rPr>
              <w:t xml:space="preserve">Анастасійович</w:t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641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830" w:type="dxa"/>
            <w:textDirection w:val="lrTb"/>
            <w:noWrap w:val="false"/>
          </w:tcPr>
          <w:p>
            <w:pPr>
              <w:pStyle w:val="641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1850" w:type="dxa"/>
            <w:textDirection w:val="lrTb"/>
            <w:noWrap w:val="false"/>
          </w:tcPr>
          <w:p>
            <w:pPr>
              <w:pStyle w:val="641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641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830" w:type="dxa"/>
            <w:textDirection w:val="lrTb"/>
            <w:noWrap w:val="false"/>
          </w:tcPr>
          <w:p>
            <w:pPr>
              <w:pStyle w:val="641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1850" w:type="dxa"/>
            <w:vMerge w:val="restart"/>
            <w:textDirection w:val="lrTb"/>
            <w:noWrap w:val="false"/>
          </w:tcPr>
          <w:p>
            <w:pPr>
              <w:pStyle w:val="641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641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641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830" w:type="dxa"/>
            <w:textDirection w:val="lrTb"/>
            <w:noWrap w:val="false"/>
          </w:tcPr>
          <w:p>
            <w:pPr>
              <w:pStyle w:val="641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185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641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contextualSpacing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Конкретні завдання</w:t>
      </w:r>
      <w:r/>
    </w:p>
    <w:p>
      <w:pPr>
        <w:contextualSpacing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Ваша організація має розв’язати декілька проблемних питань. </w:t>
      </w:r>
      <w:r/>
    </w:p>
    <w:p>
      <w:pPr>
        <w:ind w:left="360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3.1. Написати розділ Статуту проекту щодо </w:t>
      </w:r>
      <w:r/>
    </w:p>
    <w:p>
      <w:pPr>
        <w:ind w:left="708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● Керування змінами (пише один учасник команди). </w:t>
      </w:r>
      <w:r/>
    </w:p>
    <w:p>
      <w:pPr>
        <w:ind w:left="708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● Керування вимогами (пише інший учасник команди).</w:t>
      </w:r>
      <w:r/>
    </w:p>
    <w:p>
      <w:pPr>
        <w:ind w:left="360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3.2. (Пишуть </w:t>
      </w:r>
      <w:r>
        <w:rPr>
          <w:bCs/>
          <w:sz w:val="28"/>
          <w:szCs w:val="28"/>
        </w:rPr>
        <w:t xml:space="preserve">оба</w:t>
      </w:r>
      <w:r>
        <w:rPr>
          <w:bCs/>
          <w:sz w:val="28"/>
          <w:szCs w:val="28"/>
        </w:rPr>
        <w:t xml:space="preserve"> учасника команди): Викласти свою точку зору щодо зв’язку процедур керування змінами та керування вимогами.</w:t>
      </w:r>
      <w:r/>
    </w:p>
    <w:p>
      <w:pPr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Керування змінами</w:t>
      </w:r>
      <w:r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 xml:space="preserve">Гоша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Давід</w:t>
      </w:r>
      <w:r>
        <w:rPr>
          <w:b/>
          <w:sz w:val="32"/>
          <w:szCs w:val="32"/>
        </w:rPr>
        <w:t xml:space="preserve">)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реалізації проекту важливим процесом в управлінні проектами є управління змінами. </w:t>
      </w:r>
      <w:r/>
    </w:p>
    <w:p>
      <w:pPr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Під </w:t>
      </w:r>
      <w:r>
        <w:rPr>
          <w:b/>
          <w:i/>
          <w:iCs/>
          <w:sz w:val="28"/>
          <w:szCs w:val="28"/>
        </w:rPr>
        <w:t xml:space="preserve">зміною</w:t>
      </w:r>
      <w:r>
        <w:rPr>
          <w:bCs/>
          <w:i/>
          <w:iCs/>
          <w:sz w:val="28"/>
          <w:szCs w:val="28"/>
        </w:rPr>
        <w:t xml:space="preserve"> розуміють заміну одного рішення іншим внаслідок впливу зовнішніх і внутрішніх факторів під час реалізації проекту.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 зовнішніх джерел змін проекту належать майже всі поза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проектні ризики: політичні, законодавчі, економічні, соціальні, техно</w:t>
      </w:r>
      <w:r>
        <w:rPr>
          <w:bCs/>
          <w:sz w:val="28"/>
          <w:szCs w:val="28"/>
        </w:rPr>
        <w:t xml:space="preserve">логічні, екологічні, міжнародні, географічні, метеорологічні та ін. Проектна команда має дуже обмежені можливості щодо впливу на зовнішні ризики (а відповідно й на джерела цих змін), але вона повинна однозначно враховувати їх у процесі реалізації проекту.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Внутрішні джерела змін проекту формуються в середовищі учасників проекту в процесі їх взаємовідносин при його реалізації. Кожний з учасників проекту</w:t>
      </w:r>
      <w:r>
        <w:rPr>
          <w:bCs/>
          <w:sz w:val="28"/>
          <w:szCs w:val="28"/>
        </w:rPr>
        <w:t xml:space="preserve"> може певною мірою впливати на запланований процес реалізації, вносячи зміни в календарні терміни, графіки постачань матеріалів і устаткування, фінансування проекту. Масштабність змін, зумовлених внутрішніми джерелами, залежить також від розмірів проекту.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проект може вплинути також впровадження в організації нових виробничих проц</w:t>
      </w:r>
      <w:r>
        <w:rPr>
          <w:bCs/>
          <w:sz w:val="28"/>
          <w:szCs w:val="28"/>
        </w:rPr>
        <w:t xml:space="preserve">есів і технологій в період здійснення проекту. Таким чином, зміни проекту при його реалізації неминучі. Тому керівник повинен слідкувати за будь-якими змінами проекту, вміти оцінити наслідки їх впливу на кінцеві результати, порівнюючи витрати й результати.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Управлінням змінами</w:t>
      </w:r>
      <w:r>
        <w:rPr>
          <w:bCs/>
          <w:sz w:val="28"/>
          <w:szCs w:val="28"/>
        </w:rPr>
        <w:t xml:space="preserve"> –– це реєстрація всіх змін у п</w:t>
      </w:r>
      <w:r>
        <w:rPr>
          <w:bCs/>
          <w:sz w:val="28"/>
          <w:szCs w:val="28"/>
        </w:rPr>
        <w:t xml:space="preserve">роекті (технології, обладнанні, вартісних показників, графіку виконання робіт тощо) з метою детального вивчення й оцінки наслідків змін, організації координації виконавців, що реалізують зміни в проекті, а також прогнозування та планування майбутніх змін.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Наприклад, замовник вносить зміни, що поліпшують кінцеві техніко-економічні характеристики проекту. П</w:t>
      </w:r>
      <w:r>
        <w:rPr>
          <w:bCs/>
          <w:sz w:val="28"/>
          <w:szCs w:val="28"/>
        </w:rPr>
        <w:t xml:space="preserve">роектувальник змінює початкову технологічну та проектно-кошторисну документацію, специфікації. Підрядчик, як правило, вносить зміни в календарний план, методи й послідовність виконання робіт. Зміни в проект вносяться постійно. Вони впливають як на кінцеві </w:t>
      </w:r>
      <w:r>
        <w:rPr>
          <w:bCs/>
          <w:sz w:val="28"/>
          <w:szCs w:val="28"/>
        </w:rPr>
        <w:t xml:space="preserve">результати, цінність і ефективність проекту, так і на тривалість та терміни завершення його, вартість і бюджет, потребу в ресурсах і якість робіт 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врахування можливих змін на етапі розробки проекту необхідно створити резерви для покриття непередбачених витрат. Непередбачені зміни</w:t>
      </w:r>
      <w:r>
        <w:rPr>
          <w:bCs/>
          <w:sz w:val="28"/>
          <w:szCs w:val="28"/>
        </w:rPr>
        <w:t xml:space="preserve"> враховують під час аналізу потреби проекту у фінансуванні. Оцінка наслідків змін проекту передбачає їх комплексний аналіз Для цього спочатку збирають і узгоджують інформацію, необхідну для оцінки наслідків змін. Крім того, у процесі оцінки певної зміни не</w:t>
      </w:r>
      <w:r>
        <w:rPr>
          <w:bCs/>
          <w:sz w:val="28"/>
          <w:szCs w:val="28"/>
        </w:rPr>
        <w:t xml:space="preserve">обхідно проаналізувати, як вона вплине на вартість, заплановані показники робіт і графіки виконання проекту, а також на результат проекту (наприклад, чи збільшиться період експлуатації об’єкта за рахунок внесення змін у конструктивні рішення). Усі ці пробл</w:t>
      </w:r>
      <w:r>
        <w:rPr>
          <w:bCs/>
          <w:sz w:val="28"/>
          <w:szCs w:val="28"/>
        </w:rPr>
        <w:t xml:space="preserve">еми варто аналізувати одночасно. Через те, що зміни можуть спричинити необхідність у додатковому фінансуванні, варіюванні термінів здачі об’єкта замовнику, до оцінювання й обговорення запропонованих змін слід залучати інвестора, замовника, постачальників.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Врахування змін дає змогу підвищити точність кошторисів витрат, в яких окремо зазначається стаття “Непередбачені витрати”. Як </w:t>
      </w:r>
      <w:r>
        <w:rPr>
          <w:bCs/>
          <w:sz w:val="28"/>
          <w:szCs w:val="28"/>
        </w:rPr>
        <w:t xml:space="preserve">правило, розрізняють основний та додатковий кошторис, і саме в останньому враховуються зміни, що очікуються протягом реалізації проекту. Непередбачені витрати обчислюються як у національній, так і в іноземній валютах (для врахування змін обмінного курсу).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Крім врахування можливих втрат від змін у кошторисах, важливим є  врахування змін у контрактах, щоб уникнути конфліктних ситуацій між сторонами, зацікавленими в успішній реалізації проекту.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Зміни можуть вноситися в різні розділи проекту. Ініціювати зміни можуть і замовник, і інвестор, і проектувальник, і підрядник. Замовник, як правило, вносить зміни, які поліпшують кінцеві техніко-економічні характеристики проекту. Проектувальник </w:t>
      </w:r>
      <w:r>
        <w:rPr>
          <w:bCs/>
          <w:sz w:val="28"/>
          <w:szCs w:val="28"/>
        </w:rPr>
        <w:t xml:space="preserve">може вносити зміни до первісної проектно-кошторисну документацію, специфікації. Підрядник по ходу реалізації проекту вносить зміни в календарний план, методи та технології виконання робіт, послідовність (технологічну, просторову) зведення об'єктів і т. д. </w:t>
      </w:r>
      <w:r/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Ці зміни впливають на виконання проекту таким чином: </w:t>
      </w:r>
      <w:r/>
    </w:p>
    <w:p>
      <w:pPr>
        <w:pStyle w:val="642"/>
        <w:numPr>
          <w:ilvl w:val="0"/>
          <w:numId w:val="1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підвищують затрати; </w:t>
      </w:r>
      <w:r/>
    </w:p>
    <w:p>
      <w:pPr>
        <w:pStyle w:val="642"/>
        <w:numPr>
          <w:ilvl w:val="0"/>
          <w:numId w:val="1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спричиняються до затримки виконання проекту; </w:t>
      </w:r>
      <w:r>
        <w:rPr>
          <w:bCs/>
          <w:sz w:val="28"/>
          <w:szCs w:val="28"/>
        </w:rPr>
        <w:t xml:space="preserve"> </w:t>
      </w:r>
      <w:r/>
    </w:p>
    <w:p>
      <w:pPr>
        <w:pStyle w:val="642"/>
        <w:numPr>
          <w:ilvl w:val="0"/>
          <w:numId w:val="1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знижують продуктивність праці виконавців робіт; </w:t>
      </w:r>
      <w:r/>
    </w:p>
    <w:p>
      <w:pPr>
        <w:pStyle w:val="642"/>
        <w:numPr>
          <w:ilvl w:val="0"/>
          <w:numId w:val="1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погіршують стосунки між членами команди. </w:t>
      </w:r>
      <w:r/>
    </w:p>
    <w:p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Може бути зруйнована система контролю, якщо планові показники не будуть скориговані з урахуванням змін.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Причинами внесення змін зазвичай є</w:t>
      </w:r>
      <w:r>
        <w:rPr>
          <w:bCs/>
          <w:sz w:val="28"/>
          <w:szCs w:val="28"/>
        </w:rPr>
        <w:t xml:space="preserve"> неможливість передбачення на стадії розробки проекту нових проектних рішень, більш ефективних матеріалів, конструкцій і технологій і т. д., а також відставання в ході реалізації проекту від запланованих термінів, обсягів внаслідок непередбачених обставин.</w:t>
      </w:r>
      <w:r/>
    </w:p>
    <w:p>
      <w:pPr>
        <w:ind w:firstLine="567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Причинами змін в змісті робіт можуть бути: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Зміни кон'юнктури на ринку;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Дії і наміри конкурентів;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Технологічні зміни, зміни в цінах і доступності ресурсів;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Економічна нестабільність;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Помилки в планах і оцінках;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Помилки у виборі методів, інструментів, організаційної структури або стандартах;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Зміни в контрактах і специфікаціях;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Затримки поставок або поставки, які не відповідають вимогам якості;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Необхідність прискорення робіт; </w:t>
      </w:r>
      <w:r/>
    </w:p>
    <w:p>
      <w:pPr>
        <w:pStyle w:val="642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Вплив інших проектів.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Зміни можуть виникати на будь-якій стадії виконання проекту і мати такий зміст і наслідки: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Зміни у конструкції або обсягу проекту на стадії розроблення. Це природно, але дуже часто вони приймаються без належної оцінки наслідків у розрізі часу і вартості. Після затвердження конструкції ці зміни виявляються надто дорогими.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Пізні змін</w:t>
      </w:r>
      <w:r>
        <w:rPr>
          <w:bCs/>
          <w:sz w:val="28"/>
          <w:szCs w:val="28"/>
        </w:rPr>
        <w:t xml:space="preserve">и у конструкції. Це зміни, які коштують найбільш дорого. Вони виникають як наслідок помилок на стадії розробки конструкції або намагань замовника відповідно до вимог часу використати новітні досягнення у технології, що призведе до збільшення обсягу робіт.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Зміни на вимогу безпеки або законодавства. Їх керівники проекту зобов’язані робити.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Зміни для підвищення прибутково</w:t>
      </w:r>
      <w:r>
        <w:rPr>
          <w:bCs/>
          <w:sz w:val="28"/>
          <w:szCs w:val="28"/>
        </w:rPr>
        <w:t xml:space="preserve">сті та фінансової віддачі від проекту (результати їх досить проблематичні). Питання про доцільність цих змін вирішується вищим керівництвом компанії відповідно до її політики. Дуже важко точно обчислити вартість змін і майбутні грошові потоки, NPV та IRR.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Зміни — це значна сфера конфліктів, особливо всередині компанії. Менеджери з виробництва прагнуть </w:t>
      </w:r>
      <w:r>
        <w:rPr>
          <w:bCs/>
          <w:sz w:val="28"/>
          <w:szCs w:val="28"/>
        </w:rPr>
        <w:t xml:space="preserve">внести</w:t>
      </w:r>
      <w:r>
        <w:rPr>
          <w:bCs/>
          <w:sz w:val="28"/>
          <w:szCs w:val="28"/>
        </w:rPr>
        <w:t xml:space="preserve"> свої зміни, інколи доцільні, інколи надмірні; конструктори — </w:t>
      </w:r>
      <w:r>
        <w:rPr>
          <w:bCs/>
          <w:sz w:val="28"/>
          <w:szCs w:val="28"/>
        </w:rPr>
        <w:t xml:space="preserve">свої (наприклад, у розмірах устаткування). Зусилля менеджера проекту спрямовані на усунення недоцільних змін і встановлення чіткої межі між «повинно» і «бажано», запровадження тільки тих змін, які необхідні для виконання визначених обсягів і вимог безпеки.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Загальний контроль змін здійснюється: для оцінки впливу факторів, що призводять до позитивних або негативних змін в проекті; для визначення вже відбулися змін у проекті; для управління змінами в проекті в міру їх появи. </w:t>
      </w:r>
      <w:r>
        <w:rPr>
          <w:bCs/>
          <w:sz w:val="28"/>
          <w:szCs w:val="28"/>
        </w:rPr>
        <w:t xml:space="preserve">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контролю за змінами і послаблення конфліктів усередині та між компаніями потрібно домагатися того, щоб: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r>
        <w:rPr>
          <w:bCs/>
          <w:sz w:val="28"/>
          <w:szCs w:val="28"/>
        </w:rPr>
        <w:t xml:space="preserve">В</w:t>
      </w:r>
      <w:r>
        <w:rPr>
          <w:bCs/>
          <w:sz w:val="28"/>
          <w:szCs w:val="28"/>
        </w:rPr>
        <w:t xml:space="preserve">ище керівництво підтримувало менеджерів проекту у забороні бажаних, але необов’язкових змін;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r>
        <w:rPr>
          <w:bCs/>
          <w:sz w:val="28"/>
          <w:szCs w:val="28"/>
        </w:rPr>
        <w:t xml:space="preserve">М</w:t>
      </w:r>
      <w:r>
        <w:rPr>
          <w:bCs/>
          <w:sz w:val="28"/>
          <w:szCs w:val="28"/>
        </w:rPr>
        <w:t xml:space="preserve">енеджери проекту чітко визначали початкову конструкцію та обсяги робіт за проектом;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 xml:space="preserve">Н</w:t>
      </w:r>
      <w:r>
        <w:rPr>
          <w:bCs/>
          <w:sz w:val="28"/>
          <w:szCs w:val="28"/>
        </w:rPr>
        <w:t xml:space="preserve">а певній стадії проекту припинялися будь-які зміни, тобто «заморожувався» проект. Що раніше це відбудеться, то меншими будуть витрати </w:t>
      </w:r>
      <w:r>
        <w:rPr>
          <w:bCs/>
          <w:sz w:val="28"/>
          <w:szCs w:val="28"/>
        </w:rPr>
        <w:t xml:space="preserve">і часові наслідки внесення змін;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4) </w:t>
      </w:r>
      <w:r>
        <w:rPr>
          <w:bCs/>
          <w:sz w:val="28"/>
          <w:szCs w:val="28"/>
        </w:rPr>
        <w:t xml:space="preserve">Б</w:t>
      </w:r>
      <w:r>
        <w:rPr>
          <w:bCs/>
          <w:sz w:val="28"/>
          <w:szCs w:val="28"/>
        </w:rPr>
        <w:t xml:space="preserve">ула запроваджена система контролю за змінами</w:t>
      </w:r>
      <w:r/>
    </w:p>
    <w:p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Система контролю за змінами вирішує такі завдання:</w:t>
      </w:r>
      <w:r/>
    </w:p>
    <w:p>
      <w:pPr>
        <w:pStyle w:val="642"/>
        <w:numPr>
          <w:ilvl w:val="0"/>
          <w:numId w:val="1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</w:t>
      </w:r>
      <w:r>
        <w:rPr>
          <w:bCs/>
          <w:sz w:val="28"/>
          <w:szCs w:val="28"/>
        </w:rPr>
        <w:t xml:space="preserve">изначає зміни відносно початкового обсягу; </w:t>
      </w:r>
      <w:r/>
    </w:p>
    <w:p>
      <w:pPr>
        <w:pStyle w:val="642"/>
        <w:numPr>
          <w:ilvl w:val="0"/>
          <w:numId w:val="1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</w:t>
      </w:r>
      <w:r>
        <w:rPr>
          <w:bCs/>
          <w:sz w:val="28"/>
          <w:szCs w:val="28"/>
        </w:rPr>
        <w:t xml:space="preserve">рогнозує витрати, час і вплив цих змін на інші роботи; </w:t>
      </w:r>
      <w:r/>
    </w:p>
    <w:p>
      <w:pPr>
        <w:pStyle w:val="642"/>
        <w:numPr>
          <w:ilvl w:val="0"/>
          <w:numId w:val="1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</w:t>
      </w:r>
      <w:r>
        <w:rPr>
          <w:bCs/>
          <w:sz w:val="28"/>
          <w:szCs w:val="28"/>
        </w:rPr>
        <w:t xml:space="preserve">іксує інформацію щодо їх запровадження; </w:t>
      </w:r>
      <w:r/>
    </w:p>
    <w:p>
      <w:pPr>
        <w:pStyle w:val="642"/>
        <w:numPr>
          <w:ilvl w:val="0"/>
          <w:numId w:val="1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І</w:t>
      </w:r>
      <w:r>
        <w:rPr>
          <w:bCs/>
          <w:sz w:val="28"/>
          <w:szCs w:val="28"/>
        </w:rPr>
        <w:t xml:space="preserve">нформує про них вище керівництво; </w:t>
      </w:r>
      <w:r/>
    </w:p>
    <w:p>
      <w:pPr>
        <w:pStyle w:val="642"/>
        <w:numPr>
          <w:ilvl w:val="0"/>
          <w:numId w:val="1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</w:t>
      </w:r>
      <w:r>
        <w:rPr>
          <w:bCs/>
          <w:sz w:val="28"/>
          <w:szCs w:val="28"/>
        </w:rPr>
        <w:t xml:space="preserve">апроваджує систему вирішення суперечностей з мінімальними конфліктами.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Систему контролю за змінами інколи називають «прогнозуванням трендів», «контролем відхилень», «контролем за формами». Дуже важливо запровадити її якомога раніше. За ці</w:t>
      </w:r>
      <w:r>
        <w:rPr>
          <w:bCs/>
          <w:sz w:val="28"/>
          <w:szCs w:val="28"/>
        </w:rPr>
        <w:t xml:space="preserve">єю системою готуються тижневі або місячні огляди на стадіях конструювання і постачань. Контроль здійснюється за допомогою оперативного звітування щодо змін та обговорювання їх необхідності і наслідків (стосовно затрат і часу) у колі провідних спеціалістів.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створення системи контролю за змінами треба зробити такі кроки: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Встановити початковий обсяг, специфікацію, параметри, визначити графік виконання проекту.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Визначати зміни стосовно до початкових показників, повідомляти про них тих, кого це стосується, й оцінювати їхні наслідки.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Аналізувати, приймати або відхиляти ці зміни.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Запроваджувати ці зміни.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 досить загальному вигляді процес контролю за змінами повинен регламентувати проходження змін через п'ять основних стадій: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Опис. На початковій стадії необхідно усвідомити й описати пропоноване зміна. Пропозиція документується й обговорюється.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Оцінка. Друга стадія передбачає повномасштабний аналіз впливу пропонованого зміни. Для цього проводиться збір та узгодження всієї інформації, необхідної для оцінки наслідків даної зміни. Результати дослідження документуються й обговорюються.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Схвалення. Розглядаються результати досліджень і приймається рішення: схвалити зміну, відмовити, в</w:t>
      </w:r>
      <w:r>
        <w:rPr>
          <w:bCs/>
          <w:sz w:val="28"/>
          <w:szCs w:val="28"/>
        </w:rPr>
        <w:t xml:space="preserve">ідкласти. Якщо прийнято рішення відкласти реалізацію зміни, то необхідно провести додаткові дослідження і розрахунки. Якщо приймається позитивне рішення, то затверджуються виконавці і виділяються кошти на проведення зміни. Прийняті рішення документуються.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Реалізація. Зміна вноситься в план проекту і реалізується.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Підтвердження виконання.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Контроль коректного і повного виконання робіт в рамках даного зміни. У разі позитивного результату зміна знімається з контролю.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Здійснювати систему контролю допомагає стандартизований документ — </w:t>
      </w:r>
      <w:r>
        <w:rPr>
          <w:b/>
          <w:sz w:val="28"/>
          <w:szCs w:val="28"/>
        </w:rPr>
        <w:t xml:space="preserve">вимога щодо зміни</w:t>
      </w:r>
      <w:r>
        <w:rPr>
          <w:bCs/>
          <w:sz w:val="28"/>
          <w:szCs w:val="28"/>
        </w:rPr>
        <w:t xml:space="preserve">. У цьому документі: </w:t>
      </w:r>
      <w:r/>
    </w:p>
    <w:p>
      <w:pPr>
        <w:pStyle w:val="642"/>
        <w:numPr>
          <w:ilvl w:val="0"/>
          <w:numId w:val="1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</w:t>
      </w:r>
      <w:r>
        <w:rPr>
          <w:bCs/>
          <w:sz w:val="28"/>
          <w:szCs w:val="28"/>
        </w:rPr>
        <w:t xml:space="preserve">изначається зміна, описуються і вказуються витрати, елементи роботи, яких це стосується; </w:t>
      </w:r>
      <w:r/>
    </w:p>
    <w:p>
      <w:pPr>
        <w:pStyle w:val="642"/>
        <w:numPr>
          <w:ilvl w:val="0"/>
          <w:numId w:val="1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</w:t>
      </w:r>
      <w:r>
        <w:rPr>
          <w:bCs/>
          <w:sz w:val="28"/>
          <w:szCs w:val="28"/>
        </w:rPr>
        <w:t xml:space="preserve">казуються причини змін; </w:t>
      </w:r>
      <w:r/>
    </w:p>
    <w:p>
      <w:pPr>
        <w:pStyle w:val="642"/>
        <w:numPr>
          <w:ilvl w:val="0"/>
          <w:numId w:val="1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</w:t>
      </w:r>
      <w:r>
        <w:rPr>
          <w:bCs/>
          <w:sz w:val="28"/>
          <w:szCs w:val="28"/>
        </w:rPr>
        <w:t xml:space="preserve">аводиться прізвище ініціатора зміни, ставиться його підпис; </w:t>
      </w:r>
      <w:r/>
    </w:p>
    <w:p>
      <w:pPr>
        <w:pStyle w:val="642"/>
        <w:numPr>
          <w:ilvl w:val="0"/>
          <w:numId w:val="1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</w:t>
      </w:r>
      <w:r>
        <w:rPr>
          <w:bCs/>
          <w:sz w:val="28"/>
          <w:szCs w:val="28"/>
        </w:rPr>
        <w:t xml:space="preserve">озкриваються приблизні наслідки і вказуються сегменти, на які вплинуть ці зміни; </w:t>
      </w:r>
      <w:r/>
    </w:p>
    <w:p>
      <w:pPr>
        <w:pStyle w:val="642"/>
        <w:numPr>
          <w:ilvl w:val="0"/>
          <w:numId w:val="1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</w:t>
      </w:r>
      <w:r>
        <w:rPr>
          <w:bCs/>
          <w:sz w:val="28"/>
          <w:szCs w:val="28"/>
        </w:rPr>
        <w:t xml:space="preserve">ається оцінка впливу означеної зміни на календарний план виконання проекту і на витрати; </w:t>
      </w:r>
      <w:r/>
    </w:p>
    <w:p>
      <w:pPr>
        <w:pStyle w:val="642"/>
        <w:numPr>
          <w:ilvl w:val="0"/>
          <w:numId w:val="1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</w:t>
      </w:r>
      <w:r>
        <w:rPr>
          <w:bCs/>
          <w:sz w:val="28"/>
          <w:szCs w:val="28"/>
        </w:rPr>
        <w:t xml:space="preserve">аводиться класифікація причин змін з метою після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проектного аналізу (наприклад, вимога клієнта, пізні зміни до конструкції, помилки у конструкції, підвищення прибутковості тощо).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Останнє, на чому треба загострити увагу, — обов’язкова інтеграція системи контролю за змінами із системою контролю та інформування. </w:t>
      </w:r>
      <w:r/>
    </w:p>
    <w:p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 xml:space="preserve">Результати загального контролю змін містять</w:t>
      </w:r>
      <w:r>
        <w:rPr>
          <w:bCs/>
          <w:sz w:val="28"/>
          <w:szCs w:val="28"/>
        </w:rPr>
        <w:t xml:space="preserve">: модифікований базовий план проекту з урахуванням затверджених змін, які в обов'язковому порядку доводяться до відома учасників проекту.</w:t>
      </w:r>
      <w:r/>
    </w:p>
    <w:p>
      <w:pPr>
        <w:ind w:firstLine="567"/>
        <w:jc w:val="both"/>
        <w:rPr>
          <w:b/>
          <w:sz w:val="32"/>
          <w:szCs w:val="32"/>
          <w:highlight w:val="none"/>
        </w:rPr>
      </w:pPr>
      <w:r>
        <w:rPr>
          <w:b/>
          <w:sz w:val="32"/>
          <w:szCs w:val="32"/>
        </w:rPr>
        <w:t xml:space="preserve">Керування вимогами</w:t>
      </w:r>
      <w:r>
        <w:rPr>
          <w:b/>
          <w:sz w:val="32"/>
          <w:szCs w:val="32"/>
        </w:rPr>
        <w:t xml:space="preserve"> (Устенко Володимир)</w:t>
      </w:r>
      <w:r/>
    </w:p>
    <w:p>
      <w:pPr>
        <w:ind w:firstLine="567"/>
        <w:jc w:val="both"/>
        <w:rPr>
          <w:b/>
          <w:sz w:val="32"/>
          <w:szCs w:val="32"/>
          <w:highlight w:val="none"/>
        </w:rPr>
      </w:pPr>
      <w:r>
        <w:rPr>
          <w:b/>
          <w:sz w:val="32"/>
          <w:szCs w:val="32"/>
          <w:highlight w:val="none"/>
        </w:rPr>
      </w:r>
      <w:r>
        <w:rPr>
          <w:b/>
          <w:sz w:val="32"/>
        </w:rPr>
        <w:t xml:space="preserve">Викласти свою точку зору щодо зв’язку процедур керування змінами та керування вимогами.</w:t>
      </w:r>
      <w:r>
        <w:rPr>
          <w:b/>
          <w:sz w:val="32"/>
          <w:szCs w:val="32"/>
          <w:highlight w:val="none"/>
        </w:rPr>
      </w:r>
      <w:r>
        <w:rPr>
          <w:b/>
          <w:sz w:val="32"/>
          <w:szCs w:val="32"/>
          <w:highlight w:val="none"/>
        </w:rPr>
      </w:r>
    </w:p>
    <w:p>
      <w:pPr>
        <w:ind w:firstLine="567"/>
        <w:jc w:val="both"/>
        <w:rPr>
          <w:b w:val="0"/>
          <w:sz w:val="28"/>
          <w:szCs w:val="32"/>
          <w:highlight w:val="none"/>
        </w:rPr>
      </w:pPr>
      <w:r>
        <w:rPr>
          <w:b w:val="0"/>
          <w:sz w:val="28"/>
          <w:szCs w:val="32"/>
          <w:highlight w:val="none"/>
        </w:rPr>
      </w:r>
      <w:r>
        <w:rPr>
          <w:b w:val="0"/>
          <w:sz w:val="28"/>
          <w:szCs w:val="32"/>
          <w:highlight w:val="none"/>
        </w:rPr>
        <w:t xml:space="preserve">Управління змінами вимог  повинно застосовуватися до усіх запропонованих змін вимог. Перевага використання формального процесу управління змінами полягає в тому, що усі запропоновані зміни обробляються послідовно, при цьому можна управляти і ві</w:t>
      </w:r>
      <w:r>
        <w:rPr>
          <w:b w:val="0"/>
          <w:sz w:val="28"/>
          <w:szCs w:val="32"/>
          <w:highlight w:val="none"/>
        </w:rPr>
        <w:t xml:space="preserve">дстежувати внесення змін в системну специфікацію.</w:t>
      </w:r>
      <w:r>
        <w:rPr>
          <w:b w:val="0"/>
          <w:sz w:val="28"/>
          <w:szCs w:val="32"/>
          <w:highlight w:val="none"/>
        </w:rPr>
      </w:r>
      <w:r>
        <w:rPr>
          <w:b w:val="0"/>
          <w:sz w:val="28"/>
          <w:szCs w:val="32"/>
        </w:rPr>
      </w:r>
    </w:p>
    <w:p>
      <w:pPr>
        <w:ind w:firstLine="567"/>
        <w:jc w:val="both"/>
        <w:rPr>
          <w:b w:val="0"/>
          <w:sz w:val="28"/>
          <w:szCs w:val="32"/>
          <w:highlight w:val="none"/>
        </w:rPr>
      </w:pPr>
      <w:r>
        <w:rPr>
          <w:b w:val="0"/>
          <w:sz w:val="28"/>
          <w:szCs w:val="32"/>
          <w:highlight w:val="none"/>
        </w:rPr>
      </w:r>
      <w:r>
        <w:rPr>
          <w:b w:val="0"/>
          <w:sz w:val="28"/>
          <w:szCs w:val="32"/>
          <w:highlight w:val="none"/>
        </w:rPr>
        <w:t xml:space="preserve">Процес управління змінами складається з трьох основних етапів. </w:t>
      </w:r>
      <w:r>
        <w:rPr>
          <w:b w:val="0"/>
          <w:sz w:val="28"/>
          <w:szCs w:val="32"/>
        </w:rPr>
      </w:r>
    </w:p>
    <w:p>
      <w:pPr>
        <w:ind w:firstLine="567"/>
        <w:jc w:val="both"/>
        <w:rPr>
          <w:b w:val="0"/>
          <w:sz w:val="28"/>
          <w:szCs w:val="32"/>
          <w:highlight w:val="none"/>
        </w:rPr>
      </w:pPr>
      <w:r>
        <w:rPr>
          <w:b w:val="0"/>
          <w:sz w:val="28"/>
          <w:szCs w:val="32"/>
          <w:highlight w:val="none"/>
        </w:rPr>
        <w:t xml:space="preserve">1. Аналіз проблем зміни специфікації. Процес починається з визначення проблем у вимогах або з прямої пропозиції внесення змін. На цій стадії проблема або запропоновані зміни аналізуються для пер</w:t>
      </w:r>
      <w:r>
        <w:rPr>
          <w:b w:val="0"/>
          <w:sz w:val="28"/>
          <w:szCs w:val="32"/>
          <w:highlight w:val="none"/>
        </w:rPr>
        <w:t xml:space="preserve">евірки їх обгрунтованості. Потім можуть бути зроблені певніші пропозиції відносно змін у вимогах. </w:t>
      </w:r>
      <w:r>
        <w:rPr>
          <w:b w:val="0"/>
          <w:sz w:val="28"/>
          <w:szCs w:val="32"/>
        </w:rPr>
      </w:r>
    </w:p>
    <w:p>
      <w:pPr>
        <w:ind w:firstLine="567"/>
        <w:jc w:val="both"/>
        <w:rPr>
          <w:b w:val="0"/>
          <w:sz w:val="28"/>
          <w:szCs w:val="32"/>
          <w:highlight w:val="none"/>
        </w:rPr>
      </w:pPr>
      <w:r>
        <w:rPr>
          <w:b w:val="0"/>
          <w:sz w:val="28"/>
          <w:szCs w:val="32"/>
          <w:highlight w:val="none"/>
        </w:rPr>
        <w:t xml:space="preserve">2. Аналіз змін і розрахунок їх вартості. Ефект від внесення запропонованої зміни оцінюється з використанням оперативного контролю. Вартість змін оцінюється дво</w:t>
      </w:r>
      <w:r>
        <w:rPr>
          <w:b w:val="0"/>
          <w:sz w:val="28"/>
          <w:szCs w:val="32"/>
          <w:highlight w:val="none"/>
        </w:rPr>
        <w:t xml:space="preserve">ма показниками: вартістю внесення зміни в специфікацію і вартістю внесення змін в структуру системи і безпосередньо в програмний код. Після закінчення цього етапу приймається рішення, продовжувати або немає внесення змін в систему. </w:t>
      </w:r>
      <w:r>
        <w:rPr>
          <w:b w:val="0"/>
          <w:sz w:val="28"/>
          <w:szCs w:val="32"/>
        </w:rPr>
      </w:r>
    </w:p>
    <w:p>
      <w:pPr>
        <w:ind w:firstLine="567"/>
        <w:jc w:val="both"/>
        <w:rPr>
          <w:b w:val="0"/>
          <w:sz w:val="28"/>
          <w:szCs w:val="32"/>
          <w:highlight w:val="none"/>
        </w:rPr>
      </w:pPr>
      <w:r>
        <w:rPr>
          <w:b w:val="0"/>
          <w:sz w:val="28"/>
          <w:szCs w:val="32"/>
          <w:highlight w:val="none"/>
        </w:rPr>
        <w:t xml:space="preserve">3. Реалізація змін. Реалі</w:t>
      </w:r>
      <w:r>
        <w:rPr>
          <w:b w:val="0"/>
          <w:sz w:val="28"/>
          <w:szCs w:val="32"/>
          <w:highlight w:val="none"/>
        </w:rPr>
        <w:t xml:space="preserve">зація змін в системній специфікації, структурі системи і програмному коді. </w:t>
      </w:r>
      <w:r>
        <w:rPr>
          <w:b w:val="0"/>
          <w:sz w:val="28"/>
          <w:szCs w:val="32"/>
        </w:rPr>
      </w:r>
    </w:p>
    <w:p>
      <w:pPr>
        <w:ind w:firstLine="567"/>
        <w:jc w:val="both"/>
        <w:rPr>
          <w:b w:val="0"/>
          <w:sz w:val="28"/>
          <w:szCs w:val="32"/>
        </w:rPr>
      </w:pPr>
      <w:r>
        <w:rPr>
          <w:b w:val="0"/>
          <w:sz w:val="28"/>
          <w:szCs w:val="32"/>
          <w:highlight w:val="none"/>
        </w:rPr>
        <w:t xml:space="preserve">Якщо вимагається терміново внести зміни у вимоги, завжди існує спокуса зробити спочатку зміни в системі, а потім заднім числом змінити специфікацію. Це майже неминуче призводить до т</w:t>
      </w:r>
      <w:r>
        <w:rPr>
          <w:b w:val="0"/>
          <w:sz w:val="28"/>
          <w:szCs w:val="32"/>
          <w:highlight w:val="none"/>
        </w:rPr>
        <w:t xml:space="preserve">ого, що готова система не буде узгоджена з вимогами.</w:t>
      </w:r>
      <w:r/>
      <w:r/>
    </w:p>
    <w:p>
      <w:pPr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Висновки:</w:t>
      </w:r>
      <w:r/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Одним з основних процесів управління проектами є управління змінами, які вносяться при реалізації проекту. Під управлінням змінами розуміють реєстрацію всіх змін у </w:t>
      </w:r>
      <w:r>
        <w:rPr>
          <w:sz w:val="28"/>
          <w:szCs w:val="28"/>
        </w:rPr>
        <w:t xml:space="preserve">проекті (технології, обладнанні, вартісних показників, графіку виконання робіт тощо) з метою детального вивчення й оцінки наслідків змін, організації координації виконавців, що реалізують зміни в проекті, а також прогнозування та планування майбутніх змін.</w:t>
      </w:r>
      <w:r/>
    </w:p>
    <w:sectPr>
      <w:footnotePr/>
      <w:endnotePr/>
      <w:type w:val="nextPage"/>
      <w:pgSz w:w="11906" w:h="16838" w:orient="portrait"/>
      <w:pgMar w:top="1440" w:right="1080" w:bottom="1440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673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833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494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927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927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3"/>
  </w:num>
  <w:num w:numId="8">
    <w:abstractNumId w:val="18"/>
  </w:num>
  <w:num w:numId="9">
    <w:abstractNumId w:val="12"/>
  </w:num>
  <w:num w:numId="10">
    <w:abstractNumId w:val="10"/>
  </w:num>
  <w:num w:numId="11">
    <w:abstractNumId w:val="17"/>
  </w:num>
  <w:num w:numId="12">
    <w:abstractNumId w:val="6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6"/>
    <w:next w:val="636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3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6"/>
    <w:next w:val="636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6"/>
    <w:next w:val="636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6"/>
    <w:next w:val="636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6"/>
    <w:next w:val="636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6"/>
    <w:next w:val="636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6"/>
    <w:next w:val="63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6"/>
    <w:next w:val="63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6"/>
    <w:next w:val="63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6"/>
    <w:next w:val="636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7"/>
    <w:link w:val="32"/>
    <w:uiPriority w:val="10"/>
    <w:rPr>
      <w:sz w:val="48"/>
      <w:szCs w:val="48"/>
    </w:rPr>
  </w:style>
  <w:style w:type="paragraph" w:styleId="34">
    <w:name w:val="Subtitle"/>
    <w:basedOn w:val="636"/>
    <w:next w:val="636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7"/>
    <w:link w:val="34"/>
    <w:uiPriority w:val="11"/>
    <w:rPr>
      <w:sz w:val="24"/>
      <w:szCs w:val="24"/>
    </w:rPr>
  </w:style>
  <w:style w:type="paragraph" w:styleId="36">
    <w:name w:val="Quote"/>
    <w:basedOn w:val="636"/>
    <w:next w:val="63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6"/>
    <w:next w:val="63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7"/>
    <w:link w:val="40"/>
    <w:uiPriority w:val="99"/>
  </w:style>
  <w:style w:type="paragraph" w:styleId="42">
    <w:name w:val="Footer"/>
    <w:basedOn w:val="63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7"/>
    <w:link w:val="42"/>
    <w:uiPriority w:val="99"/>
  </w:style>
  <w:style w:type="paragraph" w:styleId="44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7"/>
    <w:uiPriority w:val="99"/>
    <w:unhideWhenUsed/>
    <w:rPr>
      <w:vertAlign w:val="superscript"/>
    </w:rPr>
  </w:style>
  <w:style w:type="paragraph" w:styleId="176">
    <w:name w:val="endnote text"/>
    <w:basedOn w:val="63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7"/>
    <w:uiPriority w:val="99"/>
    <w:semiHidden/>
    <w:unhideWhenUsed/>
    <w:rPr>
      <w:vertAlign w:val="superscript"/>
    </w:rPr>
  </w:style>
  <w:style w:type="paragraph" w:styleId="179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6"/>
    <w:next w:val="636"/>
    <w:uiPriority w:val="99"/>
    <w:unhideWhenUsed/>
    <w:pPr>
      <w:spacing w:after="0" w:afterAutospacing="0"/>
    </w:pPr>
  </w:style>
  <w:style w:type="paragraph" w:styleId="636" w:default="1">
    <w:name w:val="Normal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  <w:lang w:val="uk-UA"/>
    </w:rPr>
  </w:style>
  <w:style w:type="character" w:styleId="637" w:default="1">
    <w:name w:val="Default Paragraph Font"/>
    <w:uiPriority w:val="1"/>
    <w:semiHidden/>
    <w:unhideWhenUsed/>
  </w:style>
  <w:style w:type="table" w:styleId="6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9" w:default="1">
    <w:name w:val="No List"/>
    <w:uiPriority w:val="99"/>
    <w:semiHidden/>
    <w:unhideWhenUsed/>
  </w:style>
  <w:style w:type="table" w:styleId="640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41" w:customStyle="1">
    <w:name w:val="Table Paragraph"/>
    <w:basedOn w:val="636"/>
    <w:uiPriority w:val="1"/>
    <w:qFormat/>
  </w:style>
  <w:style w:type="paragraph" w:styleId="642">
    <w:name w:val="List Paragraph"/>
    <w:basedOn w:val="63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revision>7</cp:revision>
  <dcterms:created xsi:type="dcterms:W3CDTF">2022-10-06T17:29:00Z</dcterms:created>
  <dcterms:modified xsi:type="dcterms:W3CDTF">2022-11-02T15:49:30Z</dcterms:modified>
</cp:coreProperties>
</file>