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_911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Borders/>
            <w:tcW w:w="9940" w:type="dxa"/>
            <w:textDirection w:val="lrTb"/>
            <w:noWrap w:val="false"/>
          </w:tcPr>
          <w:p>
            <w:pPr>
              <w:pStyle w:val="1_912"/>
              <w:pBdr/>
              <w:spacing w:before="105" w:line="268" w:lineRule="auto"/>
              <w:ind w:right="631" w:firstLine="990" w:left="984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1_912"/>
              <w:pBdr/>
              <w:spacing w:before="11"/>
              <w:ind w:right="561"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 w:before="3"/>
              <w:ind/>
              <w:rPr>
                <w:sz w:val="40"/>
              </w:rPr>
            </w:pPr>
            <w:r>
              <w:rPr>
                <w:sz w:val="40"/>
              </w:rPr>
            </w:r>
            <w:r>
              <w:rPr>
                <w:sz w:val="40"/>
              </w:rPr>
            </w:r>
            <w:r>
              <w:rPr>
                <w:sz w:val="40"/>
              </w:rPr>
            </w:r>
          </w:p>
          <w:p>
            <w:pPr>
              <w:pStyle w:val="1_912"/>
              <w:pBdr/>
              <w:spacing w:before="1"/>
              <w:ind w:right="227" w:left="25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1_912"/>
              <w:pBdr/>
              <w:spacing w:before="83"/>
              <w:ind w:right="227" w:left="25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</w:t>
            </w:r>
            <w:r>
              <w:rPr>
                <w:sz w:val="32"/>
                <w:szCs w:val="32"/>
              </w:rPr>
              <w:t xml:space="preserve">Хмарні технології</w:t>
            </w:r>
            <w:r>
              <w:rPr>
                <w:b/>
                <w:sz w:val="32"/>
                <w:szCs w:val="32"/>
              </w:rPr>
              <w:t xml:space="preserve">»</w:t>
            </w:r>
            <w:r>
              <w:rPr>
                <w:b/>
                <w:sz w:val="32"/>
                <w:szCs w:val="32"/>
              </w:rPr>
            </w:r>
            <w:r>
              <w:rPr>
                <w:b/>
                <w:sz w:val="32"/>
                <w:szCs w:val="32"/>
              </w:rPr>
            </w:r>
          </w:p>
          <w:p>
            <w:pPr>
              <w:pStyle w:val="1_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1_912"/>
              <w:pBdr/>
              <w:spacing w:before="9"/>
              <w:ind/>
              <w:rPr>
                <w:sz w:val="39"/>
              </w:rPr>
            </w:pPr>
            <w:r>
              <w:rPr>
                <w:sz w:val="39"/>
              </w:rPr>
            </w:r>
            <w:r>
              <w:rPr>
                <w:sz w:val="39"/>
              </w:rPr>
            </w:r>
            <w:r>
              <w:rPr>
                <w:sz w:val="39"/>
              </w:rPr>
            </w:r>
          </w:p>
          <w:p>
            <w:pPr>
              <w:pStyle w:val="1_912"/>
              <w:pBdr/>
              <w:spacing/>
              <w:ind w:right="227" w:left="252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3</w:t>
            </w:r>
            <w:r>
              <w:rPr>
                <w:b/>
                <w:sz w:val="32"/>
                <w:szCs w:val="32"/>
                <w:lang w:val="ru-RU"/>
              </w:rPr>
            </w:r>
          </w:p>
          <w:p>
            <w:pPr>
              <w:pStyle w:val="1_912"/>
              <w:pBdr/>
              <w:spacing w:before="83"/>
              <w:ind w:right="227" w:lef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Реєстрація та налаштування сервісу хмарних обчислень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1_912"/>
              <w:pBdr/>
              <w:spacing w:before="2"/>
              <w:ind/>
              <w:rPr>
                <w:sz w:val="41"/>
              </w:rPr>
            </w:pPr>
            <w:r>
              <w:rPr>
                <w:sz w:val="41"/>
              </w:rPr>
            </w:r>
            <w:r>
              <w:rPr>
                <w:sz w:val="41"/>
              </w:rPr>
            </w:r>
            <w:r>
              <w:rPr>
                <w:sz w:val="41"/>
              </w:rPr>
            </w:r>
          </w:p>
          <w:p>
            <w:pPr>
              <w:pStyle w:val="1_912"/>
              <w:pBdr/>
              <w:spacing w:before="83"/>
              <w:ind w:right="243"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1_912"/>
              <w:pBdr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1_912"/>
              <w:pBdr/>
              <w:spacing w:before="72" w:line="360" w:lineRule="atLeast"/>
              <w:ind w:right="1000" w:left="255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1_912"/>
              <w:pBdr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1_912"/>
              <w:pBdr/>
              <w:spacing w:before="110" w:line="247" w:lineRule="auto"/>
              <w:ind w:right="502" w:firstLine="15" w:left="24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810"/>
        </w:trPr>
        <w:tc>
          <w:tcPr>
            <w:tcBorders/>
            <w:tcW w:w="2260" w:type="dxa"/>
            <w:textDirection w:val="lrTb"/>
            <w:noWrap w:val="false"/>
          </w:tcPr>
          <w:p>
            <w:pPr>
              <w:pStyle w:val="1_912"/>
              <w:pBdr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580" w:type="dxa"/>
            <w:textDirection w:val="lrTb"/>
            <w:noWrap w:val="false"/>
          </w:tcPr>
          <w:p>
            <w:pPr>
              <w:pStyle w:val="1_912"/>
              <w:pBdr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 xml:space="preserve">ІПЗ-</w:t>
            </w:r>
            <w:r>
              <w:rPr>
                <w:sz w:val="28"/>
                <w:lang w:val="ru-RU"/>
              </w:rPr>
              <w:t xml:space="preserve">4</w:t>
            </w: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00" w:type="dxa"/>
            <w:textDirection w:val="lrTb"/>
            <w:noWrap w:val="false"/>
          </w:tcPr>
          <w:p>
            <w:pPr>
              <w:pStyle w:val="1_912"/>
              <w:pBdr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000" w:type="dxa"/>
            <w:textDirection w:val="lrTb"/>
            <w:noWrap w:val="false"/>
          </w:tcPr>
          <w:p>
            <w:pPr>
              <w:pStyle w:val="1_912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529"/>
        </w:trPr>
        <w:tc>
          <w:tcPr>
            <w:tcBorders/>
            <w:tcW w:w="2260" w:type="dxa"/>
            <w:textDirection w:val="lrTb"/>
            <w:noWrap w:val="false"/>
          </w:tcPr>
          <w:p>
            <w:pPr>
              <w:pStyle w:val="1_912"/>
              <w:pBdr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580" w:type="dxa"/>
            <w:textDirection w:val="lrTb"/>
            <w:noWrap w:val="false"/>
          </w:tcPr>
          <w:p>
            <w:pPr>
              <w:pStyle w:val="1_912"/>
              <w:pBdr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00" w:type="dxa"/>
            <w:vMerge w:val="restart"/>
            <w:textDirection w:val="lrTb"/>
            <w:noWrap w:val="false"/>
          </w:tcPr>
          <w:p>
            <w:pPr>
              <w:pStyle w:val="1_912"/>
              <w:pBdr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000" w:type="dxa"/>
            <w:vMerge w:val="restart"/>
            <w:textDirection w:val="lrTb"/>
            <w:noWrap w:val="false"/>
          </w:tcPr>
          <w:p>
            <w:pPr>
              <w:pStyle w:val="1_912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530"/>
        </w:trPr>
        <w:tc>
          <w:tcPr>
            <w:tcBorders/>
            <w:tcW w:w="2260" w:type="dxa"/>
            <w:textDirection w:val="lrTb"/>
            <w:noWrap w:val="false"/>
          </w:tcPr>
          <w:p>
            <w:pPr>
              <w:pStyle w:val="1_912"/>
              <w:pBdr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580" w:type="dxa"/>
            <w:textDirection w:val="lrTb"/>
            <w:noWrap w:val="false"/>
          </w:tcPr>
          <w:p>
            <w:pPr>
              <w:pStyle w:val="1_912"/>
              <w:pBdr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750"/>
        </w:trPr>
        <w:tc>
          <w:tcPr>
            <w:gridSpan w:val="4"/>
            <w:tcBorders/>
            <w:tcW w:w="9940" w:type="dxa"/>
            <w:textDirection w:val="lrTb"/>
            <w:noWrap w:val="false"/>
          </w:tcPr>
          <w:p>
            <w:pPr>
              <w:pStyle w:val="1_912"/>
              <w:pBdr/>
              <w:spacing w:before="105"/>
              <w:ind w:right="551" w:left="25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658"/>
        <w:pBdr/>
        <w:spacing/>
        <w:ind/>
        <w:jc w:val="both"/>
        <w:rPr>
          <w:rFonts w:ascii="Arial" w:hAnsi="Arial"/>
          <w:color w:val="000000" w:themeColor="text1"/>
          <w:sz w:val="28"/>
          <w:szCs w:val="28"/>
          <w:highlight w:val="none"/>
        </w:rPr>
      </w:pPr>
      <w:r>
        <w:rPr>
          <w:rFonts w:ascii="Arial" w:hAnsi="Arial"/>
          <w:color w:val="000000" w:themeColor="text1"/>
          <w:sz w:val="28"/>
          <w:szCs w:val="28"/>
          <w:highlight w:val="none"/>
        </w:rPr>
      </w:r>
      <w:r>
        <w:rPr>
          <w:rFonts w:ascii="Arial" w:hAnsi="Arial"/>
          <w:color w:val="000000" w:themeColor="text1"/>
          <w:sz w:val="28"/>
          <w:szCs w:val="28"/>
          <w:highlight w:val="none"/>
        </w:rPr>
      </w:r>
    </w:p>
    <w:p>
      <w:pPr>
        <w:pStyle w:val="658"/>
        <w:pBdr/>
        <w:spacing/>
        <w:ind/>
        <w:jc w:val="both"/>
        <w:rPr>
          <w:rFonts w:ascii="Arial" w:hAnsi="Arial"/>
          <w:color w:val="000000" w:themeColor="text1"/>
          <w:sz w:val="28"/>
          <w:szCs w:val="28"/>
          <w:highlight w:val="none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0" w:name="мета-роботи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1. Мета роботи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Метою даної лабораторної роботи</w:t>
      </w: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 є ознайомлення з процесом розробки та розгортання хмарних додатків за допомогою сервісів Google Cloud Platform. Це дозволить набути практичних навичок роботи з хмарними технологіями та зрозуміти основні принципи розгортання додатків у хмарному середовищі.</w:t>
      </w:r>
      <w:bookmarkEnd w:id="20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8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1" w:name="завдання-роботи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2. Завдання роботи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Головним завданням є розробка простого веб-до</w:t>
      </w: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датку на мові Python з використанням фреймворку Flask, який буде виконувати базові CRUD-операції (створення, читання, оновлення, видалення). Після розробки додаток потрібно розгорнути в хмарному середовищі Google Cloud Platform та провести його тестування.</w:t>
      </w:r>
      <w:bookmarkEnd w:id="21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8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2" w:name="оформлення-результатів-роботи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3. Оформлення результатів роботи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Після завершення розробки додатку було проведено його локальне тестування, яке по</w:t>
      </w: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казало, що всі функції додатку працюють коректно. Далі було виконано розгортання додатку в хмарному середовищі Google Cloud Platform. Результати тестування додатку в хмарі також були позитивними, що підтверджує правильність розробки та розгортання додатку.</w:t>
      </w:r>
      <w:bookmarkEnd w:id="22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flask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Flask, request, jsonify, render_template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app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Flask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d93f9"/>
          <w:sz w:val="21"/>
        </w:rPr>
        <w:t xml:space="preserve">__name__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items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@app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route(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'/items/'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methods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'POST'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create_item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data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request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item_id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(items)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name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get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'name'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description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get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'description'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'id'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item_id,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'name'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name,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'description'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description}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(item)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(item)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@app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route(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'/items/&lt;int:item_id&gt;'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methods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'GET'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get_item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item_id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((item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item_id),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({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'error'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'Item not found'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}),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404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(item)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@app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route(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'/items/&lt;int:item_id&gt;'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methods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'PUT'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update_item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item_id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((item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item_id),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({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'error'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'Item not found'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}),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404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data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request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'name'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'name'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'description'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'description'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(item)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@app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route(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'/items/&lt;int:item_id&gt;'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methods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'DELETE'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delete_item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item_id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((item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item_id),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({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'error'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'Item not found'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}),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404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items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[item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'id'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item_id]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204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@app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route(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'/items/'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methods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'GET'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get_items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jsonify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(items)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@app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route(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'/'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render_template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'index.html'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d93f9"/>
          <w:sz w:val="21"/>
        </w:rPr>
        <w:t xml:space="preserve">__name__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'__main__'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app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Style w:val="648"/>
        <w:pBdr/>
        <w:spacing/>
        <w:ind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48"/>
        <w:pBdr/>
        <w:spacing/>
        <w:ind/>
        <w:rPr>
          <w:lang w:val="uk-UA"/>
        </w:rPr>
      </w:pPr>
      <w:r>
        <w:rPr>
          <w:lang w:val="uk-UA"/>
        </w:rPr>
      </w:r>
      <w:r>
        <w:rPr>
          <w:lang w:val="uk-UA"/>
        </w:rPr>
      </w:r>
      <w:hyperlink r:id="rId9" w:tooltip="https://dhhtlab3.lm.r.appspot.com/" w:history="1">
        <w:r>
          <w:rPr>
            <w:rStyle w:val="681"/>
            <w:b/>
            <w:bCs/>
            <w:sz w:val="32"/>
            <w:szCs w:val="32"/>
            <w:lang w:val="uk-UA"/>
          </w:rPr>
          <w:t xml:space="preserve">https://dhhtlab3.lm.r.appspot.com/</w:t>
        </w:r>
        <w:r>
          <w:rPr>
            <w:rStyle w:val="681"/>
            <w:sz w:val="32"/>
            <w:szCs w:val="32"/>
            <w:lang w:val="uk-UA"/>
          </w:rPr>
        </w:r>
      </w:hyperlink>
      <w:r>
        <w:rPr>
          <w:lang w:val="uk-UA"/>
        </w:rPr>
        <w:br/>
        <w:br/>
      </w:r>
      <w:r>
        <w:rPr>
          <w:lang w:val="uk-UA"/>
        </w:rPr>
      </w:r>
    </w:p>
    <w:p>
      <w:pPr>
        <w:pStyle w:val="658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3" w:name="опис-коду-програми-хмарного-додатку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4. Опис коду програми хмарного додатку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Додаток було розроблено на мові програмування Python з використанням фреймворку Flask. Код додатку виконує базові CRUD-операції з використанням заглушки у вигляді змінної замість бази даних. Основні функції додатку включають: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2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Створення нового елемента.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2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Читання інформації про елемент.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2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Оновлення інформації про елемент.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2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Видалення елемента.</w:t>
      </w:r>
      <w:bookmarkEnd w:id="23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8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4" w:name="Xe12d36d3bacd25c2c988225f35bf0f7264ccbee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5. Опис процедури деплоймента додатку у хмару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Для розгортання додатку в хмарному середовищі Google Cloud Platform було виконано наступні кроки: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3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Створення нового проекту на Google Cloud Platform.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3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Налаштування Google Cloud SDK на локальному комп'ютері.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3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Розгортання додатку в хмарному середовищі за допомогою команди</w:t>
      </w: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 </w:t>
      </w:r>
      <w:r>
        <w:rPr>
          <w:rStyle w:val="678"/>
          <w:rFonts w:ascii="Arial" w:hAnsi="Arial"/>
          <w:color w:val="000000" w:themeColor="text1"/>
          <w:sz w:val="28"/>
          <w:szCs w:val="28"/>
          <w:lang w:val="uk-UA"/>
        </w:rPr>
        <w:t xml:space="preserve">gcloud app deploy</w:t>
      </w: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.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0"/>
        <w:numPr>
          <w:ilvl w:val="0"/>
          <w:numId w:val="3"/>
        </w:numPr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Перевірка роботи додатку в хмарі.</w:t>
      </w:r>
      <w:bookmarkEnd w:id="24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58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5" w:name="опис-процеса-тестування-хмарного-додатку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6. Опис процеса тестування хмарного додатку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Після розгортання додатку в хмарі було проведено його тестування. Було перевірено коректність виконання CRUD-операцій та інших функцій додатку. Результати тестування показали, що додаток працює коректно в хмарному середовищі.</w:t>
      </w:r>
      <w:bookmarkEnd w:id="25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8"/>
        <w:pBdr/>
        <w:spacing/>
        <w:ind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48"/>
        <w:pBdr/>
        <w:spacing/>
        <w:ind/>
        <w:rPr>
          <w:highlight w:val="none"/>
          <w:lang w:val="uk-UA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4990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65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000" cy="249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2pt;height:196.7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</w:p>
    <w:p>
      <w:pPr>
        <w:pStyle w:val="648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48"/>
        <w:pBdr/>
        <w:spacing/>
        <w:ind/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5102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110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000" cy="251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2pt;height:197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58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</w:r>
      <w:bookmarkStart w:id="26" w:name="висновки"/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7. Висновки</w:t>
      </w:r>
      <w:r>
        <w:rPr>
          <w:color w:val="000000" w:themeColor="text1"/>
          <w:sz w:val="28"/>
          <w:szCs w:val="28"/>
          <w:lang w:val="uk-UA"/>
        </w:rPr>
      </w:r>
    </w:p>
    <w:p>
      <w:pPr>
        <w:pStyle w:val="649"/>
        <w:pBdr/>
        <w:spacing/>
        <w:ind/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В ході виконання лабораторної роботи було отримано практичні навички р</w:t>
      </w:r>
      <w:r>
        <w:rPr>
          <w:rFonts w:ascii="Arial" w:hAnsi="Arial"/>
          <w:color w:val="000000" w:themeColor="text1"/>
          <w:sz w:val="28"/>
          <w:szCs w:val="28"/>
          <w:lang w:val="uk-UA"/>
        </w:rPr>
        <w:t xml:space="preserve">озробки та розгортання хмарних додатків. Було вивчено основні принципи роботи з хмарними сервісами Google Cloud Platform. Результати роботи показали, що розроблений додаток коректно виконує всі поставлені завдання та працює стабільно в хмарному середовищі.</w:t>
      </w:r>
      <w:bookmarkEnd w:id="26"/>
      <w:r>
        <w:rPr>
          <w:color w:val="000000" w:themeColor="text1"/>
          <w:lang w:val="uk-UA"/>
        </w:rPr>
      </w:r>
      <w:r>
        <w:rPr>
          <w:color w:val="000000" w:themeColor="text1"/>
          <w:sz w:val="28"/>
          <w:szCs w:val="28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nsolas">
    <w:panose1 w:val="020B0609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1"/>
      <w:suff w:val="space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1"/>
      <w:suff w:val="space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1"/>
      <w:suff w:val="space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1"/>
      <w:suff w:val="space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1"/>
      <w:suff w:val="space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1"/>
      <w:suff w:val="space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1"/>
      <w:suff w:val="space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1"/>
      <w:suff w:val="space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1"/>
      <w:suff w:val="space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1"/>
      <w:suff w:val="space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1"/>
      <w:suff w:val="space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1"/>
      <w:suff w:val="space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480" w:left="1440"/>
      </w:pPr>
      <w:rPr/>
      <w:start w:val="1"/>
      <w:suff w:val="space"/>
    </w:lvl>
    <w:lvl w:ilvl="2">
      <w:isLgl w:val="false"/>
      <w:lvlJc w:val="left"/>
      <w:lvlText w:val="%3."/>
      <w:numFmt w:val="lowerRoman"/>
      <w:pPr>
        <w:pBdr/>
        <w:spacing/>
        <w:ind w:hanging="4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480" w:left="3600"/>
      </w:pPr>
      <w:rPr/>
      <w:start w:val="1"/>
      <w:suff w:val="space"/>
    </w:lvl>
    <w:lvl w:ilvl="5">
      <w:isLgl w:val="false"/>
      <w:lvlJc w:val="left"/>
      <w:lvlText w:val="%6."/>
      <w:numFmt w:val="lowerRoman"/>
      <w:pPr>
        <w:pBdr/>
        <w:spacing/>
        <w:ind w:hanging="4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480" w:left="576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4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8"/>
    <w:link w:val="65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8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68"/>
    <w:link w:val="65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8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8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68"/>
    <w:link w:val="6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68"/>
    <w:link w:val="6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7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68"/>
    <w:link w:val="651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68"/>
    <w:link w:val="652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7"/>
    <w:next w:val="64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7"/>
    <w:next w:val="64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4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8"/>
    <w:link w:val="42"/>
    <w:uiPriority w:val="99"/>
    <w:pPr>
      <w:pBdr/>
      <w:spacing/>
      <w:ind/>
    </w:pPr>
  </w:style>
  <w:style w:type="paragraph" w:styleId="44">
    <w:name w:val="Footer"/>
    <w:basedOn w:val="64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68"/>
    <w:link w:val="44"/>
    <w:uiPriority w:val="99"/>
    <w:pPr>
      <w:pBdr/>
      <w:spacing/>
      <w:ind/>
    </w:pPr>
  </w:style>
  <w:style w:type="character" w:styleId="47">
    <w:name w:val="Caption Char"/>
    <w:basedOn w:val="672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667"/>
    <w:uiPriority w:val="99"/>
    <w:pPr>
      <w:pBdr/>
      <w:spacing/>
      <w:ind/>
    </w:pPr>
    <w:rPr>
      <w:sz w:val="18"/>
    </w:rPr>
  </w:style>
  <w:style w:type="paragraph" w:styleId="178">
    <w:name w:val="endnote text"/>
    <w:basedOn w:val="64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7"/>
    <w:next w:val="64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7"/>
    <w:next w:val="64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7"/>
    <w:next w:val="64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7"/>
    <w:next w:val="64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7"/>
    <w:next w:val="64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7"/>
    <w:next w:val="64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7"/>
    <w:next w:val="64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7"/>
    <w:next w:val="64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7"/>
    <w:next w:val="647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47"/>
    <w:next w:val="647"/>
    <w:uiPriority w:val="99"/>
    <w:unhideWhenUsed/>
    <w:pPr>
      <w:pBdr/>
      <w:spacing w:after="0" w:afterAutospacing="0"/>
      <w:ind/>
    </w:pPr>
  </w:style>
  <w:style w:type="paragraph" w:styleId="647" w:default="1">
    <w:name w:val="Normal"/>
    <w:qFormat/>
    <w:pPr>
      <w:pBdr/>
      <w:spacing/>
      <w:ind/>
    </w:pPr>
  </w:style>
  <w:style w:type="paragraph" w:styleId="648">
    <w:name w:val="Body Text"/>
    <w:basedOn w:val="647"/>
    <w:link w:val="677"/>
    <w:qFormat/>
    <w:pPr>
      <w:pBdr/>
      <w:spacing w:after="180" w:before="180"/>
      <w:ind/>
    </w:pPr>
  </w:style>
  <w:style w:type="paragraph" w:styleId="649" w:customStyle="1">
    <w:name w:val="First Paragraph"/>
    <w:basedOn w:val="648"/>
    <w:next w:val="648"/>
    <w:qFormat/>
    <w:pPr>
      <w:pBdr/>
      <w:spacing/>
      <w:ind/>
    </w:pPr>
  </w:style>
  <w:style w:type="paragraph" w:styleId="650" w:customStyle="1">
    <w:name w:val="Compact"/>
    <w:basedOn w:val="648"/>
    <w:qFormat/>
    <w:pPr>
      <w:pBdr/>
      <w:spacing w:after="36" w:before="36"/>
      <w:ind/>
    </w:pPr>
  </w:style>
  <w:style w:type="paragraph" w:styleId="651">
    <w:name w:val="Title"/>
    <w:basedOn w:val="647"/>
    <w:next w:val="648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52">
    <w:name w:val="Subtitle"/>
    <w:basedOn w:val="651"/>
    <w:next w:val="648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653" w:customStyle="1">
    <w:name w:val="Author"/>
    <w:next w:val="648"/>
    <w:qFormat/>
    <w:pPr>
      <w:keepNext w:val="true"/>
      <w:keepLines w:val="true"/>
      <w:pBdr/>
      <w:spacing/>
      <w:ind/>
      <w:jc w:val="center"/>
    </w:pPr>
  </w:style>
  <w:style w:type="paragraph" w:styleId="654">
    <w:name w:val="Date"/>
    <w:next w:val="648"/>
    <w:qFormat/>
    <w:pPr>
      <w:keepNext w:val="true"/>
      <w:keepLines w:val="true"/>
      <w:pBdr/>
      <w:spacing/>
      <w:ind/>
      <w:jc w:val="center"/>
    </w:pPr>
  </w:style>
  <w:style w:type="paragraph" w:styleId="655" w:customStyle="1">
    <w:name w:val="Abstract"/>
    <w:basedOn w:val="647"/>
    <w:next w:val="648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656">
    <w:name w:val="Bibliography"/>
    <w:basedOn w:val="647"/>
    <w:next w:val="656"/>
    <w:qFormat/>
    <w:pPr>
      <w:pBdr/>
      <w:spacing/>
      <w:ind/>
    </w:pPr>
  </w:style>
  <w:style w:type="paragraph" w:styleId="657">
    <w:name w:val="Heading 1"/>
    <w:basedOn w:val="647"/>
    <w:next w:val="64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58">
    <w:name w:val="Heading 2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59">
    <w:name w:val="Heading 3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60">
    <w:name w:val="Heading 4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61">
    <w:name w:val="Heading 5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62">
    <w:name w:val="Heading 6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3">
    <w:name w:val="Heading 7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4">
    <w:name w:val="Heading 8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5">
    <w:name w:val="Heading 9"/>
    <w:basedOn w:val="647"/>
    <w:next w:val="648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6">
    <w:name w:val="Block Text"/>
    <w:basedOn w:val="648"/>
    <w:next w:val="648"/>
    <w:uiPriority w:val="9"/>
    <w:unhideWhenUsed/>
    <w:qFormat/>
    <w:pPr>
      <w:pBdr/>
      <w:spacing w:after="100" w:before="100"/>
      <w:ind w:right="480" w:firstLine="0" w:left="480"/>
    </w:pPr>
  </w:style>
  <w:style w:type="paragraph" w:styleId="667">
    <w:name w:val="footnote text"/>
    <w:basedOn w:val="647"/>
    <w:next w:val="667"/>
    <w:uiPriority w:val="9"/>
    <w:unhideWhenUsed/>
    <w:qFormat/>
    <w:pPr>
      <w:pBdr/>
      <w:spacing/>
      <w:ind/>
    </w:pPr>
  </w:style>
  <w:style w:type="character" w:styleId="668" w:default="1">
    <w:name w:val="Default Paragraph Font"/>
    <w:semiHidden/>
    <w:unhideWhenUsed/>
    <w:pPr>
      <w:pBdr/>
      <w:spacing/>
      <w:ind/>
    </w:pPr>
  </w:style>
  <w:style w:type="table" w:styleId="669" w:default="1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 w:customStyle="1">
    <w:name w:val="Definition Term"/>
    <w:basedOn w:val="647"/>
    <w:next w:val="671"/>
    <w:pPr>
      <w:keepNext w:val="true"/>
      <w:keepLines w:val="true"/>
      <w:pBdr/>
      <w:spacing w:after="0"/>
      <w:ind/>
    </w:pPr>
    <w:rPr>
      <w:b/>
    </w:rPr>
  </w:style>
  <w:style w:type="paragraph" w:styleId="671" w:customStyle="1">
    <w:name w:val="Definition"/>
    <w:basedOn w:val="647"/>
    <w:pPr>
      <w:pBdr/>
      <w:spacing/>
      <w:ind/>
    </w:pPr>
  </w:style>
  <w:style w:type="paragraph" w:styleId="672">
    <w:name w:val="Caption"/>
    <w:basedOn w:val="647"/>
    <w:link w:val="677"/>
    <w:pPr>
      <w:pBdr/>
      <w:spacing w:after="120" w:before="0"/>
      <w:ind/>
    </w:pPr>
    <w:rPr>
      <w:i/>
    </w:rPr>
  </w:style>
  <w:style w:type="paragraph" w:styleId="673" w:customStyle="1">
    <w:name w:val="Table Caption"/>
    <w:basedOn w:val="672"/>
    <w:pPr>
      <w:keepNext w:val="true"/>
      <w:pBdr/>
      <w:spacing/>
      <w:ind/>
    </w:pPr>
  </w:style>
  <w:style w:type="paragraph" w:styleId="674" w:customStyle="1">
    <w:name w:val="Image Caption"/>
    <w:basedOn w:val="672"/>
    <w:pPr>
      <w:pBdr/>
      <w:spacing/>
      <w:ind/>
    </w:pPr>
  </w:style>
  <w:style w:type="paragraph" w:styleId="675" w:customStyle="1">
    <w:name w:val="Figure"/>
    <w:basedOn w:val="647"/>
    <w:pPr>
      <w:pBdr/>
      <w:spacing/>
      <w:ind/>
    </w:pPr>
  </w:style>
  <w:style w:type="paragraph" w:styleId="676" w:customStyle="1">
    <w:name w:val="Captioned Figure"/>
    <w:basedOn w:val="675"/>
    <w:pPr>
      <w:keepNext w:val="true"/>
      <w:pBdr/>
      <w:spacing/>
      <w:ind/>
    </w:pPr>
  </w:style>
  <w:style w:type="character" w:styleId="677" w:customStyle="1">
    <w:name w:val="Body Text Char"/>
    <w:basedOn w:val="668"/>
    <w:link w:val="648"/>
    <w:pPr>
      <w:pBdr/>
      <w:spacing/>
      <w:ind/>
    </w:pPr>
  </w:style>
  <w:style w:type="character" w:styleId="678" w:customStyle="1">
    <w:name w:val="Verbatim Char"/>
    <w:basedOn w:val="677"/>
    <w:pPr>
      <w:pBdr/>
      <w:spacing/>
      <w:ind/>
    </w:pPr>
    <w:rPr>
      <w:rFonts w:ascii="Consolas" w:hAnsi="Consolas"/>
      <w:sz w:val="22"/>
    </w:rPr>
  </w:style>
  <w:style w:type="character" w:styleId="679" w:customStyle="1">
    <w:name w:val="Section Number"/>
    <w:basedOn w:val="677"/>
    <w:pPr>
      <w:pBdr/>
      <w:spacing/>
      <w:ind/>
    </w:pPr>
  </w:style>
  <w:style w:type="character" w:styleId="680">
    <w:name w:val="footnote reference"/>
    <w:basedOn w:val="677"/>
    <w:pPr>
      <w:pBdr/>
      <w:spacing/>
      <w:ind/>
    </w:pPr>
    <w:rPr>
      <w:vertAlign w:val="superscript"/>
    </w:rPr>
  </w:style>
  <w:style w:type="character" w:styleId="681">
    <w:name w:val="Hyperlink"/>
    <w:basedOn w:val="677"/>
    <w:pPr>
      <w:pBdr/>
      <w:spacing/>
      <w:ind/>
    </w:pPr>
    <w:rPr>
      <w:color w:val="4f81bd" w:themeColor="accent1"/>
    </w:rPr>
  </w:style>
  <w:style w:type="paragraph" w:styleId="682">
    <w:name w:val="TOC Heading"/>
    <w:basedOn w:val="657"/>
    <w:next w:val="648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83" w:customStyle="1">
    <w:name w:val="Source Code"/>
    <w:basedOn w:val="647"/>
    <w:link w:val="678"/>
    <w:pPr>
      <w:pBdr/>
      <w:spacing/>
      <w:ind/>
    </w:pPr>
  </w:style>
  <w:style w:type="character" w:styleId="684" w:customStyle="1">
    <w:name w:val="KeywordTok"/>
    <w:basedOn w:val="678"/>
    <w:pPr>
      <w:pBdr/>
      <w:spacing/>
      <w:ind/>
    </w:pPr>
    <w:rPr>
      <w:b/>
      <w:color w:val="007020"/>
    </w:rPr>
  </w:style>
  <w:style w:type="character" w:styleId="685" w:customStyle="1">
    <w:name w:val="DataTypeTok"/>
    <w:basedOn w:val="678"/>
    <w:pPr>
      <w:pBdr/>
      <w:spacing/>
      <w:ind/>
    </w:pPr>
    <w:rPr>
      <w:color w:val="902000"/>
    </w:rPr>
  </w:style>
  <w:style w:type="character" w:styleId="686" w:customStyle="1">
    <w:name w:val="DecValTok"/>
    <w:basedOn w:val="678"/>
    <w:pPr>
      <w:pBdr/>
      <w:spacing/>
      <w:ind/>
    </w:pPr>
    <w:rPr>
      <w:color w:val="40a070"/>
    </w:rPr>
  </w:style>
  <w:style w:type="character" w:styleId="687" w:customStyle="1">
    <w:name w:val="BaseNTok"/>
    <w:basedOn w:val="678"/>
    <w:pPr>
      <w:pBdr/>
      <w:spacing/>
      <w:ind/>
    </w:pPr>
    <w:rPr>
      <w:color w:val="40a070"/>
    </w:rPr>
  </w:style>
  <w:style w:type="character" w:styleId="688" w:customStyle="1">
    <w:name w:val="FloatTok"/>
    <w:basedOn w:val="678"/>
    <w:pPr>
      <w:pBdr/>
      <w:spacing/>
      <w:ind/>
    </w:pPr>
    <w:rPr>
      <w:color w:val="40a070"/>
    </w:rPr>
  </w:style>
  <w:style w:type="character" w:styleId="689" w:customStyle="1">
    <w:name w:val="ConstantTok"/>
    <w:basedOn w:val="678"/>
    <w:pPr>
      <w:pBdr/>
      <w:spacing/>
      <w:ind/>
    </w:pPr>
    <w:rPr>
      <w:color w:val="880000"/>
    </w:rPr>
  </w:style>
  <w:style w:type="character" w:styleId="690" w:customStyle="1">
    <w:name w:val="CharTok"/>
    <w:basedOn w:val="678"/>
    <w:pPr>
      <w:pBdr/>
      <w:spacing/>
      <w:ind/>
    </w:pPr>
    <w:rPr>
      <w:color w:val="4070a0"/>
    </w:rPr>
  </w:style>
  <w:style w:type="character" w:styleId="691" w:customStyle="1">
    <w:name w:val="SpecialCharTok"/>
    <w:basedOn w:val="678"/>
    <w:pPr>
      <w:pBdr/>
      <w:spacing/>
      <w:ind/>
    </w:pPr>
    <w:rPr>
      <w:color w:val="4070a0"/>
    </w:rPr>
  </w:style>
  <w:style w:type="character" w:styleId="692" w:customStyle="1">
    <w:name w:val="StringTok"/>
    <w:basedOn w:val="678"/>
    <w:pPr>
      <w:pBdr/>
      <w:spacing/>
      <w:ind/>
    </w:pPr>
    <w:rPr>
      <w:color w:val="4070a0"/>
    </w:rPr>
  </w:style>
  <w:style w:type="character" w:styleId="693" w:customStyle="1">
    <w:name w:val="VerbatimStringTok"/>
    <w:basedOn w:val="678"/>
    <w:pPr>
      <w:pBdr/>
      <w:spacing/>
      <w:ind/>
    </w:pPr>
    <w:rPr>
      <w:color w:val="4070a0"/>
    </w:rPr>
  </w:style>
  <w:style w:type="character" w:styleId="694" w:customStyle="1">
    <w:name w:val="SpecialStringTok"/>
    <w:basedOn w:val="678"/>
    <w:pPr>
      <w:pBdr/>
      <w:spacing/>
      <w:ind/>
    </w:pPr>
    <w:rPr>
      <w:color w:val="bb6688"/>
    </w:rPr>
  </w:style>
  <w:style w:type="character" w:styleId="695" w:customStyle="1">
    <w:name w:val="ImportTok"/>
    <w:basedOn w:val="678"/>
    <w:pPr>
      <w:pBdr/>
      <w:spacing/>
      <w:ind/>
    </w:pPr>
  </w:style>
  <w:style w:type="character" w:styleId="696" w:customStyle="1">
    <w:name w:val="CommentTok"/>
    <w:basedOn w:val="678"/>
    <w:pPr>
      <w:pBdr/>
      <w:spacing/>
      <w:ind/>
    </w:pPr>
    <w:rPr>
      <w:i/>
      <w:color w:val="60a0b0"/>
    </w:rPr>
  </w:style>
  <w:style w:type="character" w:styleId="697" w:customStyle="1">
    <w:name w:val="DocumentationTok"/>
    <w:basedOn w:val="678"/>
    <w:pPr>
      <w:pBdr/>
      <w:spacing/>
      <w:ind/>
    </w:pPr>
    <w:rPr>
      <w:i/>
      <w:color w:val="ba2121"/>
    </w:rPr>
  </w:style>
  <w:style w:type="character" w:styleId="698" w:customStyle="1">
    <w:name w:val="AnnotationTok"/>
    <w:basedOn w:val="678"/>
    <w:pPr>
      <w:pBdr/>
      <w:spacing/>
      <w:ind/>
    </w:pPr>
    <w:rPr>
      <w:b/>
      <w:i/>
      <w:color w:val="60a0b0"/>
    </w:rPr>
  </w:style>
  <w:style w:type="character" w:styleId="699" w:customStyle="1">
    <w:name w:val="CommentVarTok"/>
    <w:basedOn w:val="678"/>
    <w:pPr>
      <w:pBdr/>
      <w:spacing/>
      <w:ind/>
    </w:pPr>
    <w:rPr>
      <w:b/>
      <w:i/>
      <w:color w:val="60a0b0"/>
    </w:rPr>
  </w:style>
  <w:style w:type="character" w:styleId="700" w:customStyle="1">
    <w:name w:val="OtherTok"/>
    <w:basedOn w:val="678"/>
    <w:pPr>
      <w:pBdr/>
      <w:spacing/>
      <w:ind/>
    </w:pPr>
    <w:rPr>
      <w:color w:val="007020"/>
    </w:rPr>
  </w:style>
  <w:style w:type="character" w:styleId="701" w:customStyle="1">
    <w:name w:val="FunctionTok"/>
    <w:basedOn w:val="678"/>
    <w:pPr>
      <w:pBdr/>
      <w:spacing/>
      <w:ind/>
    </w:pPr>
    <w:rPr>
      <w:color w:val="06287e"/>
    </w:rPr>
  </w:style>
  <w:style w:type="character" w:styleId="702" w:customStyle="1">
    <w:name w:val="VariableTok"/>
    <w:basedOn w:val="678"/>
    <w:pPr>
      <w:pBdr/>
      <w:spacing/>
      <w:ind/>
    </w:pPr>
    <w:rPr>
      <w:color w:val="19177c"/>
    </w:rPr>
  </w:style>
  <w:style w:type="character" w:styleId="703" w:customStyle="1">
    <w:name w:val="ControlFlowTok"/>
    <w:basedOn w:val="678"/>
    <w:pPr>
      <w:pBdr/>
      <w:spacing/>
      <w:ind/>
    </w:pPr>
    <w:rPr>
      <w:b/>
      <w:color w:val="007020"/>
    </w:rPr>
  </w:style>
  <w:style w:type="character" w:styleId="704" w:customStyle="1">
    <w:name w:val="OperatorTok"/>
    <w:basedOn w:val="678"/>
    <w:pPr>
      <w:pBdr/>
      <w:spacing/>
      <w:ind/>
    </w:pPr>
    <w:rPr>
      <w:color w:val="666666"/>
    </w:rPr>
  </w:style>
  <w:style w:type="character" w:styleId="705" w:customStyle="1">
    <w:name w:val="BuiltInTok"/>
    <w:basedOn w:val="678"/>
    <w:pPr>
      <w:pBdr/>
      <w:spacing/>
      <w:ind/>
    </w:pPr>
  </w:style>
  <w:style w:type="character" w:styleId="706" w:customStyle="1">
    <w:name w:val="ExtensionTok"/>
    <w:basedOn w:val="678"/>
    <w:pPr>
      <w:pBdr/>
      <w:spacing/>
      <w:ind/>
    </w:pPr>
  </w:style>
  <w:style w:type="character" w:styleId="707" w:customStyle="1">
    <w:name w:val="PreprocessorTok"/>
    <w:basedOn w:val="678"/>
    <w:pPr>
      <w:pBdr/>
      <w:spacing/>
      <w:ind/>
    </w:pPr>
    <w:rPr>
      <w:color w:val="bc7a00"/>
    </w:rPr>
  </w:style>
  <w:style w:type="character" w:styleId="708" w:customStyle="1">
    <w:name w:val="AttributeTok"/>
    <w:basedOn w:val="678"/>
    <w:pPr>
      <w:pBdr/>
      <w:spacing/>
      <w:ind/>
    </w:pPr>
    <w:rPr>
      <w:color w:val="7d9029"/>
    </w:rPr>
  </w:style>
  <w:style w:type="character" w:styleId="709" w:customStyle="1">
    <w:name w:val="RegionMarkerTok"/>
    <w:basedOn w:val="678"/>
    <w:pPr>
      <w:pBdr/>
      <w:spacing/>
      <w:ind/>
    </w:pPr>
  </w:style>
  <w:style w:type="character" w:styleId="710" w:customStyle="1">
    <w:name w:val="InformationTok"/>
    <w:basedOn w:val="678"/>
    <w:pPr>
      <w:pBdr/>
      <w:spacing/>
      <w:ind/>
    </w:pPr>
    <w:rPr>
      <w:b/>
      <w:i/>
      <w:color w:val="60a0b0"/>
    </w:rPr>
  </w:style>
  <w:style w:type="character" w:styleId="711" w:customStyle="1">
    <w:name w:val="WarningTok"/>
    <w:basedOn w:val="678"/>
    <w:pPr>
      <w:pBdr/>
      <w:spacing/>
      <w:ind/>
    </w:pPr>
    <w:rPr>
      <w:b/>
      <w:i/>
      <w:color w:val="60a0b0"/>
    </w:rPr>
  </w:style>
  <w:style w:type="character" w:styleId="712" w:customStyle="1">
    <w:name w:val="AlertTok"/>
    <w:basedOn w:val="678"/>
    <w:pPr>
      <w:pBdr/>
      <w:spacing/>
      <w:ind/>
    </w:pPr>
    <w:rPr>
      <w:b/>
      <w:color w:val="ff0000"/>
    </w:rPr>
  </w:style>
  <w:style w:type="character" w:styleId="713" w:customStyle="1">
    <w:name w:val="ErrorTok"/>
    <w:basedOn w:val="678"/>
    <w:pPr>
      <w:pBdr/>
      <w:spacing/>
      <w:ind/>
    </w:pPr>
    <w:rPr>
      <w:b/>
      <w:color w:val="ff0000"/>
    </w:rPr>
  </w:style>
  <w:style w:type="character" w:styleId="714" w:customStyle="1">
    <w:name w:val="NormalTok"/>
    <w:basedOn w:val="678"/>
    <w:pPr>
      <w:pBdr/>
      <w:spacing/>
      <w:ind/>
    </w:pPr>
  </w:style>
  <w:style w:type="numbering" w:styleId="827" w:default="1">
    <w:name w:val="No List"/>
    <w:uiPriority w:val="99"/>
    <w:semiHidden/>
    <w:unhideWhenUsed/>
    <w:pPr>
      <w:pBdr/>
      <w:spacing/>
      <w:ind/>
    </w:pPr>
  </w:style>
  <w:style w:type="table" w:styleId="1_911" w:customStyle="1">
    <w:name w:val="Table Normal"/>
    <w:uiPriority w:val="2"/>
    <w:semiHidden/>
    <w:unhideWhenUsed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0" w:type="dxa"/>
        <w:top w:w="0" w:type="dxa"/>
        <w:right w:w="0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912" w:customStyle="1">
    <w:name w:val="Table Paragraph"/>
    <w:basedOn w:val="701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hhtlab3.lm.r.appspot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2023-10-24T14:12:57Z</dcterms:created>
  <dcterms:modified xsi:type="dcterms:W3CDTF">2023-10-24T14:21:47Z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